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ook w:val="01E0" w:firstRow="1" w:lastRow="1" w:firstColumn="1" w:lastColumn="1" w:noHBand="0" w:noVBand="0"/>
      </w:tblPr>
      <w:tblGrid>
        <w:gridCol w:w="1615"/>
        <w:gridCol w:w="4751"/>
        <w:gridCol w:w="3135"/>
      </w:tblGrid>
      <w:tr w:rsidR="00FA3C76" w14:paraId="644A4828" w14:textId="77777777">
        <w:trPr>
          <w:jc w:val="right"/>
        </w:trPr>
        <w:tc>
          <w:tcPr>
            <w:tcW w:w="850" w:type="pct"/>
          </w:tcPr>
          <w:p w14:paraId="5D47AFFA" w14:textId="77777777" w:rsidR="00FA3C76" w:rsidRPr="00FA3C76" w:rsidRDefault="00FA3C76" w:rsidP="00FA3C76">
            <w:pPr>
              <w:pStyle w:val="Normal-pool"/>
              <w:spacing w:before="40"/>
              <w:rPr>
                <w:rFonts w:ascii="Arial" w:hAnsi="Arial" w:cs="Arial"/>
                <w:b/>
                <w:caps/>
                <w:sz w:val="27"/>
                <w:szCs w:val="27"/>
              </w:rPr>
            </w:pPr>
            <w:r w:rsidRPr="00FA3C76">
              <w:rPr>
                <w:rFonts w:ascii="Arial" w:hAnsi="Arial" w:cs="Arial"/>
                <w:b/>
                <w:caps/>
                <w:sz w:val="27"/>
                <w:szCs w:val="27"/>
              </w:rPr>
              <w:t>UNITED</w:t>
            </w:r>
            <w:r w:rsidRPr="00FA3C76">
              <w:rPr>
                <w:rFonts w:ascii="Arial" w:hAnsi="Arial" w:cs="Arial"/>
                <w:b/>
                <w:caps/>
                <w:sz w:val="27"/>
                <w:szCs w:val="27"/>
              </w:rPr>
              <w:br/>
              <w:t>NATIONS</w:t>
            </w:r>
          </w:p>
        </w:tc>
        <w:tc>
          <w:tcPr>
            <w:tcW w:w="2500" w:type="pct"/>
          </w:tcPr>
          <w:p w14:paraId="22370168" w14:textId="77777777" w:rsidR="00FA3C76" w:rsidRPr="00FA3C76" w:rsidRDefault="006602EB" w:rsidP="00FA3C76">
            <w:pPr>
              <w:pStyle w:val="Normal-pool"/>
              <w:spacing w:before="40"/>
              <w:rPr>
                <w:rFonts w:ascii="Arial" w:hAnsi="Arial"/>
                <w:b/>
                <w:caps/>
                <w:sz w:val="27"/>
                <w:szCs w:val="27"/>
              </w:rPr>
            </w:pPr>
            <w:r>
              <w:rPr>
                <w:rFonts w:ascii="Arial" w:hAnsi="Arial"/>
                <w:b/>
                <w:caps/>
                <w:noProof/>
                <w:sz w:val="27"/>
                <w:szCs w:val="27"/>
                <w:lang w:val="en-US"/>
              </w:rPr>
              <w:drawing>
                <wp:inline distT="0" distB="0" distL="0" distR="0" wp14:anchorId="652F81BB" wp14:editId="6A90DDBD">
                  <wp:extent cx="982980" cy="525780"/>
                  <wp:effectExtent l="19050" t="0" r="7620" b="0"/>
                  <wp:docPr id="1"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8" cstate="print"/>
                          <a:srcRect/>
                          <a:stretch>
                            <a:fillRect/>
                          </a:stretch>
                        </pic:blipFill>
                        <pic:spPr bwMode="auto">
                          <a:xfrm>
                            <a:off x="0" y="0"/>
                            <a:ext cx="982980" cy="525780"/>
                          </a:xfrm>
                          <a:prstGeom prst="rect">
                            <a:avLst/>
                          </a:prstGeom>
                          <a:noFill/>
                          <a:ln w="9525">
                            <a:noFill/>
                            <a:miter lim="800000"/>
                            <a:headEnd/>
                            <a:tailEnd/>
                          </a:ln>
                        </pic:spPr>
                      </pic:pic>
                    </a:graphicData>
                  </a:graphic>
                </wp:inline>
              </w:drawing>
            </w:r>
          </w:p>
        </w:tc>
        <w:tc>
          <w:tcPr>
            <w:tcW w:w="1650" w:type="pct"/>
          </w:tcPr>
          <w:p w14:paraId="333DC8BA" w14:textId="77777777" w:rsidR="00FA3C76" w:rsidRPr="00FA3C76" w:rsidRDefault="00FA3C76" w:rsidP="00FA3C76">
            <w:pPr>
              <w:pStyle w:val="Normal-pool"/>
              <w:jc w:val="right"/>
              <w:rPr>
                <w:rFonts w:ascii="Arial" w:hAnsi="Arial"/>
                <w:b/>
                <w:caps/>
                <w:sz w:val="64"/>
                <w:szCs w:val="64"/>
              </w:rPr>
            </w:pPr>
            <w:r w:rsidRPr="00FA3C76">
              <w:rPr>
                <w:rFonts w:ascii="Arial" w:hAnsi="Arial"/>
                <w:b/>
                <w:caps/>
                <w:sz w:val="64"/>
                <w:szCs w:val="64"/>
              </w:rPr>
              <w:t>BC</w:t>
            </w:r>
          </w:p>
        </w:tc>
      </w:tr>
      <w:tr w:rsidR="00FA3C76" w14:paraId="6E239111" w14:textId="77777777">
        <w:trPr>
          <w:jc w:val="right"/>
        </w:trPr>
        <w:tc>
          <w:tcPr>
            <w:tcW w:w="850" w:type="pct"/>
            <w:tcBorders>
              <w:bottom w:val="single" w:sz="4" w:space="0" w:color="auto"/>
            </w:tcBorders>
          </w:tcPr>
          <w:p w14:paraId="10BF1667" w14:textId="77777777" w:rsidR="00FA3C76" w:rsidRDefault="00FA3C76" w:rsidP="00FA3C76">
            <w:pPr>
              <w:pStyle w:val="Normal-pool"/>
            </w:pPr>
          </w:p>
        </w:tc>
        <w:tc>
          <w:tcPr>
            <w:tcW w:w="2500" w:type="pct"/>
            <w:tcBorders>
              <w:bottom w:val="single" w:sz="4" w:space="0" w:color="auto"/>
            </w:tcBorders>
          </w:tcPr>
          <w:p w14:paraId="0DCB282A" w14:textId="77777777" w:rsidR="00FA3C76" w:rsidRDefault="00FA3C76" w:rsidP="00FA3C76">
            <w:pPr>
              <w:pStyle w:val="Normal-pool"/>
            </w:pPr>
          </w:p>
        </w:tc>
        <w:tc>
          <w:tcPr>
            <w:tcW w:w="1650" w:type="pct"/>
            <w:tcBorders>
              <w:bottom w:val="single" w:sz="4" w:space="0" w:color="auto"/>
            </w:tcBorders>
          </w:tcPr>
          <w:p w14:paraId="45D09652" w14:textId="3052326A" w:rsidR="00FA3C76" w:rsidRDefault="00FA3C76" w:rsidP="00AB7439">
            <w:pPr>
              <w:pStyle w:val="Normal-pool"/>
            </w:pPr>
            <w:r w:rsidRPr="00FA3C76">
              <w:rPr>
                <w:b/>
                <w:sz w:val="28"/>
                <w:szCs w:val="28"/>
              </w:rPr>
              <w:t>UNEP</w:t>
            </w:r>
            <w:r w:rsidR="00EC6CDF">
              <w:t>/CHW/</w:t>
            </w:r>
            <w:r w:rsidR="00546018">
              <w:t>CC.13</w:t>
            </w:r>
            <w:r w:rsidRPr="00820BAC">
              <w:t>/</w:t>
            </w:r>
            <w:r w:rsidR="00A45384">
              <w:t>4</w:t>
            </w:r>
            <w:r w:rsidR="00586306">
              <w:rPr>
                <w:lang w:val="en-US"/>
              </w:rPr>
              <w:t>/</w:t>
            </w:r>
            <w:r w:rsidR="00586306">
              <w:t>Add.1</w:t>
            </w:r>
          </w:p>
        </w:tc>
      </w:tr>
      <w:tr w:rsidR="00FA3C76" w14:paraId="337F877C" w14:textId="77777777">
        <w:trPr>
          <w:jc w:val="right"/>
        </w:trPr>
        <w:tc>
          <w:tcPr>
            <w:tcW w:w="3350" w:type="pct"/>
            <w:gridSpan w:val="2"/>
            <w:tcBorders>
              <w:top w:val="nil"/>
              <w:left w:val="nil"/>
              <w:bottom w:val="single" w:sz="18" w:space="0" w:color="auto"/>
              <w:right w:val="nil"/>
            </w:tcBorders>
          </w:tcPr>
          <w:p w14:paraId="65812BBD" w14:textId="77777777" w:rsidR="00FA3C76" w:rsidRPr="00FA3C76" w:rsidRDefault="006602EB" w:rsidP="00FA3C76">
            <w:pPr>
              <w:pStyle w:val="Normal-pool"/>
              <w:spacing w:before="360" w:after="1080"/>
              <w:rPr>
                <w:b/>
                <w:sz w:val="28"/>
              </w:rPr>
            </w:pPr>
            <w:r>
              <w:rPr>
                <w:b/>
                <w:noProof/>
                <w:sz w:val="24"/>
                <w:szCs w:val="24"/>
                <w:lang w:val="en-US"/>
              </w:rPr>
              <w:drawing>
                <wp:inline distT="0" distB="0" distL="0" distR="0" wp14:anchorId="529790B3" wp14:editId="1B96F23B">
                  <wp:extent cx="1173480" cy="525780"/>
                  <wp:effectExtent l="19050" t="0" r="7620" b="0"/>
                  <wp:docPr id="2"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9" cstate="print"/>
                          <a:srcRect/>
                          <a:stretch>
                            <a:fillRect/>
                          </a:stretch>
                        </pic:blipFill>
                        <pic:spPr bwMode="auto">
                          <a:xfrm>
                            <a:off x="0" y="0"/>
                            <a:ext cx="1173480" cy="525780"/>
                          </a:xfrm>
                          <a:prstGeom prst="rect">
                            <a:avLst/>
                          </a:prstGeom>
                          <a:noFill/>
                          <a:ln w="9525">
                            <a:noFill/>
                            <a:miter lim="800000"/>
                            <a:headEnd/>
                            <a:tailEnd/>
                          </a:ln>
                        </pic:spPr>
                      </pic:pic>
                    </a:graphicData>
                  </a:graphic>
                </wp:inline>
              </w:drawing>
            </w:r>
          </w:p>
        </w:tc>
        <w:tc>
          <w:tcPr>
            <w:tcW w:w="1650" w:type="pct"/>
            <w:tcBorders>
              <w:top w:val="nil"/>
              <w:left w:val="nil"/>
              <w:bottom w:val="single" w:sz="18" w:space="0" w:color="auto"/>
              <w:right w:val="nil"/>
            </w:tcBorders>
          </w:tcPr>
          <w:p w14:paraId="2777E786" w14:textId="7F46505B" w:rsidR="00FA3C76" w:rsidRPr="00820BAC" w:rsidRDefault="00FA3C76" w:rsidP="00F230D0">
            <w:pPr>
              <w:spacing w:before="120"/>
              <w:ind w:left="34"/>
            </w:pPr>
            <w:r w:rsidRPr="00820BAC">
              <w:t xml:space="preserve">Distr.: </w:t>
            </w:r>
            <w:r w:rsidR="001B7056">
              <w:t xml:space="preserve">General </w:t>
            </w:r>
            <w:r w:rsidR="00382C85">
              <w:br/>
            </w:r>
            <w:r w:rsidR="001B7056">
              <w:t>1</w:t>
            </w:r>
            <w:r w:rsidR="00723F56">
              <w:t>9</w:t>
            </w:r>
            <w:r w:rsidR="00EE5128">
              <w:t xml:space="preserve"> </w:t>
            </w:r>
            <w:r w:rsidR="00D61E24">
              <w:t>Ju</w:t>
            </w:r>
            <w:r w:rsidR="00D86415">
              <w:t>ly</w:t>
            </w:r>
            <w:r w:rsidR="00546018">
              <w:t xml:space="preserve"> 2018</w:t>
            </w:r>
          </w:p>
          <w:p w14:paraId="3DF9CECE" w14:textId="77777777" w:rsidR="00FA3C76" w:rsidRDefault="00FA3C76" w:rsidP="00D61E24">
            <w:pPr>
              <w:spacing w:before="120"/>
              <w:ind w:left="34"/>
            </w:pPr>
            <w:r w:rsidRPr="00820BAC">
              <w:t>English</w:t>
            </w:r>
            <w:r w:rsidR="00AB7439">
              <w:t xml:space="preserve"> only</w:t>
            </w:r>
          </w:p>
        </w:tc>
      </w:tr>
    </w:tbl>
    <w:p w14:paraId="3E7D60EF" w14:textId="77777777" w:rsidR="00CA5F5B" w:rsidRPr="00EF06C2" w:rsidRDefault="00CA5F5B" w:rsidP="00CA5F5B">
      <w:pPr>
        <w:rPr>
          <w:b/>
          <w:bCs/>
        </w:rPr>
      </w:pPr>
      <w:r w:rsidRPr="00EF06C2">
        <w:rPr>
          <w:b/>
          <w:bCs/>
        </w:rPr>
        <w:t>Committee Administering the Mechanism</w:t>
      </w:r>
    </w:p>
    <w:p w14:paraId="6AFC9633" w14:textId="77777777" w:rsidR="00CA5F5B" w:rsidRPr="00EF06C2" w:rsidRDefault="00CA5F5B" w:rsidP="00CA5F5B">
      <w:pPr>
        <w:rPr>
          <w:b/>
          <w:bCs/>
        </w:rPr>
      </w:pPr>
      <w:r w:rsidRPr="00EF06C2">
        <w:rPr>
          <w:b/>
          <w:bCs/>
        </w:rPr>
        <w:t>for Promoting Implementation and Compliance</w:t>
      </w:r>
    </w:p>
    <w:p w14:paraId="771B1983" w14:textId="77777777" w:rsidR="00546018" w:rsidRPr="00817BE9" w:rsidRDefault="00546018" w:rsidP="00546018">
      <w:pPr>
        <w:rPr>
          <w:b/>
          <w:bCs/>
        </w:rPr>
      </w:pPr>
      <w:r>
        <w:rPr>
          <w:b/>
          <w:bCs/>
        </w:rPr>
        <w:t xml:space="preserve">Thirteenth </w:t>
      </w:r>
      <w:r w:rsidRPr="00817BE9">
        <w:rPr>
          <w:b/>
          <w:bCs/>
        </w:rPr>
        <w:t>meeting</w:t>
      </w:r>
    </w:p>
    <w:p w14:paraId="65AEA183" w14:textId="77777777" w:rsidR="00546018" w:rsidRDefault="00546018" w:rsidP="00546018">
      <w:r>
        <w:t>Geneva, 7–10 September 2018</w:t>
      </w:r>
    </w:p>
    <w:p w14:paraId="77770038" w14:textId="7B460507" w:rsidR="00546018" w:rsidRPr="00EF06C2" w:rsidRDefault="00A45384" w:rsidP="00546018">
      <w:pPr>
        <w:spacing w:after="60"/>
      </w:pPr>
      <w:r>
        <w:rPr>
          <w:bCs/>
        </w:rPr>
        <w:t>Item 4 (a</w:t>
      </w:r>
      <w:r w:rsidR="00546018" w:rsidRPr="00EF06C2">
        <w:rPr>
          <w:bCs/>
        </w:rPr>
        <w:t xml:space="preserve">) </w:t>
      </w:r>
      <w:r w:rsidR="003159F3">
        <w:rPr>
          <w:bCs/>
        </w:rPr>
        <w:t>(</w:t>
      </w:r>
      <w:proofErr w:type="spellStart"/>
      <w:r w:rsidR="003159F3">
        <w:rPr>
          <w:bCs/>
        </w:rPr>
        <w:t>i</w:t>
      </w:r>
      <w:proofErr w:type="spellEnd"/>
      <w:r w:rsidR="003159F3">
        <w:rPr>
          <w:bCs/>
        </w:rPr>
        <w:t xml:space="preserve">) </w:t>
      </w:r>
      <w:r w:rsidR="00546018" w:rsidRPr="00EF06C2">
        <w:rPr>
          <w:bCs/>
        </w:rPr>
        <w:t>of the provisional agenda</w:t>
      </w:r>
      <w:r w:rsidR="00546018" w:rsidRPr="00EF06C2">
        <w:rPr>
          <w:rStyle w:val="FootnoteReference"/>
        </w:rPr>
        <w:footnoteReference w:customMarkFollows="1" w:id="1"/>
        <w:sym w:font="Symbol" w:char="F02A"/>
      </w:r>
    </w:p>
    <w:p w14:paraId="4C5F8185" w14:textId="77777777" w:rsidR="00A45384" w:rsidRPr="00A45384" w:rsidRDefault="00A45384" w:rsidP="005E467E">
      <w:pPr>
        <w:tabs>
          <w:tab w:val="clear" w:pos="1247"/>
          <w:tab w:val="clear" w:pos="1814"/>
          <w:tab w:val="clear" w:pos="2381"/>
          <w:tab w:val="clear" w:pos="2948"/>
          <w:tab w:val="clear" w:pos="3515"/>
        </w:tabs>
        <w:spacing w:before="60"/>
        <w:rPr>
          <w:b/>
        </w:rPr>
      </w:pPr>
      <w:r w:rsidRPr="00A45384">
        <w:rPr>
          <w:b/>
        </w:rPr>
        <w:t xml:space="preserve">Review of general issues of compliance and </w:t>
      </w:r>
    </w:p>
    <w:p w14:paraId="32D311F9" w14:textId="02D1F98E" w:rsidR="00A45384" w:rsidRPr="00794B15" w:rsidRDefault="00A45384" w:rsidP="00A45384">
      <w:pPr>
        <w:tabs>
          <w:tab w:val="clear" w:pos="1247"/>
          <w:tab w:val="clear" w:pos="1814"/>
          <w:tab w:val="clear" w:pos="2381"/>
          <w:tab w:val="clear" w:pos="2948"/>
          <w:tab w:val="clear" w:pos="3515"/>
        </w:tabs>
        <w:rPr>
          <w:b/>
        </w:rPr>
      </w:pPr>
      <w:r w:rsidRPr="00A45384">
        <w:rPr>
          <w:b/>
        </w:rPr>
        <w:t xml:space="preserve">implementation </w:t>
      </w:r>
      <w:r w:rsidRPr="00794B15">
        <w:rPr>
          <w:b/>
        </w:rPr>
        <w:t>under the Convention:</w:t>
      </w:r>
    </w:p>
    <w:p w14:paraId="670C09DA" w14:textId="79082A60" w:rsidR="00723F56" w:rsidRDefault="00723F56">
      <w:pPr>
        <w:autoSpaceDE w:val="0"/>
        <w:autoSpaceDN w:val="0"/>
        <w:adjustRightInd w:val="0"/>
        <w:rPr>
          <w:b/>
        </w:rPr>
      </w:pPr>
      <w:r>
        <w:rPr>
          <w:b/>
        </w:rPr>
        <w:t>n</w:t>
      </w:r>
      <w:r w:rsidR="00A45384" w:rsidRPr="00794B15">
        <w:rPr>
          <w:b/>
        </w:rPr>
        <w:t>ational reporting</w:t>
      </w:r>
      <w:r w:rsidR="00586306" w:rsidRPr="00794B15">
        <w:rPr>
          <w:b/>
        </w:rPr>
        <w:t>:</w:t>
      </w:r>
      <w:r>
        <w:rPr>
          <w:b/>
        </w:rPr>
        <w:t xml:space="preserve"> c</w:t>
      </w:r>
      <w:r w:rsidR="008E5C8C" w:rsidRPr="00794B15">
        <w:rPr>
          <w:b/>
        </w:rPr>
        <w:t xml:space="preserve">lassification of </w:t>
      </w:r>
    </w:p>
    <w:p w14:paraId="5F40B633" w14:textId="792DA47B" w:rsidR="00586306" w:rsidRPr="00794B15" w:rsidRDefault="008E5C8C">
      <w:pPr>
        <w:autoSpaceDE w:val="0"/>
        <w:autoSpaceDN w:val="0"/>
        <w:adjustRightInd w:val="0"/>
        <w:rPr>
          <w:b/>
        </w:rPr>
      </w:pPr>
      <w:r w:rsidRPr="00794B15">
        <w:rPr>
          <w:b/>
        </w:rPr>
        <w:t>c</w:t>
      </w:r>
      <w:r w:rsidR="00586306" w:rsidRPr="00794B15">
        <w:rPr>
          <w:b/>
        </w:rPr>
        <w:t>ompliance performance</w:t>
      </w:r>
    </w:p>
    <w:p w14:paraId="1A8BCAA7" w14:textId="77777777" w:rsidR="001B7056" w:rsidRPr="00794B15" w:rsidRDefault="001B7056" w:rsidP="001B7056">
      <w:pPr>
        <w:ind w:left="1276"/>
        <w:rPr>
          <w:b/>
          <w:sz w:val="28"/>
          <w:szCs w:val="28"/>
        </w:rPr>
      </w:pPr>
    </w:p>
    <w:p w14:paraId="45E1D14C" w14:textId="10600700" w:rsidR="00D86415" w:rsidRPr="00794B15" w:rsidRDefault="00D86415" w:rsidP="001B7056">
      <w:pPr>
        <w:ind w:left="1276"/>
        <w:rPr>
          <w:b/>
          <w:sz w:val="28"/>
          <w:szCs w:val="28"/>
        </w:rPr>
      </w:pPr>
      <w:r w:rsidRPr="00794B15">
        <w:rPr>
          <w:b/>
          <w:sz w:val="28"/>
          <w:szCs w:val="28"/>
        </w:rPr>
        <w:t>National reporting</w:t>
      </w:r>
    </w:p>
    <w:p w14:paraId="4EF94FEF" w14:textId="77777777" w:rsidR="00D86415" w:rsidRPr="00794B15" w:rsidRDefault="00D86415" w:rsidP="001B7056">
      <w:pPr>
        <w:ind w:left="1276"/>
        <w:rPr>
          <w:b/>
          <w:sz w:val="24"/>
          <w:szCs w:val="24"/>
        </w:rPr>
      </w:pPr>
    </w:p>
    <w:p w14:paraId="472069CA" w14:textId="24FE2BC4" w:rsidR="00AA5F71" w:rsidRPr="00794B15" w:rsidRDefault="008E5C8C" w:rsidP="001B7056">
      <w:pPr>
        <w:ind w:left="1276"/>
        <w:rPr>
          <w:b/>
          <w:bCs/>
          <w:sz w:val="24"/>
          <w:szCs w:val="24"/>
        </w:rPr>
      </w:pPr>
      <w:r w:rsidRPr="00794B15">
        <w:rPr>
          <w:b/>
          <w:sz w:val="24"/>
          <w:szCs w:val="24"/>
        </w:rPr>
        <w:t xml:space="preserve">Classification of </w:t>
      </w:r>
      <w:r w:rsidR="00586306" w:rsidRPr="00794B15">
        <w:rPr>
          <w:b/>
          <w:sz w:val="24"/>
          <w:szCs w:val="24"/>
        </w:rPr>
        <w:t>compliance performance</w:t>
      </w:r>
      <w:r w:rsidR="00AA5F71" w:rsidRPr="00794B15">
        <w:rPr>
          <w:rStyle w:val="FootnoteReference"/>
          <w:sz w:val="24"/>
          <w:szCs w:val="24"/>
        </w:rPr>
        <w:footnoteReference w:id="2"/>
      </w:r>
    </w:p>
    <w:p w14:paraId="4187463F" w14:textId="77777777" w:rsidR="00AA5F71" w:rsidRPr="00486C68" w:rsidRDefault="00AA5F71" w:rsidP="00AA5F71">
      <w:pPr>
        <w:pStyle w:val="Subtitle"/>
        <w:spacing w:before="240" w:after="120"/>
      </w:pPr>
      <w:r w:rsidRPr="00794B15">
        <w:t>Note by the Secretariat</w:t>
      </w:r>
    </w:p>
    <w:p w14:paraId="04A24FA4" w14:textId="6FAA0DA7" w:rsidR="00CF7C1E" w:rsidRPr="005B11A4" w:rsidRDefault="003049C0" w:rsidP="005E467E">
      <w:pPr>
        <w:pStyle w:val="CH1"/>
        <w:keepNext w:val="0"/>
        <w:keepLines w:val="0"/>
        <w:tabs>
          <w:tab w:val="clear" w:pos="851"/>
          <w:tab w:val="clear" w:pos="1247"/>
          <w:tab w:val="right" w:pos="993"/>
        </w:tabs>
        <w:ind w:left="1276" w:hanging="1276"/>
      </w:pPr>
      <w:r w:rsidRPr="00FD7A24">
        <w:tab/>
        <w:t>I.</w:t>
      </w:r>
      <w:r w:rsidRPr="00FD7A24">
        <w:tab/>
      </w:r>
      <w:r w:rsidR="00CF7C1E" w:rsidRPr="005B11A4">
        <w:t>Introduction</w:t>
      </w:r>
    </w:p>
    <w:p w14:paraId="6F01F57A" w14:textId="56B7B019" w:rsidR="004B7F82" w:rsidRPr="0084154E" w:rsidRDefault="00586306" w:rsidP="005E467E">
      <w:pPr>
        <w:pStyle w:val="Default"/>
        <w:numPr>
          <w:ilvl w:val="0"/>
          <w:numId w:val="15"/>
        </w:numPr>
        <w:spacing w:after="120"/>
        <w:ind w:left="1276"/>
        <w:rPr>
          <w:rFonts w:asciiTheme="majorBidi" w:hAnsiTheme="majorBidi" w:cstheme="majorBidi"/>
          <w:sz w:val="20"/>
          <w:szCs w:val="20"/>
        </w:rPr>
      </w:pPr>
      <w:r w:rsidRPr="0084154E">
        <w:rPr>
          <w:rFonts w:asciiTheme="majorBidi" w:eastAsia="Calibri" w:hAnsiTheme="majorBidi" w:cstheme="majorBidi"/>
          <w:color w:val="auto"/>
          <w:sz w:val="20"/>
          <w:szCs w:val="20"/>
          <w:lang w:eastAsia="en-US"/>
        </w:rPr>
        <w:t xml:space="preserve">As referred in document </w:t>
      </w:r>
      <w:r w:rsidR="003159F3" w:rsidRPr="0084154E">
        <w:rPr>
          <w:rFonts w:asciiTheme="majorBidi" w:eastAsia="Calibri" w:hAnsiTheme="majorBidi" w:cstheme="majorBidi"/>
          <w:color w:val="auto"/>
          <w:sz w:val="20"/>
          <w:szCs w:val="20"/>
          <w:lang w:eastAsia="en-US"/>
        </w:rPr>
        <w:t>UNEP/CHW/CC.13/4, t</w:t>
      </w:r>
      <w:r w:rsidR="004B7F82" w:rsidRPr="0084154E">
        <w:rPr>
          <w:rFonts w:asciiTheme="majorBidi" w:eastAsia="Calibri" w:hAnsiTheme="majorBidi" w:cstheme="majorBidi"/>
          <w:color w:val="auto"/>
          <w:sz w:val="20"/>
          <w:szCs w:val="20"/>
          <w:lang w:eastAsia="en-US"/>
        </w:rPr>
        <w:t>he draft classifications of Parties’ compliance performance with their national reporting obligation for 2014 and 2015 are set out</w:t>
      </w:r>
      <w:r w:rsidR="003159F3" w:rsidRPr="0084154E">
        <w:rPr>
          <w:rFonts w:asciiTheme="majorBidi" w:eastAsia="Calibri" w:hAnsiTheme="majorBidi" w:cstheme="majorBidi"/>
          <w:color w:val="auto"/>
          <w:sz w:val="20"/>
          <w:szCs w:val="20"/>
          <w:lang w:eastAsia="en-US"/>
        </w:rPr>
        <w:t>, respectively, in annex</w:t>
      </w:r>
      <w:r w:rsidR="00AA3771">
        <w:rPr>
          <w:rFonts w:asciiTheme="majorBidi" w:eastAsia="Calibri" w:hAnsiTheme="majorBidi" w:cstheme="majorBidi"/>
          <w:color w:val="auto"/>
          <w:sz w:val="20"/>
          <w:szCs w:val="20"/>
          <w:lang w:eastAsia="en-US"/>
        </w:rPr>
        <w:t>es</w:t>
      </w:r>
      <w:r w:rsidR="003159F3" w:rsidRPr="0084154E">
        <w:rPr>
          <w:rFonts w:asciiTheme="majorBidi" w:eastAsia="Calibri" w:hAnsiTheme="majorBidi" w:cstheme="majorBidi"/>
          <w:color w:val="auto"/>
          <w:sz w:val="20"/>
          <w:szCs w:val="20"/>
          <w:lang w:eastAsia="en-US"/>
        </w:rPr>
        <w:t xml:space="preserve"> </w:t>
      </w:r>
      <w:r w:rsidR="00A91C43" w:rsidRPr="0084154E">
        <w:rPr>
          <w:rFonts w:asciiTheme="majorBidi" w:eastAsia="Calibri" w:hAnsiTheme="majorBidi" w:cstheme="majorBidi"/>
          <w:color w:val="auto"/>
          <w:sz w:val="20"/>
          <w:szCs w:val="20"/>
          <w:lang w:eastAsia="en-US"/>
        </w:rPr>
        <w:t>I</w:t>
      </w:r>
      <w:r w:rsidR="003159F3" w:rsidRPr="0084154E">
        <w:rPr>
          <w:rFonts w:asciiTheme="majorBidi" w:eastAsia="Calibri" w:hAnsiTheme="majorBidi" w:cstheme="majorBidi"/>
          <w:color w:val="auto"/>
          <w:sz w:val="20"/>
          <w:szCs w:val="20"/>
          <w:lang w:eastAsia="en-US"/>
        </w:rPr>
        <w:t xml:space="preserve"> and </w:t>
      </w:r>
      <w:r w:rsidR="00A91C43" w:rsidRPr="0084154E">
        <w:rPr>
          <w:rFonts w:asciiTheme="majorBidi" w:eastAsia="Calibri" w:hAnsiTheme="majorBidi" w:cstheme="majorBidi"/>
          <w:color w:val="auto"/>
          <w:sz w:val="20"/>
          <w:szCs w:val="20"/>
          <w:lang w:eastAsia="en-US"/>
        </w:rPr>
        <w:t>II</w:t>
      </w:r>
      <w:r w:rsidR="003159F3" w:rsidRPr="0084154E">
        <w:rPr>
          <w:rFonts w:asciiTheme="majorBidi" w:eastAsia="Calibri" w:hAnsiTheme="majorBidi" w:cstheme="majorBidi"/>
          <w:color w:val="auto"/>
          <w:sz w:val="20"/>
          <w:szCs w:val="20"/>
          <w:lang w:eastAsia="en-US"/>
        </w:rPr>
        <w:t xml:space="preserve"> </w:t>
      </w:r>
      <w:r w:rsidR="004B7F82" w:rsidRPr="0084154E">
        <w:rPr>
          <w:rFonts w:asciiTheme="majorBidi" w:eastAsia="Calibri" w:hAnsiTheme="majorBidi" w:cstheme="majorBidi"/>
          <w:color w:val="auto"/>
          <w:sz w:val="20"/>
          <w:szCs w:val="20"/>
          <w:lang w:eastAsia="en-US"/>
        </w:rPr>
        <w:t xml:space="preserve">to </w:t>
      </w:r>
      <w:r w:rsidR="003159F3" w:rsidRPr="0084154E">
        <w:rPr>
          <w:rFonts w:asciiTheme="majorBidi" w:eastAsia="Calibri" w:hAnsiTheme="majorBidi" w:cstheme="majorBidi"/>
          <w:color w:val="auto"/>
          <w:sz w:val="20"/>
          <w:szCs w:val="20"/>
          <w:lang w:eastAsia="en-US"/>
        </w:rPr>
        <w:t>this note</w:t>
      </w:r>
      <w:r w:rsidR="004B7F82" w:rsidRPr="0084154E">
        <w:rPr>
          <w:rFonts w:asciiTheme="majorBidi" w:eastAsia="Calibri" w:hAnsiTheme="majorBidi" w:cstheme="majorBidi"/>
          <w:color w:val="auto"/>
          <w:sz w:val="20"/>
          <w:szCs w:val="20"/>
          <w:lang w:eastAsia="en-US"/>
        </w:rPr>
        <w:t>.</w:t>
      </w:r>
      <w:r w:rsidR="003159F3" w:rsidRPr="0084154E">
        <w:rPr>
          <w:rFonts w:asciiTheme="majorBidi" w:hAnsiTheme="majorBidi" w:cstheme="majorBidi"/>
          <w:sz w:val="20"/>
          <w:szCs w:val="20"/>
        </w:rPr>
        <w:t xml:space="preserve"> </w:t>
      </w:r>
      <w:bookmarkStart w:id="0" w:name="_GoBack"/>
      <w:bookmarkEnd w:id="0"/>
    </w:p>
    <w:p w14:paraId="2D5A98FB" w14:textId="1BB322B8" w:rsidR="002F6608" w:rsidRPr="003159F3" w:rsidRDefault="00723F56" w:rsidP="005E467E">
      <w:pPr>
        <w:pStyle w:val="CH1"/>
        <w:keepNext w:val="0"/>
        <w:keepLines w:val="0"/>
        <w:tabs>
          <w:tab w:val="clear" w:pos="851"/>
          <w:tab w:val="clear" w:pos="1247"/>
          <w:tab w:val="right" w:pos="993"/>
        </w:tabs>
        <w:ind w:left="1276" w:hanging="1276"/>
        <w:rPr>
          <w:lang w:val="en-US"/>
        </w:rPr>
      </w:pPr>
      <w:r>
        <w:tab/>
        <w:t>II.</w:t>
      </w:r>
      <w:r>
        <w:tab/>
      </w:r>
      <w:r w:rsidR="003159F3" w:rsidRPr="005E467E">
        <w:t>Implementation</w:t>
      </w:r>
    </w:p>
    <w:p w14:paraId="21766EC2" w14:textId="3AE3B187" w:rsidR="003159F3" w:rsidRPr="005E467E" w:rsidRDefault="003159F3" w:rsidP="005E467E">
      <w:pPr>
        <w:pStyle w:val="Default"/>
        <w:numPr>
          <w:ilvl w:val="0"/>
          <w:numId w:val="15"/>
        </w:numPr>
        <w:spacing w:after="120"/>
        <w:ind w:left="1276"/>
        <w:rPr>
          <w:rFonts w:asciiTheme="majorBidi" w:hAnsiTheme="majorBidi" w:cstheme="majorBidi"/>
          <w:sz w:val="20"/>
          <w:szCs w:val="20"/>
        </w:rPr>
      </w:pPr>
      <w:r w:rsidRPr="005E467E">
        <w:rPr>
          <w:rFonts w:asciiTheme="majorBidi" w:eastAsia="Calibri" w:hAnsiTheme="majorBidi" w:cstheme="majorBidi"/>
          <w:color w:val="auto"/>
          <w:sz w:val="20"/>
          <w:szCs w:val="20"/>
          <w:lang w:eastAsia="en-US"/>
        </w:rPr>
        <w:t>The</w:t>
      </w:r>
      <w:r w:rsidRPr="005E467E">
        <w:rPr>
          <w:rFonts w:asciiTheme="majorBidi" w:hAnsiTheme="majorBidi" w:cstheme="majorBidi"/>
          <w:sz w:val="20"/>
          <w:szCs w:val="20"/>
        </w:rPr>
        <w:t xml:space="preserve"> annexes to the present note set out the draft classifications of Parties’ compliance performance with respect to the annual reporting obligation for 2014 and 2015. The information provided in each classification includes </w:t>
      </w:r>
      <w:r w:rsidR="00E139AD" w:rsidRPr="005E467E">
        <w:rPr>
          <w:rFonts w:asciiTheme="majorBidi" w:hAnsiTheme="majorBidi" w:cstheme="majorBidi"/>
          <w:sz w:val="20"/>
          <w:szCs w:val="20"/>
        </w:rPr>
        <w:t>6</w:t>
      </w:r>
      <w:r w:rsidRPr="005E467E">
        <w:rPr>
          <w:rFonts w:asciiTheme="majorBidi" w:hAnsiTheme="majorBidi" w:cstheme="majorBidi"/>
          <w:sz w:val="20"/>
          <w:szCs w:val="20"/>
        </w:rPr>
        <w:t xml:space="preserve"> </w:t>
      </w:r>
      <w:r w:rsidR="00870101" w:rsidRPr="005E467E">
        <w:rPr>
          <w:rFonts w:asciiTheme="majorBidi" w:hAnsiTheme="majorBidi" w:cstheme="majorBidi"/>
          <w:sz w:val="20"/>
          <w:szCs w:val="20"/>
        </w:rPr>
        <w:t>parts</w:t>
      </w:r>
      <w:r w:rsidRPr="005E467E">
        <w:rPr>
          <w:rFonts w:asciiTheme="majorBidi" w:hAnsiTheme="majorBidi" w:cstheme="majorBidi"/>
          <w:sz w:val="20"/>
          <w:szCs w:val="20"/>
        </w:rPr>
        <w:t>, as follows:</w:t>
      </w:r>
    </w:p>
    <w:p w14:paraId="5783C265" w14:textId="6F9C0AD8" w:rsidR="003159F3" w:rsidRPr="005E467E" w:rsidRDefault="00870101" w:rsidP="00DC0C61">
      <w:pPr>
        <w:pStyle w:val="Normalnumber"/>
        <w:numPr>
          <w:ilvl w:val="0"/>
          <w:numId w:val="7"/>
        </w:numPr>
        <w:tabs>
          <w:tab w:val="clear" w:pos="1247"/>
          <w:tab w:val="clear" w:pos="1814"/>
          <w:tab w:val="clear" w:pos="2381"/>
          <w:tab w:val="clear" w:pos="2948"/>
          <w:tab w:val="clear" w:pos="3515"/>
        </w:tabs>
        <w:ind w:left="1276" w:firstLine="596"/>
        <w:rPr>
          <w:rFonts w:asciiTheme="majorBidi" w:hAnsiTheme="majorBidi" w:cstheme="majorBidi"/>
        </w:rPr>
      </w:pPr>
      <w:r w:rsidRPr="005E467E">
        <w:rPr>
          <w:rFonts w:asciiTheme="majorBidi" w:hAnsiTheme="majorBidi" w:cstheme="majorBidi"/>
        </w:rPr>
        <w:t xml:space="preserve">Part </w:t>
      </w:r>
      <w:r w:rsidR="003159F3" w:rsidRPr="005E467E">
        <w:rPr>
          <w:rFonts w:asciiTheme="majorBidi" w:hAnsiTheme="majorBidi" w:cstheme="majorBidi"/>
        </w:rPr>
        <w:t xml:space="preserve">I sets out </w:t>
      </w:r>
      <w:r w:rsidR="00D94571" w:rsidRPr="005E467E">
        <w:rPr>
          <w:rFonts w:asciiTheme="majorBidi" w:hAnsiTheme="majorBidi" w:cstheme="majorBidi"/>
        </w:rPr>
        <w:t xml:space="preserve">four graphics on reporting rates, namely </w:t>
      </w:r>
      <w:r w:rsidR="00CD19B8" w:rsidRPr="005E467E">
        <w:rPr>
          <w:rFonts w:asciiTheme="majorBidi" w:hAnsiTheme="majorBidi" w:cstheme="majorBidi"/>
        </w:rPr>
        <w:t>overall reporting rates for the years 2009 to 2014, respectively 2015; reporting rates for complete and on time or late reports 2014, respectively 2015; reporting rates for complete reports for the years 2009 to 2014, respectively 2015; and reporting rates for timely reports for the years 2009 to 2014, respectively 2015</w:t>
      </w:r>
      <w:r w:rsidR="003159F3" w:rsidRPr="005E467E">
        <w:rPr>
          <w:rFonts w:asciiTheme="majorBidi" w:hAnsiTheme="majorBidi" w:cstheme="majorBidi"/>
        </w:rPr>
        <w:t>;</w:t>
      </w:r>
    </w:p>
    <w:p w14:paraId="74C58630" w14:textId="07F4E614" w:rsidR="003159F3" w:rsidRPr="005E467E" w:rsidRDefault="00870101" w:rsidP="00DC0C61">
      <w:pPr>
        <w:pStyle w:val="Normalnumber"/>
        <w:numPr>
          <w:ilvl w:val="0"/>
          <w:numId w:val="7"/>
        </w:numPr>
        <w:tabs>
          <w:tab w:val="clear" w:pos="1247"/>
          <w:tab w:val="clear" w:pos="1814"/>
          <w:tab w:val="clear" w:pos="2381"/>
          <w:tab w:val="clear" w:pos="2948"/>
          <w:tab w:val="clear" w:pos="3515"/>
        </w:tabs>
        <w:ind w:left="1276" w:firstLine="596"/>
        <w:rPr>
          <w:rFonts w:asciiTheme="majorBidi" w:hAnsiTheme="majorBidi" w:cstheme="majorBidi"/>
        </w:rPr>
      </w:pPr>
      <w:r w:rsidRPr="005E467E">
        <w:rPr>
          <w:rFonts w:asciiTheme="majorBidi" w:hAnsiTheme="majorBidi" w:cstheme="majorBidi"/>
        </w:rPr>
        <w:t xml:space="preserve">Part </w:t>
      </w:r>
      <w:r w:rsidR="003159F3" w:rsidRPr="005E467E">
        <w:rPr>
          <w:rFonts w:asciiTheme="majorBidi" w:hAnsiTheme="majorBidi" w:cstheme="majorBidi"/>
        </w:rPr>
        <w:t xml:space="preserve">II sets out the classification </w:t>
      </w:r>
      <w:r w:rsidR="003159F3" w:rsidRPr="005E467E">
        <w:rPr>
          <w:rFonts w:asciiTheme="majorBidi" w:hAnsiTheme="majorBidi" w:cstheme="majorBidi"/>
          <w:lang w:val="en-US"/>
        </w:rPr>
        <w:t>of</w:t>
      </w:r>
      <w:r w:rsidR="00CD19B8" w:rsidRPr="005E467E">
        <w:rPr>
          <w:rFonts w:asciiTheme="majorBidi" w:hAnsiTheme="majorBidi" w:cstheme="majorBidi"/>
          <w:lang w:val="en-US"/>
        </w:rPr>
        <w:t xml:space="preserve"> P</w:t>
      </w:r>
      <w:r w:rsidR="003159F3" w:rsidRPr="005E467E">
        <w:rPr>
          <w:rFonts w:asciiTheme="majorBidi" w:hAnsiTheme="majorBidi" w:cstheme="majorBidi"/>
          <w:lang w:val="en-US"/>
        </w:rPr>
        <w:t>arties’ compliance performance with respect to the annual reporting obligation based on regional grouping;</w:t>
      </w:r>
      <w:r w:rsidR="003159F3" w:rsidRPr="005E467E">
        <w:rPr>
          <w:rFonts w:asciiTheme="majorBidi" w:hAnsiTheme="majorBidi" w:cstheme="majorBidi"/>
        </w:rPr>
        <w:t xml:space="preserve"> </w:t>
      </w:r>
    </w:p>
    <w:p w14:paraId="58B9D60C" w14:textId="3D1D22CE" w:rsidR="003159F3" w:rsidRPr="005E467E" w:rsidRDefault="00870101" w:rsidP="00DC0C61">
      <w:pPr>
        <w:pStyle w:val="Normalnumber"/>
        <w:numPr>
          <w:ilvl w:val="0"/>
          <w:numId w:val="7"/>
        </w:numPr>
        <w:tabs>
          <w:tab w:val="clear" w:pos="1247"/>
          <w:tab w:val="clear" w:pos="1814"/>
          <w:tab w:val="clear" w:pos="2381"/>
          <w:tab w:val="clear" w:pos="2948"/>
          <w:tab w:val="clear" w:pos="3515"/>
        </w:tabs>
        <w:ind w:left="1276" w:firstLine="596"/>
        <w:rPr>
          <w:rFonts w:asciiTheme="majorBidi" w:hAnsiTheme="majorBidi" w:cstheme="majorBidi"/>
        </w:rPr>
      </w:pPr>
      <w:r w:rsidRPr="005E467E">
        <w:rPr>
          <w:rFonts w:asciiTheme="majorBidi" w:hAnsiTheme="majorBidi" w:cstheme="majorBidi"/>
        </w:rPr>
        <w:t xml:space="preserve">Part </w:t>
      </w:r>
      <w:r w:rsidR="003159F3" w:rsidRPr="005E467E">
        <w:rPr>
          <w:rFonts w:asciiTheme="majorBidi" w:hAnsiTheme="majorBidi" w:cstheme="majorBidi"/>
          <w:lang w:val="en-US"/>
        </w:rPr>
        <w:t xml:space="preserve">III sets out a classification of </w:t>
      </w:r>
      <w:r w:rsidR="00CD19B8" w:rsidRPr="005E467E">
        <w:rPr>
          <w:rFonts w:asciiTheme="majorBidi" w:hAnsiTheme="majorBidi" w:cstheme="majorBidi"/>
          <w:lang w:val="en-US"/>
        </w:rPr>
        <w:t>P</w:t>
      </w:r>
      <w:r w:rsidR="003159F3" w:rsidRPr="005E467E">
        <w:rPr>
          <w:rFonts w:asciiTheme="majorBidi" w:hAnsiTheme="majorBidi" w:cstheme="majorBidi"/>
          <w:lang w:val="en-US"/>
        </w:rPr>
        <w:t xml:space="preserve">arties’ compliance performance with respect to the annual reporting obligation based on regional grouping with information on the completeness of Parts I and II of the questionnaire; </w:t>
      </w:r>
    </w:p>
    <w:p w14:paraId="6C5578E0" w14:textId="7B419ABF" w:rsidR="003159F3" w:rsidRPr="005E467E" w:rsidRDefault="003159F3" w:rsidP="003159F3">
      <w:pPr>
        <w:pStyle w:val="ZZAnxheader"/>
        <w:spacing w:after="120"/>
        <w:ind w:left="1276" w:firstLine="596"/>
        <w:rPr>
          <w:rFonts w:asciiTheme="majorBidi" w:hAnsiTheme="majorBidi" w:cstheme="majorBidi"/>
          <w:b w:val="0"/>
          <w:bCs w:val="0"/>
          <w:sz w:val="20"/>
          <w:szCs w:val="20"/>
          <w:lang w:val="en-US"/>
        </w:rPr>
      </w:pPr>
      <w:r w:rsidRPr="005E467E">
        <w:rPr>
          <w:rFonts w:asciiTheme="majorBidi" w:hAnsiTheme="majorBidi" w:cstheme="majorBidi"/>
          <w:b w:val="0"/>
          <w:bCs w:val="0"/>
          <w:sz w:val="20"/>
          <w:szCs w:val="20"/>
          <w:lang w:val="en-US"/>
        </w:rPr>
        <w:t xml:space="preserve">(d) </w:t>
      </w:r>
      <w:r w:rsidRPr="005E467E">
        <w:rPr>
          <w:rFonts w:asciiTheme="majorBidi" w:hAnsiTheme="majorBidi" w:cstheme="majorBidi"/>
          <w:b w:val="0"/>
          <w:bCs w:val="0"/>
          <w:sz w:val="20"/>
          <w:szCs w:val="20"/>
          <w:lang w:val="en-US"/>
        </w:rPr>
        <w:tab/>
      </w:r>
      <w:r w:rsidR="00870101" w:rsidRPr="005E467E">
        <w:rPr>
          <w:rFonts w:asciiTheme="majorBidi" w:hAnsiTheme="majorBidi" w:cstheme="majorBidi"/>
          <w:b w:val="0"/>
          <w:sz w:val="20"/>
          <w:szCs w:val="20"/>
        </w:rPr>
        <w:t xml:space="preserve">Part </w:t>
      </w:r>
      <w:r w:rsidRPr="005E467E">
        <w:rPr>
          <w:rFonts w:asciiTheme="majorBidi" w:hAnsiTheme="majorBidi" w:cstheme="majorBidi"/>
          <w:b w:val="0"/>
          <w:bCs w:val="0"/>
          <w:sz w:val="20"/>
          <w:szCs w:val="20"/>
          <w:lang w:val="en-US"/>
        </w:rPr>
        <w:t>IV sets out an overview of reporting rates and timeliness of reporting based on regional grouping;</w:t>
      </w:r>
    </w:p>
    <w:p w14:paraId="260B2682" w14:textId="47E9B6AA" w:rsidR="003159F3" w:rsidRPr="005E467E" w:rsidRDefault="003159F3" w:rsidP="003159F3">
      <w:pPr>
        <w:pStyle w:val="ZZAnxheader"/>
        <w:spacing w:after="120"/>
        <w:ind w:left="1276" w:firstLine="596"/>
        <w:rPr>
          <w:rFonts w:asciiTheme="majorBidi" w:hAnsiTheme="majorBidi" w:cstheme="majorBidi"/>
          <w:b w:val="0"/>
          <w:bCs w:val="0"/>
          <w:sz w:val="20"/>
          <w:szCs w:val="20"/>
          <w:lang w:val="en-US"/>
        </w:rPr>
      </w:pPr>
      <w:r w:rsidRPr="005E467E">
        <w:rPr>
          <w:rFonts w:asciiTheme="majorBidi" w:hAnsiTheme="majorBidi" w:cstheme="majorBidi"/>
          <w:b w:val="0"/>
          <w:bCs w:val="0"/>
          <w:sz w:val="20"/>
          <w:szCs w:val="20"/>
          <w:lang w:val="en-US"/>
        </w:rPr>
        <w:lastRenderedPageBreak/>
        <w:t>(e)</w:t>
      </w:r>
      <w:r w:rsidRPr="005E467E">
        <w:rPr>
          <w:rFonts w:asciiTheme="majorBidi" w:hAnsiTheme="majorBidi" w:cstheme="majorBidi"/>
          <w:b w:val="0"/>
          <w:bCs w:val="0"/>
          <w:sz w:val="20"/>
          <w:szCs w:val="20"/>
          <w:lang w:val="en-US"/>
        </w:rPr>
        <w:tab/>
      </w:r>
      <w:r w:rsidR="00870101" w:rsidRPr="005E467E">
        <w:rPr>
          <w:rFonts w:asciiTheme="majorBidi" w:hAnsiTheme="majorBidi" w:cstheme="majorBidi"/>
          <w:b w:val="0"/>
          <w:sz w:val="20"/>
          <w:szCs w:val="20"/>
        </w:rPr>
        <w:t xml:space="preserve">Part </w:t>
      </w:r>
      <w:r w:rsidRPr="005E467E">
        <w:rPr>
          <w:rFonts w:asciiTheme="majorBidi" w:hAnsiTheme="majorBidi" w:cstheme="majorBidi"/>
          <w:b w:val="0"/>
          <w:bCs w:val="0"/>
          <w:sz w:val="20"/>
          <w:szCs w:val="20"/>
          <w:lang w:val="en-US"/>
        </w:rPr>
        <w:t xml:space="preserve">V sets out the classification of </w:t>
      </w:r>
      <w:r w:rsidR="00CD19B8" w:rsidRPr="005E467E">
        <w:rPr>
          <w:rFonts w:asciiTheme="majorBidi" w:hAnsiTheme="majorBidi" w:cstheme="majorBidi"/>
          <w:b w:val="0"/>
          <w:bCs w:val="0"/>
          <w:sz w:val="20"/>
          <w:szCs w:val="20"/>
          <w:lang w:val="en-US"/>
        </w:rPr>
        <w:t>P</w:t>
      </w:r>
      <w:r w:rsidRPr="005E467E">
        <w:rPr>
          <w:rFonts w:asciiTheme="majorBidi" w:hAnsiTheme="majorBidi" w:cstheme="majorBidi"/>
          <w:b w:val="0"/>
          <w:bCs w:val="0"/>
          <w:sz w:val="20"/>
          <w:szCs w:val="20"/>
          <w:lang w:val="en-US"/>
        </w:rPr>
        <w:t xml:space="preserve">arties’ compliance performance with respect to the annual reporting obligation with a breakdown on </w:t>
      </w:r>
      <w:r w:rsidR="00CD19B8" w:rsidRPr="005E467E">
        <w:rPr>
          <w:rFonts w:asciiTheme="majorBidi" w:hAnsiTheme="majorBidi" w:cstheme="majorBidi"/>
          <w:b w:val="0"/>
          <w:bCs w:val="0"/>
          <w:sz w:val="20"/>
          <w:szCs w:val="20"/>
          <w:lang w:val="en-US"/>
        </w:rPr>
        <w:t xml:space="preserve">an individual Party </w:t>
      </w:r>
      <w:r w:rsidRPr="005E467E">
        <w:rPr>
          <w:rFonts w:asciiTheme="majorBidi" w:hAnsiTheme="majorBidi" w:cstheme="majorBidi"/>
          <w:b w:val="0"/>
          <w:bCs w:val="0"/>
          <w:sz w:val="20"/>
          <w:szCs w:val="20"/>
          <w:lang w:val="en-US"/>
        </w:rPr>
        <w:t>basis;</w:t>
      </w:r>
    </w:p>
    <w:p w14:paraId="14D109E5" w14:textId="5868B48E" w:rsidR="003159F3" w:rsidRPr="005E467E" w:rsidRDefault="003159F3" w:rsidP="003159F3">
      <w:pPr>
        <w:autoSpaceDE w:val="0"/>
        <w:autoSpaceDN w:val="0"/>
        <w:adjustRightInd w:val="0"/>
        <w:spacing w:after="120"/>
        <w:ind w:left="1276" w:firstLine="567"/>
        <w:rPr>
          <w:rFonts w:asciiTheme="majorBidi" w:hAnsiTheme="majorBidi" w:cstheme="majorBidi"/>
        </w:rPr>
      </w:pPr>
      <w:r w:rsidRPr="005E467E">
        <w:rPr>
          <w:rFonts w:asciiTheme="majorBidi" w:hAnsiTheme="majorBidi" w:cstheme="majorBidi"/>
        </w:rPr>
        <w:t xml:space="preserve"> (f)</w:t>
      </w:r>
      <w:r w:rsidRPr="005E467E">
        <w:rPr>
          <w:rFonts w:asciiTheme="majorBidi" w:hAnsiTheme="majorBidi" w:cstheme="majorBidi"/>
        </w:rPr>
        <w:tab/>
      </w:r>
      <w:r w:rsidR="00870101" w:rsidRPr="005E467E">
        <w:rPr>
          <w:rFonts w:asciiTheme="majorBidi" w:hAnsiTheme="majorBidi" w:cstheme="majorBidi"/>
        </w:rPr>
        <w:t>Part VI</w:t>
      </w:r>
      <w:r w:rsidR="00FC41D7" w:rsidRPr="005E467E">
        <w:rPr>
          <w:rFonts w:asciiTheme="majorBidi" w:hAnsiTheme="majorBidi" w:cstheme="majorBidi"/>
        </w:rPr>
        <w:t xml:space="preserve"> </w:t>
      </w:r>
      <w:r w:rsidR="001B1425" w:rsidRPr="005E467E">
        <w:rPr>
          <w:rFonts w:asciiTheme="majorBidi" w:hAnsiTheme="majorBidi" w:cstheme="majorBidi"/>
        </w:rPr>
        <w:t xml:space="preserve">presents, for each </w:t>
      </w:r>
      <w:r w:rsidRPr="005E467E">
        <w:rPr>
          <w:rFonts w:asciiTheme="majorBidi" w:hAnsiTheme="majorBidi" w:cstheme="majorBidi"/>
        </w:rPr>
        <w:t>question and sub</w:t>
      </w:r>
      <w:r w:rsidR="00C92AB8" w:rsidRPr="005E467E">
        <w:rPr>
          <w:rFonts w:asciiTheme="majorBidi" w:hAnsiTheme="majorBidi" w:cstheme="majorBidi"/>
        </w:rPr>
        <w:t>-</w:t>
      </w:r>
      <w:r w:rsidRPr="005E467E">
        <w:rPr>
          <w:rFonts w:asciiTheme="majorBidi" w:hAnsiTheme="majorBidi" w:cstheme="majorBidi"/>
        </w:rPr>
        <w:t>question of the national reporting questionnaire, the number of incomplete responses received.</w:t>
      </w:r>
    </w:p>
    <w:p w14:paraId="5E300E6C" w14:textId="77777777" w:rsidR="00CD19B8" w:rsidRPr="005E467E" w:rsidRDefault="003159F3" w:rsidP="005E467E">
      <w:pPr>
        <w:pStyle w:val="Default"/>
        <w:numPr>
          <w:ilvl w:val="0"/>
          <w:numId w:val="15"/>
        </w:numPr>
        <w:spacing w:after="120"/>
        <w:ind w:left="1276"/>
        <w:rPr>
          <w:rFonts w:asciiTheme="majorBidi" w:hAnsiTheme="majorBidi" w:cstheme="majorBidi"/>
          <w:sz w:val="20"/>
          <w:szCs w:val="20"/>
        </w:rPr>
      </w:pPr>
      <w:r w:rsidRPr="005E467E">
        <w:rPr>
          <w:rFonts w:asciiTheme="majorBidi" w:eastAsia="Calibri" w:hAnsiTheme="majorBidi" w:cstheme="majorBidi"/>
          <w:color w:val="auto"/>
          <w:sz w:val="20"/>
          <w:szCs w:val="20"/>
          <w:lang w:eastAsia="en-US"/>
        </w:rPr>
        <w:t>As</w:t>
      </w:r>
      <w:r w:rsidRPr="005E467E">
        <w:rPr>
          <w:rFonts w:asciiTheme="majorBidi" w:hAnsiTheme="majorBidi" w:cstheme="majorBidi"/>
          <w:sz w:val="20"/>
          <w:szCs w:val="20"/>
        </w:rPr>
        <w:t xml:space="preserve"> mandated by the Conference of the Parties, the Secretariat undertook the classification on the basis of the following assumptions:</w:t>
      </w:r>
    </w:p>
    <w:p w14:paraId="67C7DFF0" w14:textId="17673B25" w:rsidR="001B1425" w:rsidRPr="005E467E" w:rsidRDefault="00723F56" w:rsidP="005E467E">
      <w:pPr>
        <w:pStyle w:val="ZZAnxheader"/>
        <w:spacing w:after="120"/>
        <w:ind w:left="1276" w:firstLine="596"/>
        <w:rPr>
          <w:rFonts w:asciiTheme="majorBidi" w:hAnsiTheme="majorBidi" w:cstheme="majorBidi"/>
        </w:rPr>
      </w:pPr>
      <w:r w:rsidRPr="005E467E">
        <w:rPr>
          <w:rFonts w:asciiTheme="majorBidi" w:hAnsiTheme="majorBidi" w:cstheme="majorBidi"/>
          <w:b w:val="0"/>
          <w:sz w:val="20"/>
          <w:szCs w:val="20"/>
        </w:rPr>
        <w:t>(a)</w:t>
      </w:r>
      <w:r w:rsidRPr="005E467E">
        <w:rPr>
          <w:rFonts w:asciiTheme="majorBidi" w:hAnsiTheme="majorBidi" w:cstheme="majorBidi"/>
          <w:b w:val="0"/>
          <w:sz w:val="20"/>
          <w:szCs w:val="20"/>
        </w:rPr>
        <w:tab/>
      </w:r>
      <w:r w:rsidR="001B1425" w:rsidRPr="005E467E">
        <w:rPr>
          <w:rFonts w:asciiTheme="majorBidi" w:hAnsiTheme="majorBidi" w:cstheme="majorBidi"/>
          <w:b w:val="0"/>
          <w:sz w:val="20"/>
          <w:szCs w:val="20"/>
        </w:rPr>
        <w:t>Information reported by Parties is presumed to reflect reality, without prejudice to quality control by the Secretariat;</w:t>
      </w:r>
    </w:p>
    <w:p w14:paraId="79E6E69B" w14:textId="6853A440" w:rsidR="001B1425" w:rsidRPr="005E467E" w:rsidRDefault="00723F56" w:rsidP="005E467E">
      <w:pPr>
        <w:pStyle w:val="ZZAnxheader"/>
        <w:spacing w:after="120"/>
        <w:ind w:left="1276" w:firstLine="596"/>
        <w:rPr>
          <w:rFonts w:asciiTheme="majorBidi" w:hAnsiTheme="majorBidi" w:cstheme="majorBidi"/>
        </w:rPr>
      </w:pPr>
      <w:r w:rsidRPr="005E467E">
        <w:rPr>
          <w:rFonts w:asciiTheme="majorBidi" w:hAnsiTheme="majorBidi" w:cstheme="majorBidi"/>
          <w:b w:val="0"/>
          <w:sz w:val="20"/>
          <w:szCs w:val="20"/>
        </w:rPr>
        <w:t>(b)</w:t>
      </w:r>
      <w:r w:rsidRPr="005E467E">
        <w:rPr>
          <w:rFonts w:asciiTheme="majorBidi" w:hAnsiTheme="majorBidi" w:cstheme="majorBidi"/>
          <w:b w:val="0"/>
          <w:sz w:val="20"/>
          <w:szCs w:val="20"/>
        </w:rPr>
        <w:tab/>
      </w:r>
      <w:r w:rsidR="001B1425" w:rsidRPr="005E467E">
        <w:rPr>
          <w:rFonts w:asciiTheme="majorBidi" w:hAnsiTheme="majorBidi" w:cstheme="majorBidi"/>
          <w:b w:val="0"/>
          <w:sz w:val="20"/>
          <w:szCs w:val="20"/>
        </w:rPr>
        <w:t>The completeness of national reports will be reviewed on the basis of the answers provided by Parties to all questions and sub-questions of the revised reporting format,</w:t>
      </w:r>
      <w:r w:rsidR="001B1425" w:rsidRPr="005E467E">
        <w:rPr>
          <w:rFonts w:asciiTheme="majorBidi" w:hAnsiTheme="majorBidi" w:cstheme="majorBidi"/>
          <w:b w:val="0"/>
          <w:sz w:val="20"/>
          <w:szCs w:val="20"/>
          <w:vertAlign w:val="superscript"/>
        </w:rPr>
        <w:footnoteReference w:id="3"/>
      </w:r>
      <w:r w:rsidR="001B1425" w:rsidRPr="005E467E">
        <w:rPr>
          <w:rFonts w:asciiTheme="majorBidi" w:hAnsiTheme="majorBidi" w:cstheme="majorBidi"/>
          <w:b w:val="0"/>
          <w:sz w:val="20"/>
          <w:szCs w:val="20"/>
        </w:rPr>
        <w:t xml:space="preserve"> with the exception of questions and tables that are designated as optional;</w:t>
      </w:r>
    </w:p>
    <w:p w14:paraId="2A29C225" w14:textId="2078F3CD" w:rsidR="001B1425" w:rsidRPr="005E467E" w:rsidRDefault="00723F56" w:rsidP="005E467E">
      <w:pPr>
        <w:pStyle w:val="ZZAnxheader"/>
        <w:spacing w:after="120"/>
        <w:ind w:left="1276" w:firstLine="596"/>
        <w:rPr>
          <w:rFonts w:asciiTheme="majorBidi" w:hAnsiTheme="majorBidi" w:cstheme="majorBidi"/>
        </w:rPr>
      </w:pPr>
      <w:r w:rsidRPr="005E467E">
        <w:rPr>
          <w:rFonts w:asciiTheme="majorBidi" w:hAnsiTheme="majorBidi" w:cstheme="majorBidi"/>
          <w:b w:val="0"/>
          <w:sz w:val="20"/>
          <w:szCs w:val="20"/>
        </w:rPr>
        <w:t>(c)</w:t>
      </w:r>
      <w:r w:rsidRPr="005E467E">
        <w:rPr>
          <w:rFonts w:asciiTheme="majorBidi" w:hAnsiTheme="majorBidi" w:cstheme="majorBidi"/>
          <w:b w:val="0"/>
          <w:sz w:val="20"/>
          <w:szCs w:val="20"/>
        </w:rPr>
        <w:tab/>
      </w:r>
      <w:r w:rsidR="001B1425" w:rsidRPr="005E467E">
        <w:rPr>
          <w:rFonts w:asciiTheme="majorBidi" w:hAnsiTheme="majorBidi" w:cstheme="majorBidi"/>
          <w:b w:val="0"/>
          <w:sz w:val="20"/>
          <w:szCs w:val="20"/>
        </w:rPr>
        <w:t xml:space="preserve">Should a report contain answers that do not provide the information sought (such as “in preparation”, “no data available” or “no information”), the Party providing such answers will not be considered to have submitted a complete report; </w:t>
      </w:r>
    </w:p>
    <w:p w14:paraId="1F09C668" w14:textId="601FD95F" w:rsidR="001B1425" w:rsidRPr="005E467E" w:rsidRDefault="00723F56" w:rsidP="005E467E">
      <w:pPr>
        <w:pStyle w:val="ZZAnxheader"/>
        <w:spacing w:after="120"/>
        <w:ind w:left="1276" w:firstLine="596"/>
        <w:rPr>
          <w:rFonts w:asciiTheme="majorBidi" w:hAnsiTheme="majorBidi" w:cstheme="majorBidi"/>
        </w:rPr>
      </w:pPr>
      <w:r w:rsidRPr="005E467E">
        <w:rPr>
          <w:rFonts w:asciiTheme="majorBidi" w:hAnsiTheme="majorBidi" w:cstheme="majorBidi"/>
          <w:b w:val="0"/>
          <w:sz w:val="20"/>
          <w:szCs w:val="20"/>
        </w:rPr>
        <w:t>(d)</w:t>
      </w:r>
      <w:r w:rsidRPr="005E467E">
        <w:rPr>
          <w:rFonts w:asciiTheme="majorBidi" w:hAnsiTheme="majorBidi" w:cstheme="majorBidi"/>
          <w:b w:val="0"/>
          <w:sz w:val="20"/>
          <w:szCs w:val="20"/>
        </w:rPr>
        <w:tab/>
      </w:r>
      <w:r w:rsidR="001B1425" w:rsidRPr="005E467E">
        <w:rPr>
          <w:rFonts w:asciiTheme="majorBidi" w:hAnsiTheme="majorBidi" w:cstheme="majorBidi"/>
          <w:b w:val="0"/>
          <w:sz w:val="20"/>
          <w:szCs w:val="20"/>
        </w:rPr>
        <w:t>Should a report contain answers that provide information sought that is “provisional” or “estimated”, the Party providing such answers will be considered to have submitted a complete report.</w:t>
      </w:r>
    </w:p>
    <w:p w14:paraId="5910172E" w14:textId="5FC7B15C" w:rsidR="003159F3" w:rsidRPr="005E467E" w:rsidRDefault="003159F3" w:rsidP="005E467E">
      <w:pPr>
        <w:pStyle w:val="Default"/>
        <w:numPr>
          <w:ilvl w:val="0"/>
          <w:numId w:val="15"/>
        </w:numPr>
        <w:spacing w:after="120"/>
        <w:ind w:left="1276"/>
        <w:rPr>
          <w:rFonts w:asciiTheme="majorBidi" w:hAnsiTheme="majorBidi" w:cstheme="majorBidi"/>
        </w:rPr>
      </w:pPr>
      <w:r w:rsidRPr="005E467E">
        <w:rPr>
          <w:rFonts w:asciiTheme="majorBidi" w:eastAsia="Calibri" w:hAnsiTheme="majorBidi" w:cstheme="majorBidi"/>
          <w:color w:val="auto"/>
          <w:sz w:val="20"/>
          <w:szCs w:val="20"/>
          <w:lang w:eastAsia="en-US"/>
        </w:rPr>
        <w:t>The</w:t>
      </w:r>
      <w:r w:rsidRPr="005E467E">
        <w:rPr>
          <w:rFonts w:asciiTheme="majorBidi" w:hAnsiTheme="majorBidi" w:cstheme="majorBidi"/>
          <w:sz w:val="20"/>
          <w:szCs w:val="20"/>
        </w:rPr>
        <w:t xml:space="preserve"> </w:t>
      </w:r>
      <w:r w:rsidRPr="005E467E">
        <w:rPr>
          <w:rFonts w:asciiTheme="majorBidi" w:eastAsia="Calibri" w:hAnsiTheme="majorBidi" w:cstheme="majorBidi"/>
          <w:sz w:val="20"/>
          <w:szCs w:val="20"/>
        </w:rPr>
        <w:t>Secretariat</w:t>
      </w:r>
      <w:r w:rsidRPr="005E467E">
        <w:rPr>
          <w:rFonts w:asciiTheme="majorBidi" w:hAnsiTheme="majorBidi" w:cstheme="majorBidi"/>
          <w:sz w:val="20"/>
          <w:szCs w:val="20"/>
        </w:rPr>
        <w:t xml:space="preserve"> undertook the classification exercise using in-house resources. The Secretariat would like to bring the following elements to the attention of the Committee:</w:t>
      </w:r>
    </w:p>
    <w:p w14:paraId="59561C82" w14:textId="2B75F39E" w:rsidR="003159F3" w:rsidRPr="005E467E" w:rsidRDefault="003159F3" w:rsidP="003159F3">
      <w:pPr>
        <w:pStyle w:val="Normalnumber"/>
        <w:numPr>
          <w:ilvl w:val="0"/>
          <w:numId w:val="0"/>
        </w:numPr>
        <w:ind w:left="1247"/>
        <w:rPr>
          <w:rFonts w:asciiTheme="majorBidi" w:hAnsiTheme="majorBidi" w:cstheme="majorBidi"/>
        </w:rPr>
      </w:pPr>
      <w:r w:rsidRPr="005E467E">
        <w:rPr>
          <w:rFonts w:asciiTheme="majorBidi" w:hAnsiTheme="majorBidi" w:cstheme="majorBidi"/>
        </w:rPr>
        <w:tab/>
        <w:t xml:space="preserve">(a) </w:t>
      </w:r>
      <w:r w:rsidRPr="005E467E">
        <w:rPr>
          <w:rFonts w:asciiTheme="majorBidi" w:hAnsiTheme="majorBidi" w:cstheme="majorBidi"/>
        </w:rPr>
        <w:tab/>
        <w:t xml:space="preserve">The Secretariat had to carry out the classification exercise manually by looking at the responses provided by each </w:t>
      </w:r>
      <w:r w:rsidR="00CD19B8" w:rsidRPr="005E467E">
        <w:rPr>
          <w:rFonts w:asciiTheme="majorBidi" w:hAnsiTheme="majorBidi" w:cstheme="majorBidi"/>
        </w:rPr>
        <w:t>P</w:t>
      </w:r>
      <w:r w:rsidRPr="005E467E">
        <w:rPr>
          <w:rFonts w:asciiTheme="majorBidi" w:hAnsiTheme="majorBidi" w:cstheme="majorBidi"/>
        </w:rPr>
        <w:t>arty to each question, sub-question and individual elements of each table of the reporting questionnaire. This is mainly because of two reasons: 1) the current national reporting database of the Secretariat does not offer the possibility of queries related to the criteria adopted by the Conference of the Parties (“complete/incomplete”, “on time/late”); and 2) given the current format of the questionnaire, whether a response is “complete” may require that its content be understood;</w:t>
      </w:r>
    </w:p>
    <w:p w14:paraId="579092D3" w14:textId="34EE0D3A" w:rsidR="003159F3" w:rsidRPr="005E467E" w:rsidRDefault="003159F3" w:rsidP="003159F3">
      <w:pPr>
        <w:pStyle w:val="Normalnumber"/>
        <w:numPr>
          <w:ilvl w:val="0"/>
          <w:numId w:val="0"/>
        </w:numPr>
        <w:ind w:left="1247"/>
        <w:rPr>
          <w:rFonts w:asciiTheme="majorBidi" w:hAnsiTheme="majorBidi" w:cstheme="majorBidi"/>
        </w:rPr>
      </w:pPr>
      <w:r w:rsidRPr="005E467E">
        <w:rPr>
          <w:rFonts w:asciiTheme="majorBidi" w:hAnsiTheme="majorBidi" w:cstheme="majorBidi"/>
        </w:rPr>
        <w:tab/>
        <w:t>(b)</w:t>
      </w:r>
      <w:r w:rsidRPr="005E467E">
        <w:rPr>
          <w:rFonts w:asciiTheme="majorBidi" w:hAnsiTheme="majorBidi" w:cstheme="majorBidi"/>
        </w:rPr>
        <w:tab/>
        <w:t>In some instances, the Secretariat double-checked answers provided in reports for previous years to determine whether an answer to a specific question could be considere</w:t>
      </w:r>
      <w:r w:rsidR="00EA7B35" w:rsidRPr="005E467E">
        <w:rPr>
          <w:rFonts w:asciiTheme="majorBidi" w:hAnsiTheme="majorBidi" w:cstheme="majorBidi"/>
        </w:rPr>
        <w:t>d “complete”.  This is because P</w:t>
      </w:r>
      <w:r w:rsidRPr="005E467E">
        <w:rPr>
          <w:rFonts w:asciiTheme="majorBidi" w:hAnsiTheme="majorBidi" w:cstheme="majorBidi"/>
        </w:rPr>
        <w:t xml:space="preserve">arties usually use a pre-filled questionnaire where they indicate which responses have been updated since the last time they have reported. It does happen that the latest report specifies that a response was “not updated”, while at the same time no answer is given to the question. In that case, the information reported for a previous year was taken into account and the response considered “complete”; </w:t>
      </w:r>
    </w:p>
    <w:p w14:paraId="605D7C32" w14:textId="77777777" w:rsidR="003159F3" w:rsidRPr="005E467E" w:rsidRDefault="003159F3" w:rsidP="003159F3">
      <w:pPr>
        <w:pStyle w:val="Normalnumber"/>
        <w:numPr>
          <w:ilvl w:val="0"/>
          <w:numId w:val="0"/>
        </w:numPr>
        <w:ind w:left="1247"/>
        <w:rPr>
          <w:rFonts w:asciiTheme="majorBidi" w:hAnsiTheme="majorBidi" w:cstheme="majorBidi"/>
        </w:rPr>
      </w:pPr>
      <w:r w:rsidRPr="005E467E">
        <w:rPr>
          <w:rFonts w:asciiTheme="majorBidi" w:hAnsiTheme="majorBidi" w:cstheme="majorBidi"/>
        </w:rPr>
        <w:tab/>
        <w:t>(c)</w:t>
      </w:r>
      <w:r w:rsidRPr="005E467E">
        <w:rPr>
          <w:rFonts w:asciiTheme="majorBidi" w:hAnsiTheme="majorBidi" w:cstheme="majorBidi"/>
        </w:rPr>
        <w:tab/>
        <w:t xml:space="preserve">Any manual process is error-prone and for this exercise, one staff member reviewed 78 reports and the Secretariat did not have the capacity to undertake a second full review to cross-check all the classification items individually; </w:t>
      </w:r>
    </w:p>
    <w:p w14:paraId="7D72784E" w14:textId="77777777" w:rsidR="003159F3" w:rsidRPr="005E467E" w:rsidRDefault="003159F3" w:rsidP="003159F3">
      <w:pPr>
        <w:pStyle w:val="Normalnumber"/>
        <w:numPr>
          <w:ilvl w:val="0"/>
          <w:numId w:val="0"/>
        </w:numPr>
        <w:ind w:left="1247"/>
        <w:rPr>
          <w:rFonts w:asciiTheme="majorBidi" w:hAnsiTheme="majorBidi" w:cstheme="majorBidi"/>
        </w:rPr>
      </w:pPr>
      <w:r w:rsidRPr="005E467E">
        <w:rPr>
          <w:rFonts w:asciiTheme="majorBidi" w:hAnsiTheme="majorBidi" w:cstheme="majorBidi"/>
        </w:rPr>
        <w:tab/>
        <w:t>(d)</w:t>
      </w:r>
      <w:r w:rsidRPr="005E467E">
        <w:rPr>
          <w:rFonts w:asciiTheme="majorBidi" w:hAnsiTheme="majorBidi" w:cstheme="majorBidi"/>
        </w:rPr>
        <w:tab/>
        <w:t xml:space="preserve">The Secretariat did not review the content of individual responses, except when this was needed to implement the assumptions mentioned above in paragraph 6. For instance, if a Party responded to question 2 (c) that it has a national definition of hazardous wastes under article 1.1 (b), then the Secretariat has considered answers to table 8A on the amount of generation of hazardous wastes and other wastes as “complete” only when information on the three values sought (article 1.1 (a) wastes, article 1.1 (b) wastes and other wastes) was provided; </w:t>
      </w:r>
    </w:p>
    <w:p w14:paraId="732A4775" w14:textId="77777777" w:rsidR="00EA7B35" w:rsidRPr="005E467E" w:rsidRDefault="003159F3" w:rsidP="00EA7B35">
      <w:pPr>
        <w:pStyle w:val="Normalnumber"/>
        <w:numPr>
          <w:ilvl w:val="0"/>
          <w:numId w:val="0"/>
        </w:numPr>
        <w:ind w:left="1247"/>
        <w:rPr>
          <w:rFonts w:asciiTheme="majorBidi" w:hAnsiTheme="majorBidi" w:cstheme="majorBidi"/>
        </w:rPr>
      </w:pPr>
      <w:r w:rsidRPr="005E467E">
        <w:rPr>
          <w:rFonts w:asciiTheme="majorBidi" w:hAnsiTheme="majorBidi" w:cstheme="majorBidi"/>
        </w:rPr>
        <w:tab/>
        <w:t>(e)</w:t>
      </w:r>
      <w:r w:rsidRPr="005E467E">
        <w:rPr>
          <w:rFonts w:asciiTheme="majorBidi" w:hAnsiTheme="majorBidi" w:cstheme="majorBidi"/>
        </w:rPr>
        <w:tab/>
        <w:t>The Secretariat has considered that answers to some questions</w:t>
      </w:r>
      <w:r w:rsidR="00EA7B35" w:rsidRPr="005E467E">
        <w:rPr>
          <w:rFonts w:asciiTheme="majorBidi" w:hAnsiTheme="majorBidi" w:cstheme="majorBidi"/>
        </w:rPr>
        <w:t>/tables were “complete” when a P</w:t>
      </w:r>
      <w:r w:rsidRPr="005E467E">
        <w:rPr>
          <w:rFonts w:asciiTheme="majorBidi" w:hAnsiTheme="majorBidi" w:cstheme="majorBidi"/>
        </w:rPr>
        <w:t>arty stated that the sought information could be found on a specific website or with the Focal Point of the Convention. But the Secretariat did not double-check if the sought content was really available on the specified website;</w:t>
      </w:r>
    </w:p>
    <w:p w14:paraId="26C2E71B" w14:textId="3433E1C5" w:rsidR="003159F3" w:rsidRPr="005E467E" w:rsidRDefault="003159F3" w:rsidP="00EA7B35">
      <w:pPr>
        <w:pStyle w:val="Normalnumber"/>
        <w:numPr>
          <w:ilvl w:val="0"/>
          <w:numId w:val="0"/>
        </w:numPr>
        <w:ind w:left="1247"/>
        <w:rPr>
          <w:rFonts w:asciiTheme="majorBidi" w:hAnsiTheme="majorBidi" w:cstheme="majorBidi"/>
        </w:rPr>
      </w:pPr>
      <w:r w:rsidRPr="005E467E">
        <w:rPr>
          <w:rFonts w:asciiTheme="majorBidi" w:hAnsiTheme="majorBidi" w:cstheme="majorBidi"/>
        </w:rPr>
        <w:tab/>
        <w:t>(f</w:t>
      </w:r>
      <w:r w:rsidR="00A87644" w:rsidRPr="005E467E">
        <w:rPr>
          <w:rFonts w:asciiTheme="majorBidi" w:hAnsiTheme="majorBidi" w:cstheme="majorBidi"/>
        </w:rPr>
        <w:t>)</w:t>
      </w:r>
      <w:r w:rsidR="00A87644" w:rsidRPr="005E467E">
        <w:rPr>
          <w:rFonts w:asciiTheme="majorBidi" w:hAnsiTheme="majorBidi" w:cstheme="majorBidi"/>
        </w:rPr>
        <w:tab/>
        <w:t>The Secretariat classified P</w:t>
      </w:r>
      <w:r w:rsidRPr="005E467E">
        <w:rPr>
          <w:rFonts w:asciiTheme="majorBidi" w:hAnsiTheme="majorBidi" w:cstheme="majorBidi"/>
        </w:rPr>
        <w:t>arties, per region/group, according to the UN</w:t>
      </w:r>
      <w:r w:rsidR="00FB6781">
        <w:rPr>
          <w:rFonts w:asciiTheme="majorBidi" w:hAnsiTheme="majorBidi" w:cstheme="majorBidi"/>
        </w:rPr>
        <w:t xml:space="preserve"> </w:t>
      </w:r>
      <w:r w:rsidRPr="005E467E">
        <w:rPr>
          <w:rFonts w:asciiTheme="majorBidi" w:hAnsiTheme="majorBidi" w:cstheme="majorBidi"/>
        </w:rPr>
        <w:t>E</w:t>
      </w:r>
      <w:r w:rsidR="00FB6781">
        <w:rPr>
          <w:rFonts w:asciiTheme="majorBidi" w:hAnsiTheme="majorBidi" w:cstheme="majorBidi"/>
        </w:rPr>
        <w:t xml:space="preserve">nvironment </w:t>
      </w:r>
      <w:r w:rsidRPr="005E467E">
        <w:rPr>
          <w:rFonts w:asciiTheme="majorBidi" w:hAnsiTheme="majorBidi" w:cstheme="majorBidi"/>
        </w:rPr>
        <w:t>P</w:t>
      </w:r>
      <w:r w:rsidR="00FB6781">
        <w:rPr>
          <w:rFonts w:asciiTheme="majorBidi" w:hAnsiTheme="majorBidi" w:cstheme="majorBidi"/>
        </w:rPr>
        <w:t>rogramme</w:t>
      </w:r>
      <w:r w:rsidRPr="005E467E">
        <w:rPr>
          <w:rFonts w:asciiTheme="majorBidi" w:hAnsiTheme="majorBidi" w:cstheme="majorBidi"/>
        </w:rPr>
        <w:t xml:space="preserve"> classification used by the UN</w:t>
      </w:r>
      <w:r w:rsidR="00FB6781">
        <w:rPr>
          <w:rFonts w:asciiTheme="majorBidi" w:hAnsiTheme="majorBidi" w:cstheme="majorBidi"/>
        </w:rPr>
        <w:t xml:space="preserve"> </w:t>
      </w:r>
      <w:r w:rsidRPr="005E467E">
        <w:rPr>
          <w:rFonts w:asciiTheme="majorBidi" w:hAnsiTheme="majorBidi" w:cstheme="majorBidi"/>
        </w:rPr>
        <w:t>E</w:t>
      </w:r>
      <w:r w:rsidR="00FB6781">
        <w:rPr>
          <w:rFonts w:asciiTheme="majorBidi" w:hAnsiTheme="majorBidi" w:cstheme="majorBidi"/>
        </w:rPr>
        <w:t xml:space="preserve">nvironment </w:t>
      </w:r>
      <w:r w:rsidRPr="005E467E">
        <w:rPr>
          <w:rFonts w:asciiTheme="majorBidi" w:hAnsiTheme="majorBidi" w:cstheme="majorBidi"/>
        </w:rPr>
        <w:t>P</w:t>
      </w:r>
      <w:r w:rsidR="00FB6781">
        <w:rPr>
          <w:rFonts w:asciiTheme="majorBidi" w:hAnsiTheme="majorBidi" w:cstheme="majorBidi"/>
        </w:rPr>
        <w:t>rogramme</w:t>
      </w:r>
      <w:r w:rsidRPr="005E467E">
        <w:rPr>
          <w:rFonts w:asciiTheme="majorBidi" w:hAnsiTheme="majorBidi" w:cstheme="majorBidi"/>
        </w:rPr>
        <w:t xml:space="preserve">-GRID. </w:t>
      </w:r>
    </w:p>
    <w:p w14:paraId="1E28BE71" w14:textId="7A0F1F74" w:rsidR="003159F3" w:rsidRDefault="00EA7B35" w:rsidP="005E467E">
      <w:pPr>
        <w:pStyle w:val="CH1"/>
        <w:keepNext w:val="0"/>
        <w:keepLines w:val="0"/>
        <w:tabs>
          <w:tab w:val="clear" w:pos="851"/>
          <w:tab w:val="clear" w:pos="1247"/>
          <w:tab w:val="right" w:pos="993"/>
        </w:tabs>
        <w:ind w:left="1276" w:hanging="1276"/>
      </w:pPr>
      <w:r>
        <w:tab/>
      </w:r>
      <w:r w:rsidR="003159F3" w:rsidRPr="000278E2">
        <w:t xml:space="preserve">III. </w:t>
      </w:r>
      <w:r w:rsidR="003159F3">
        <w:tab/>
      </w:r>
      <w:r w:rsidR="003159F3" w:rsidRPr="000278E2">
        <w:t>Proposed action</w:t>
      </w:r>
    </w:p>
    <w:p w14:paraId="1C1EC168" w14:textId="65E780E8" w:rsidR="003159F3" w:rsidRPr="005E467E" w:rsidRDefault="003159F3" w:rsidP="005E467E">
      <w:pPr>
        <w:pStyle w:val="Default"/>
        <w:numPr>
          <w:ilvl w:val="0"/>
          <w:numId w:val="15"/>
        </w:numPr>
        <w:spacing w:after="120"/>
        <w:ind w:left="1276"/>
      </w:pPr>
      <w:r w:rsidRPr="005E467E">
        <w:rPr>
          <w:rFonts w:eastAsia="Calibri"/>
          <w:color w:val="auto"/>
          <w:sz w:val="20"/>
          <w:szCs w:val="20"/>
          <w:lang w:eastAsia="en-US"/>
        </w:rPr>
        <w:t>The</w:t>
      </w:r>
      <w:r w:rsidRPr="005E467E">
        <w:rPr>
          <w:sz w:val="20"/>
          <w:szCs w:val="20"/>
        </w:rPr>
        <w:t xml:space="preserve"> Committee is invited to consider the information contained in the present note, including its annexes. The Committee may wish to request the Secretariat to</w:t>
      </w:r>
      <w:r w:rsidR="00EA7B35" w:rsidRPr="005E467E">
        <w:rPr>
          <w:sz w:val="20"/>
          <w:szCs w:val="20"/>
        </w:rPr>
        <w:t xml:space="preserve"> finalize the classifications under the guidance of the lead members</w:t>
      </w:r>
      <w:r w:rsidR="00557037" w:rsidRPr="005E467E">
        <w:rPr>
          <w:sz w:val="20"/>
          <w:szCs w:val="20"/>
        </w:rPr>
        <w:t xml:space="preserve">, without the information set out in the respective </w:t>
      </w:r>
      <w:r w:rsidR="00870101" w:rsidRPr="005E467E">
        <w:rPr>
          <w:sz w:val="20"/>
          <w:szCs w:val="20"/>
        </w:rPr>
        <w:t xml:space="preserve">part </w:t>
      </w:r>
      <w:r w:rsidR="00557037" w:rsidRPr="005E467E">
        <w:rPr>
          <w:sz w:val="20"/>
          <w:szCs w:val="20"/>
        </w:rPr>
        <w:t>V,</w:t>
      </w:r>
      <w:r w:rsidR="00EA7B35" w:rsidRPr="005E467E">
        <w:rPr>
          <w:sz w:val="20"/>
          <w:szCs w:val="20"/>
        </w:rPr>
        <w:t xml:space="preserve"> for consideration by the Conference of the Parties at its fourteenth meeting.</w:t>
      </w:r>
    </w:p>
    <w:p w14:paraId="0021846C" w14:textId="72FD57A9" w:rsidR="003159F3" w:rsidRPr="005E467E" w:rsidRDefault="003159F3" w:rsidP="005E467E">
      <w:pPr>
        <w:pStyle w:val="Default"/>
        <w:numPr>
          <w:ilvl w:val="0"/>
          <w:numId w:val="15"/>
        </w:numPr>
        <w:spacing w:after="120"/>
        <w:ind w:left="1276"/>
      </w:pPr>
      <w:r w:rsidRPr="005E467E">
        <w:rPr>
          <w:rFonts w:eastAsia="Calibri"/>
          <w:color w:val="auto"/>
          <w:sz w:val="20"/>
          <w:szCs w:val="20"/>
          <w:lang w:eastAsia="en-US"/>
        </w:rPr>
        <w:lastRenderedPageBreak/>
        <w:t>The</w:t>
      </w:r>
      <w:r w:rsidRPr="005E467E">
        <w:rPr>
          <w:sz w:val="20"/>
          <w:szCs w:val="20"/>
        </w:rPr>
        <w:t xml:space="preserve"> Committee may wish to recommend that the Conference of the Parties at its </w:t>
      </w:r>
      <w:r w:rsidR="00EA7B35" w:rsidRPr="005E467E">
        <w:rPr>
          <w:sz w:val="20"/>
          <w:szCs w:val="20"/>
        </w:rPr>
        <w:t xml:space="preserve">fourteenth </w:t>
      </w:r>
      <w:r w:rsidRPr="005E467E">
        <w:rPr>
          <w:sz w:val="20"/>
          <w:szCs w:val="20"/>
        </w:rPr>
        <w:t>meeting adopt a decision whereby it:</w:t>
      </w:r>
    </w:p>
    <w:p w14:paraId="2ACC3590" w14:textId="619A987F" w:rsidR="00C621BA" w:rsidRPr="009B31A3" w:rsidRDefault="00C621BA" w:rsidP="00DC0C61">
      <w:pPr>
        <w:numPr>
          <w:ilvl w:val="1"/>
          <w:numId w:val="10"/>
        </w:numPr>
        <w:tabs>
          <w:tab w:val="clear" w:pos="1247"/>
          <w:tab w:val="clear" w:pos="1814"/>
          <w:tab w:val="clear" w:pos="2381"/>
          <w:tab w:val="clear" w:pos="2948"/>
          <w:tab w:val="clear" w:pos="3515"/>
        </w:tabs>
        <w:spacing w:after="120"/>
        <w:ind w:left="1276" w:firstLine="691"/>
      </w:pPr>
      <w:r w:rsidRPr="00A87644">
        <w:rPr>
          <w:i/>
        </w:rPr>
        <w:t>Notes</w:t>
      </w:r>
      <w:r>
        <w:t xml:space="preserve"> with concern that a</w:t>
      </w:r>
      <w:r w:rsidRPr="009B31A3">
        <w:t xml:space="preserve">s at </w:t>
      </w:r>
      <w:r>
        <w:t>15 June 2018, 75</w:t>
      </w:r>
      <w:r w:rsidRPr="009B31A3">
        <w:t xml:space="preserve"> Parties had not submitted </w:t>
      </w:r>
      <w:r>
        <w:t>their reports for the year 2014 and 81</w:t>
      </w:r>
      <w:r w:rsidRPr="009B31A3">
        <w:t xml:space="preserve"> Parties had not submitted </w:t>
      </w:r>
      <w:r>
        <w:t>their reports for the year 2015;</w:t>
      </w:r>
    </w:p>
    <w:p w14:paraId="28892EE0" w14:textId="22863946" w:rsidR="00C621BA" w:rsidRDefault="00C621BA" w:rsidP="00DC0C61">
      <w:pPr>
        <w:numPr>
          <w:ilvl w:val="1"/>
          <w:numId w:val="10"/>
        </w:numPr>
        <w:tabs>
          <w:tab w:val="clear" w:pos="1247"/>
          <w:tab w:val="clear" w:pos="1814"/>
          <w:tab w:val="clear" w:pos="2381"/>
          <w:tab w:val="clear" w:pos="2948"/>
          <w:tab w:val="clear" w:pos="3515"/>
        </w:tabs>
        <w:spacing w:after="120"/>
        <w:ind w:left="1276" w:firstLine="691"/>
      </w:pPr>
      <w:r w:rsidRPr="00A87644">
        <w:rPr>
          <w:i/>
        </w:rPr>
        <w:t>Also notes</w:t>
      </w:r>
      <w:r>
        <w:t xml:space="preserve"> with concern that t</w:t>
      </w:r>
      <w:r w:rsidRPr="009B31A3">
        <w:t xml:space="preserve">he overall rate of </w:t>
      </w:r>
      <w:r>
        <w:t xml:space="preserve">transmission </w:t>
      </w:r>
      <w:r w:rsidRPr="009B31A3">
        <w:t xml:space="preserve">of national reports since 2009 does not appear to have improved; </w:t>
      </w:r>
    </w:p>
    <w:p w14:paraId="20E1E2ED" w14:textId="0AEBF642" w:rsidR="003159F3" w:rsidRDefault="003159F3" w:rsidP="00A87644">
      <w:pPr>
        <w:pStyle w:val="Normalnumber"/>
        <w:numPr>
          <w:ilvl w:val="0"/>
          <w:numId w:val="0"/>
        </w:numPr>
        <w:tabs>
          <w:tab w:val="clear" w:pos="1247"/>
          <w:tab w:val="clear" w:pos="1814"/>
          <w:tab w:val="clear" w:pos="2381"/>
          <w:tab w:val="clear" w:pos="2948"/>
          <w:tab w:val="clear" w:pos="3515"/>
        </w:tabs>
        <w:ind w:left="1276" w:firstLine="691"/>
      </w:pPr>
      <w:r w:rsidRPr="00CA3C44">
        <w:t>(</w:t>
      </w:r>
      <w:r w:rsidR="00C621BA">
        <w:t>c</w:t>
      </w:r>
      <w:r w:rsidRPr="00CA3C44">
        <w:t>)</w:t>
      </w:r>
      <w:r w:rsidRPr="00CA3C44">
        <w:tab/>
      </w:r>
      <w:r w:rsidRPr="00A87644">
        <w:rPr>
          <w:i/>
        </w:rPr>
        <w:t>Welcomes</w:t>
      </w:r>
      <w:r>
        <w:t xml:space="preserve"> </w:t>
      </w:r>
      <w:r w:rsidR="00C621BA">
        <w:t xml:space="preserve">the </w:t>
      </w:r>
      <w:r w:rsidR="00A87644">
        <w:t xml:space="preserve">continued </w:t>
      </w:r>
      <w:r>
        <w:t xml:space="preserve">improvement in the completeness of national reports </w:t>
      </w:r>
      <w:r w:rsidR="00C621BA">
        <w:t>transmitted between 2010 and 2015</w:t>
      </w:r>
      <w:r w:rsidR="00A87644">
        <w:t xml:space="preserve">and </w:t>
      </w:r>
      <w:r w:rsidR="00A87644" w:rsidRPr="00A87644">
        <w:rPr>
          <w:i/>
        </w:rPr>
        <w:t>expresses</w:t>
      </w:r>
      <w:r w:rsidR="00805F13">
        <w:t xml:space="preserve"> its appreciation to the</w:t>
      </w:r>
      <w:r w:rsidR="00A87644">
        <w:t xml:space="preserve"> </w:t>
      </w:r>
      <w:r w:rsidR="00805F13">
        <w:t xml:space="preserve">15 Parties </w:t>
      </w:r>
      <w:r w:rsidR="00A87644">
        <w:t xml:space="preserve">that transmitted </w:t>
      </w:r>
      <w:r w:rsidR="00805F13">
        <w:t>a complete report on time for 2014</w:t>
      </w:r>
      <w:r w:rsidR="00834AE4">
        <w:rPr>
          <w:rStyle w:val="FootnoteReference"/>
        </w:rPr>
        <w:footnoteReference w:id="4"/>
      </w:r>
      <w:r w:rsidR="00805F13">
        <w:t xml:space="preserve"> and the 11 Parties that transmitted a complete report on time for 2015</w:t>
      </w:r>
      <w:r w:rsidR="00723F56">
        <w:t>;</w:t>
      </w:r>
      <w:r w:rsidR="00834AE4">
        <w:rPr>
          <w:rStyle w:val="FootnoteReference"/>
        </w:rPr>
        <w:footnoteReference w:id="5"/>
      </w:r>
    </w:p>
    <w:p w14:paraId="2340BAE2" w14:textId="77777777" w:rsidR="00A87644" w:rsidRDefault="00C621BA" w:rsidP="00A87644">
      <w:pPr>
        <w:pStyle w:val="Normalnumber"/>
        <w:numPr>
          <w:ilvl w:val="0"/>
          <w:numId w:val="0"/>
        </w:numPr>
        <w:tabs>
          <w:tab w:val="clear" w:pos="1247"/>
          <w:tab w:val="clear" w:pos="1814"/>
          <w:tab w:val="clear" w:pos="2381"/>
          <w:tab w:val="clear" w:pos="2948"/>
          <w:tab w:val="clear" w:pos="3515"/>
        </w:tabs>
        <w:ind w:left="1276" w:firstLine="691"/>
      </w:pPr>
      <w:r>
        <w:t>(d</w:t>
      </w:r>
      <w:r w:rsidR="003159F3">
        <w:t xml:space="preserve">) </w:t>
      </w:r>
      <w:r w:rsidR="003159F3">
        <w:tab/>
      </w:r>
      <w:r w:rsidR="003159F3" w:rsidRPr="00A87644">
        <w:rPr>
          <w:i/>
        </w:rPr>
        <w:t>Notes</w:t>
      </w:r>
      <w:r w:rsidR="003159F3" w:rsidRPr="00CA3C44">
        <w:t xml:space="preserve"> with concern that the </w:t>
      </w:r>
      <w:r w:rsidR="00EA7B35">
        <w:t>targets for the year 2014 and 2015</w:t>
      </w:r>
      <w:r w:rsidR="003159F3" w:rsidRPr="00CA3C44">
        <w:t xml:space="preserve"> approved by the C</w:t>
      </w:r>
      <w:r w:rsidR="003159F3">
        <w:t xml:space="preserve">onference of the Parties at its </w:t>
      </w:r>
      <w:r w:rsidR="00EA7B35">
        <w:t xml:space="preserve">thirteenth </w:t>
      </w:r>
      <w:r w:rsidR="003159F3" w:rsidRPr="00CA3C44">
        <w:t>meeting have not been met</w:t>
      </w:r>
      <w:r w:rsidR="00306B3A">
        <w:t>, with 8</w:t>
      </w:r>
      <w:r w:rsidR="003159F3">
        <w:t xml:space="preserve"> </w:t>
      </w:r>
      <w:r w:rsidR="00A87644">
        <w:t>percent</w:t>
      </w:r>
      <w:r w:rsidR="003159F3">
        <w:t xml:space="preserve"> of reports </w:t>
      </w:r>
      <w:r w:rsidR="00EA7B35">
        <w:t xml:space="preserve">due for 2014 and </w:t>
      </w:r>
      <w:r w:rsidR="00306B3A">
        <w:t xml:space="preserve">6 </w:t>
      </w:r>
      <w:r w:rsidR="00A87644">
        <w:t>percent</w:t>
      </w:r>
      <w:r w:rsidR="00EA7B35">
        <w:t xml:space="preserve"> of reports due for 2015 transmitted complete and on time against </w:t>
      </w:r>
      <w:r w:rsidR="003159F3">
        <w:t xml:space="preserve">a target of </w:t>
      </w:r>
      <w:r w:rsidR="00EA7B35">
        <w:t>1</w:t>
      </w:r>
      <w:r w:rsidR="003159F3">
        <w:t xml:space="preserve">0 </w:t>
      </w:r>
      <w:r w:rsidR="00A87644">
        <w:t>percent</w:t>
      </w:r>
      <w:r w:rsidR="003159F3">
        <w:t xml:space="preserve">, and with </w:t>
      </w:r>
      <w:r w:rsidR="00306B3A">
        <w:t xml:space="preserve">14 </w:t>
      </w:r>
      <w:r w:rsidR="00A87644">
        <w:t>percent</w:t>
      </w:r>
      <w:r w:rsidR="003159F3">
        <w:t xml:space="preserve"> of reports </w:t>
      </w:r>
      <w:r w:rsidR="00EA7B35">
        <w:t xml:space="preserve">for 2014 and </w:t>
      </w:r>
      <w:r w:rsidR="00306B3A">
        <w:t xml:space="preserve">18 </w:t>
      </w:r>
      <w:r w:rsidR="00A87644">
        <w:t>percent</w:t>
      </w:r>
      <w:r w:rsidR="00EA7B35">
        <w:t xml:space="preserve"> of reports for 2015 transmitted complete, whether on time or late, against </w:t>
      </w:r>
      <w:r w:rsidR="003159F3">
        <w:t xml:space="preserve">a target of 20 </w:t>
      </w:r>
      <w:r w:rsidR="00A87644">
        <w:t>percent;</w:t>
      </w:r>
    </w:p>
    <w:p w14:paraId="1E2BC103" w14:textId="065A5433" w:rsidR="00A87644" w:rsidRPr="009B31A3" w:rsidRDefault="00A87644" w:rsidP="00A87644">
      <w:pPr>
        <w:pStyle w:val="Normalnumber"/>
        <w:numPr>
          <w:ilvl w:val="0"/>
          <w:numId w:val="0"/>
        </w:numPr>
        <w:tabs>
          <w:tab w:val="clear" w:pos="1247"/>
          <w:tab w:val="clear" w:pos="1814"/>
          <w:tab w:val="clear" w:pos="2381"/>
          <w:tab w:val="clear" w:pos="2948"/>
          <w:tab w:val="clear" w:pos="3515"/>
        </w:tabs>
        <w:ind w:left="1276" w:firstLine="691"/>
      </w:pPr>
      <w:r>
        <w:t xml:space="preserve">(e) </w:t>
      </w:r>
      <w:r>
        <w:tab/>
      </w:r>
      <w:r w:rsidRPr="009B31A3">
        <w:rPr>
          <w:i/>
        </w:rPr>
        <w:t>Acknowledges</w:t>
      </w:r>
      <w:r w:rsidRPr="009B31A3">
        <w:t xml:space="preserve"> that the problem of non-reporting, incomplete reporting or late reporting is all the more serious because of the close link between the core obligations of the Convention and the obligation to submit national reports in accordance with paragraph 3 o</w:t>
      </w:r>
      <w:r>
        <w:t>f Article 13 of the Convention.</w:t>
      </w:r>
    </w:p>
    <w:p w14:paraId="21C4CFEC" w14:textId="77777777" w:rsidR="00A87644" w:rsidRDefault="00A87644" w:rsidP="003159F3">
      <w:pPr>
        <w:pStyle w:val="Normalnumber"/>
        <w:numPr>
          <w:ilvl w:val="0"/>
          <w:numId w:val="0"/>
        </w:numPr>
        <w:tabs>
          <w:tab w:val="clear" w:pos="1247"/>
          <w:tab w:val="clear" w:pos="1814"/>
          <w:tab w:val="clear" w:pos="2381"/>
          <w:tab w:val="clear" w:pos="2948"/>
          <w:tab w:val="clear" w:pos="3515"/>
        </w:tabs>
        <w:ind w:left="1276" w:firstLine="524"/>
      </w:pPr>
    </w:p>
    <w:p w14:paraId="2D56E632" w14:textId="77777777" w:rsidR="000E7833" w:rsidRDefault="000E7833">
      <w:pPr>
        <w:tabs>
          <w:tab w:val="clear" w:pos="1247"/>
          <w:tab w:val="clear" w:pos="1814"/>
          <w:tab w:val="clear" w:pos="2381"/>
          <w:tab w:val="clear" w:pos="2948"/>
          <w:tab w:val="clear" w:pos="3515"/>
        </w:tabs>
      </w:pPr>
      <w:r>
        <w:br w:type="page"/>
      </w:r>
    </w:p>
    <w:p w14:paraId="7D2E9DFE" w14:textId="0871B855" w:rsidR="000E7833" w:rsidRPr="005E467E" w:rsidRDefault="000E7833" w:rsidP="000E7833">
      <w:pPr>
        <w:pStyle w:val="Normalnumber"/>
        <w:numPr>
          <w:ilvl w:val="0"/>
          <w:numId w:val="0"/>
        </w:numPr>
        <w:tabs>
          <w:tab w:val="clear" w:pos="1247"/>
          <w:tab w:val="clear" w:pos="1814"/>
          <w:tab w:val="clear" w:pos="2381"/>
          <w:tab w:val="clear" w:pos="2948"/>
          <w:tab w:val="clear" w:pos="3515"/>
        </w:tabs>
        <w:jc w:val="both"/>
        <w:rPr>
          <w:b/>
          <w:sz w:val="28"/>
          <w:szCs w:val="28"/>
        </w:rPr>
      </w:pPr>
      <w:r w:rsidRPr="005E467E">
        <w:rPr>
          <w:b/>
          <w:sz w:val="28"/>
          <w:szCs w:val="28"/>
        </w:rPr>
        <w:lastRenderedPageBreak/>
        <w:t xml:space="preserve">Annex </w:t>
      </w:r>
      <w:r w:rsidR="00FC41D7" w:rsidRPr="005E467E">
        <w:rPr>
          <w:b/>
          <w:sz w:val="28"/>
          <w:szCs w:val="28"/>
        </w:rPr>
        <w:t>I</w:t>
      </w:r>
      <w:r w:rsidRPr="005E467E">
        <w:rPr>
          <w:b/>
          <w:sz w:val="28"/>
          <w:szCs w:val="28"/>
        </w:rPr>
        <w:t xml:space="preserve"> </w:t>
      </w:r>
    </w:p>
    <w:p w14:paraId="3E7AC9B7" w14:textId="5422FC9E" w:rsidR="00D83B65" w:rsidRPr="005E467E" w:rsidRDefault="000E7833" w:rsidP="005E467E">
      <w:pPr>
        <w:pStyle w:val="Normalnumber"/>
        <w:numPr>
          <w:ilvl w:val="0"/>
          <w:numId w:val="0"/>
        </w:numPr>
        <w:tabs>
          <w:tab w:val="clear" w:pos="1247"/>
          <w:tab w:val="clear" w:pos="1814"/>
          <w:tab w:val="clear" w:pos="2381"/>
          <w:tab w:val="clear" w:pos="2948"/>
          <w:tab w:val="clear" w:pos="3515"/>
        </w:tabs>
        <w:ind w:left="1248"/>
        <w:jc w:val="both"/>
        <w:rPr>
          <w:b/>
          <w:sz w:val="28"/>
          <w:szCs w:val="28"/>
          <w:lang w:val="en-US"/>
        </w:rPr>
      </w:pPr>
      <w:r w:rsidRPr="005E467E">
        <w:rPr>
          <w:b/>
          <w:sz w:val="28"/>
          <w:szCs w:val="28"/>
          <w:lang w:val="en-US"/>
        </w:rPr>
        <w:t xml:space="preserve">Draft classification of Parties’ compliance performance with their national reporting obligation for 2014 (status </w:t>
      </w:r>
      <w:r w:rsidR="00557037" w:rsidRPr="005E467E">
        <w:rPr>
          <w:b/>
          <w:sz w:val="28"/>
          <w:szCs w:val="28"/>
          <w:lang w:val="en-US"/>
        </w:rPr>
        <w:t>15 June 2018</w:t>
      </w:r>
      <w:r w:rsidRPr="005E467E">
        <w:rPr>
          <w:b/>
          <w:sz w:val="28"/>
          <w:szCs w:val="28"/>
          <w:lang w:val="en-US"/>
        </w:rPr>
        <w:t>)</w:t>
      </w:r>
    </w:p>
    <w:p w14:paraId="07995178" w14:textId="195301AB" w:rsidR="00D83B65" w:rsidRPr="00CA1854" w:rsidRDefault="00723F56" w:rsidP="005E467E">
      <w:pPr>
        <w:pStyle w:val="CH1"/>
        <w:keepNext w:val="0"/>
        <w:keepLines w:val="0"/>
        <w:tabs>
          <w:tab w:val="clear" w:pos="851"/>
          <w:tab w:val="clear" w:pos="1247"/>
          <w:tab w:val="right" w:pos="993"/>
        </w:tabs>
        <w:ind w:left="1276" w:hanging="1276"/>
        <w:rPr>
          <w:sz w:val="24"/>
          <w:szCs w:val="24"/>
        </w:rPr>
      </w:pPr>
      <w:r>
        <w:tab/>
      </w:r>
      <w:r w:rsidR="00D83B65">
        <w:t>I.</w:t>
      </w:r>
      <w:r>
        <w:tab/>
      </w:r>
      <w:r w:rsidR="00D83B65" w:rsidRPr="00CA1854">
        <w:t>Graphics on reporting rates</w:t>
      </w:r>
      <w:r w:rsidR="00D83B65" w:rsidRPr="00CA1854">
        <w:rPr>
          <w:rStyle w:val="FootnoteReference"/>
          <w:b w:val="0"/>
          <w:sz w:val="24"/>
          <w:szCs w:val="24"/>
        </w:rPr>
        <w:footnoteReference w:customMarkFollows="1" w:id="6"/>
        <w:t>1</w:t>
      </w:r>
    </w:p>
    <w:p w14:paraId="1FD71B53" w14:textId="1872AA4C" w:rsidR="00D83B65" w:rsidRPr="00AD5B50" w:rsidRDefault="00723F56" w:rsidP="005E467E">
      <w:pPr>
        <w:pStyle w:val="CH1"/>
        <w:keepNext w:val="0"/>
        <w:keepLines w:val="0"/>
        <w:tabs>
          <w:tab w:val="clear" w:pos="851"/>
          <w:tab w:val="clear" w:pos="1247"/>
          <w:tab w:val="right" w:pos="993"/>
        </w:tabs>
        <w:spacing w:before="120"/>
        <w:ind w:left="1276" w:hanging="1276"/>
        <w:rPr>
          <w:sz w:val="24"/>
          <w:szCs w:val="24"/>
        </w:rPr>
      </w:pPr>
      <w:r>
        <w:rPr>
          <w:sz w:val="24"/>
          <w:szCs w:val="24"/>
        </w:rPr>
        <w:tab/>
        <w:t>1.</w:t>
      </w:r>
      <w:r>
        <w:rPr>
          <w:sz w:val="24"/>
          <w:szCs w:val="24"/>
        </w:rPr>
        <w:tab/>
      </w:r>
      <w:r w:rsidR="00D83B65" w:rsidRPr="00B465DF">
        <w:rPr>
          <w:sz w:val="24"/>
          <w:szCs w:val="24"/>
        </w:rPr>
        <w:t>Overall reporting rates for the years 2009</w:t>
      </w:r>
      <w:r w:rsidR="0084154E">
        <w:rPr>
          <w:sz w:val="24"/>
          <w:szCs w:val="24"/>
        </w:rPr>
        <w:sym w:font="Symbol" w:char="F02D"/>
      </w:r>
      <w:r w:rsidR="00D83B65" w:rsidRPr="00B465DF">
        <w:rPr>
          <w:sz w:val="24"/>
          <w:szCs w:val="24"/>
        </w:rPr>
        <w:t>201</w:t>
      </w:r>
      <w:r w:rsidR="00D83B65">
        <w:rPr>
          <w:sz w:val="24"/>
          <w:szCs w:val="24"/>
        </w:rPr>
        <w:t>4</w:t>
      </w:r>
      <w:r w:rsidR="00D83B65" w:rsidRPr="00C52F44">
        <w:rPr>
          <w:rStyle w:val="FootnoteReference"/>
          <w:b w:val="0"/>
          <w:sz w:val="24"/>
          <w:szCs w:val="24"/>
        </w:rPr>
        <w:footnoteReference w:customMarkFollows="1" w:id="7"/>
        <w:t>2</w:t>
      </w:r>
      <w:r w:rsidR="00D83B65" w:rsidRPr="00C52F44">
        <w:rPr>
          <w:b w:val="0"/>
          <w:sz w:val="24"/>
          <w:szCs w:val="24"/>
        </w:rPr>
        <w:t xml:space="preserve"> </w:t>
      </w:r>
    </w:p>
    <w:p w14:paraId="1A3FF182" w14:textId="77777777" w:rsidR="00D83B65" w:rsidRPr="00B465DF" w:rsidRDefault="00D83B65" w:rsidP="006F7DAA">
      <w:pPr>
        <w:pStyle w:val="Paralevel1"/>
        <w:ind w:left="284" w:firstLine="0"/>
        <w:rPr>
          <w:sz w:val="24"/>
          <w:szCs w:val="24"/>
        </w:rPr>
      </w:pPr>
      <w:r>
        <w:rPr>
          <w:noProof/>
        </w:rPr>
        <w:drawing>
          <wp:inline distT="0" distB="0" distL="0" distR="0" wp14:anchorId="62F073ED" wp14:editId="7D2B28FF">
            <wp:extent cx="6000750" cy="2571750"/>
            <wp:effectExtent l="57150" t="38100" r="57150" b="76200"/>
            <wp:docPr id="6" name="Chart 6">
              <a:extLst xmlns:a="http://schemas.openxmlformats.org/drawingml/2006/main">
                <a:ext uri="{FF2B5EF4-FFF2-40B4-BE49-F238E27FC236}">
                  <a16:creationId xmlns:a16="http://schemas.microsoft.com/office/drawing/2014/main" id="{39009B96-B993-4F7D-97F7-902AFAEEDF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20BE1A" w14:textId="2C51E831" w:rsidR="00D83B65" w:rsidRPr="00B04401" w:rsidRDefault="00723F56" w:rsidP="005E467E">
      <w:pPr>
        <w:pStyle w:val="CH1"/>
        <w:keepNext w:val="0"/>
        <w:keepLines w:val="0"/>
        <w:tabs>
          <w:tab w:val="clear" w:pos="851"/>
          <w:tab w:val="clear" w:pos="1247"/>
          <w:tab w:val="right" w:pos="993"/>
        </w:tabs>
        <w:ind w:left="1276" w:hanging="1276"/>
        <w:rPr>
          <w:bCs/>
          <w:sz w:val="24"/>
          <w:szCs w:val="24"/>
        </w:rPr>
      </w:pPr>
      <w:r>
        <w:rPr>
          <w:sz w:val="24"/>
          <w:szCs w:val="24"/>
        </w:rPr>
        <w:tab/>
        <w:t>2.</w:t>
      </w:r>
      <w:r>
        <w:rPr>
          <w:sz w:val="24"/>
          <w:szCs w:val="24"/>
        </w:rPr>
        <w:tab/>
      </w:r>
      <w:r w:rsidR="00D83B65" w:rsidRPr="00B04401">
        <w:rPr>
          <w:sz w:val="24"/>
          <w:szCs w:val="24"/>
        </w:rPr>
        <w:t>Reporting rates for complete and on time or late reports (2014)</w:t>
      </w:r>
      <w:r w:rsidR="00D83B65" w:rsidRPr="00B04401">
        <w:rPr>
          <w:rStyle w:val="FootnoteReference"/>
          <w:sz w:val="24"/>
          <w:szCs w:val="24"/>
        </w:rPr>
        <w:footnoteReference w:customMarkFollows="1" w:id="8"/>
        <w:t>3</w:t>
      </w:r>
      <w:r w:rsidR="00D83B65" w:rsidRPr="00B04401">
        <w:rPr>
          <w:sz w:val="24"/>
          <w:szCs w:val="24"/>
        </w:rPr>
        <w:t xml:space="preserve"> </w:t>
      </w:r>
    </w:p>
    <w:p w14:paraId="5D29B5EC" w14:textId="77777777" w:rsidR="00D83B65" w:rsidRDefault="00D83B65" w:rsidP="00D83B65">
      <w:pPr>
        <w:spacing w:before="120" w:after="120"/>
        <w:ind w:firstLine="284"/>
      </w:pPr>
      <w:r>
        <w:rPr>
          <w:noProof/>
        </w:rPr>
        <w:drawing>
          <wp:inline distT="0" distB="0" distL="0" distR="0" wp14:anchorId="2EB429A6" wp14:editId="34E3F6E3">
            <wp:extent cx="6000750" cy="3053751"/>
            <wp:effectExtent l="57150" t="38100" r="57150" b="70485"/>
            <wp:docPr id="7" name="Chart 7">
              <a:extLst xmlns:a="http://schemas.openxmlformats.org/drawingml/2006/main">
                <a:ext uri="{FF2B5EF4-FFF2-40B4-BE49-F238E27FC236}">
                  <a16:creationId xmlns:a16="http://schemas.microsoft.com/office/drawing/2014/main" id="{4286EBE8-96D8-4E2A-863C-C0B56242AF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350DB5" w14:textId="43668E50" w:rsidR="00D83B65" w:rsidRPr="005E467E" w:rsidRDefault="006F7DAA" w:rsidP="005E467E">
      <w:pPr>
        <w:pStyle w:val="CH1"/>
        <w:keepNext w:val="0"/>
        <w:keepLines w:val="0"/>
        <w:tabs>
          <w:tab w:val="clear" w:pos="851"/>
          <w:tab w:val="clear" w:pos="1247"/>
          <w:tab w:val="right" w:pos="993"/>
        </w:tabs>
        <w:ind w:left="1276" w:hanging="1276"/>
        <w:rPr>
          <w:b w:val="0"/>
          <w:sz w:val="24"/>
          <w:szCs w:val="24"/>
          <w:lang w:val="en-US"/>
        </w:rPr>
      </w:pPr>
      <w:r>
        <w:rPr>
          <w:bCs/>
          <w:sz w:val="24"/>
          <w:szCs w:val="24"/>
          <w:lang w:val="en-US"/>
        </w:rPr>
        <w:lastRenderedPageBreak/>
        <w:tab/>
        <w:t>3.</w:t>
      </w:r>
      <w:r>
        <w:rPr>
          <w:bCs/>
          <w:sz w:val="24"/>
          <w:szCs w:val="24"/>
          <w:lang w:val="en-US"/>
        </w:rPr>
        <w:tab/>
      </w:r>
      <w:r w:rsidR="00D83B65" w:rsidRPr="005E467E">
        <w:rPr>
          <w:bCs/>
          <w:sz w:val="24"/>
          <w:szCs w:val="24"/>
          <w:lang w:val="en-US"/>
        </w:rPr>
        <w:t>Reporting rates for complete or timely reports (2010</w:t>
      </w:r>
      <w:r w:rsidR="0084154E">
        <w:rPr>
          <w:bCs/>
          <w:sz w:val="24"/>
          <w:szCs w:val="24"/>
          <w:lang w:val="en-US"/>
        </w:rPr>
        <w:sym w:font="Symbol" w:char="F02D"/>
      </w:r>
      <w:r w:rsidR="00D83B65" w:rsidRPr="005E467E">
        <w:rPr>
          <w:bCs/>
          <w:sz w:val="24"/>
          <w:szCs w:val="24"/>
          <w:lang w:val="en-US"/>
        </w:rPr>
        <w:t>2014)</w:t>
      </w:r>
      <w:r w:rsidR="00D83B65" w:rsidRPr="005E467E">
        <w:rPr>
          <w:rStyle w:val="FootnoteReference"/>
          <w:bCs/>
          <w:sz w:val="24"/>
          <w:szCs w:val="24"/>
          <w:lang w:val="en-US"/>
        </w:rPr>
        <w:footnoteReference w:customMarkFollows="1" w:id="9"/>
        <w:t>4</w:t>
      </w:r>
    </w:p>
    <w:p w14:paraId="225B8C9B" w14:textId="77777777" w:rsidR="00D83B65" w:rsidRDefault="00D83B65" w:rsidP="00D83B65">
      <w:pPr>
        <w:pStyle w:val="ListParagraph"/>
        <w:spacing w:before="240" w:after="120"/>
        <w:ind w:hanging="720"/>
        <w:contextualSpacing w:val="0"/>
        <w:rPr>
          <w:b/>
        </w:rPr>
      </w:pPr>
      <w:r>
        <w:rPr>
          <w:noProof/>
        </w:rPr>
        <w:drawing>
          <wp:inline distT="0" distB="0" distL="0" distR="0" wp14:anchorId="52F18495" wp14:editId="370FC81C">
            <wp:extent cx="6181725" cy="3409950"/>
            <wp:effectExtent l="57150" t="38100" r="47625" b="76200"/>
            <wp:docPr id="9" name="Chart 9">
              <a:extLst xmlns:a="http://schemas.openxmlformats.org/drawingml/2006/main">
                <a:ext uri="{FF2B5EF4-FFF2-40B4-BE49-F238E27FC236}">
                  <a16:creationId xmlns:a16="http://schemas.microsoft.com/office/drawing/2014/main" id="{04BAA8EA-E6B9-431B-8036-C02F4DC937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2DE476" w14:textId="77777777" w:rsidR="00D83B65" w:rsidRPr="00B465DF" w:rsidRDefault="00D83B65" w:rsidP="00D83B65">
      <w:pPr>
        <w:pStyle w:val="ListParagraph"/>
        <w:spacing w:before="120" w:after="120"/>
        <w:ind w:hanging="720"/>
        <w:contextualSpacing w:val="0"/>
        <w:rPr>
          <w:b/>
        </w:rPr>
      </w:pPr>
    </w:p>
    <w:p w14:paraId="54A247A7" w14:textId="77777777" w:rsidR="00D83B65" w:rsidRDefault="00D83B65" w:rsidP="00D83B65">
      <w:r>
        <w:rPr>
          <w:noProof/>
        </w:rPr>
        <w:drawing>
          <wp:inline distT="0" distB="0" distL="0" distR="0" wp14:anchorId="1B59E625" wp14:editId="1293DCDD">
            <wp:extent cx="6181725" cy="3705225"/>
            <wp:effectExtent l="57150" t="38100" r="47625" b="66675"/>
            <wp:docPr id="10" name="Chart 10">
              <a:extLst xmlns:a="http://schemas.openxmlformats.org/drawingml/2006/main">
                <a:ext uri="{FF2B5EF4-FFF2-40B4-BE49-F238E27FC236}">
                  <a16:creationId xmlns:a16="http://schemas.microsoft.com/office/drawing/2014/main" id="{542009D2-DFC0-4228-88BA-858C08FD8A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A3A1C3" w14:textId="77777777" w:rsidR="00D83B65" w:rsidRDefault="00D83B65" w:rsidP="00D83B65">
      <w:pPr>
        <w:rPr>
          <w:b/>
          <w:bCs/>
          <w:sz w:val="28"/>
          <w:szCs w:val="28"/>
        </w:rPr>
      </w:pPr>
      <w:r>
        <w:rPr>
          <w:b/>
          <w:bCs/>
          <w:sz w:val="28"/>
          <w:szCs w:val="28"/>
        </w:rPr>
        <w:br w:type="page"/>
      </w:r>
    </w:p>
    <w:p w14:paraId="5081BCB6" w14:textId="2073BFBC" w:rsidR="00D83B65" w:rsidRPr="005E467E" w:rsidRDefault="006F7DAA" w:rsidP="005E467E">
      <w:pPr>
        <w:pStyle w:val="CH1"/>
        <w:keepNext w:val="0"/>
        <w:keepLines w:val="0"/>
        <w:tabs>
          <w:tab w:val="clear" w:pos="851"/>
          <w:tab w:val="clear" w:pos="1247"/>
          <w:tab w:val="right" w:pos="993"/>
        </w:tabs>
        <w:ind w:left="1276" w:hanging="1276"/>
      </w:pPr>
      <w:r w:rsidRPr="005E467E">
        <w:lastRenderedPageBreak/>
        <w:tab/>
      </w:r>
      <w:r w:rsidR="00D83B65" w:rsidRPr="005E467E">
        <w:t>II.</w:t>
      </w:r>
      <w:r w:rsidRPr="005E467E">
        <w:tab/>
      </w:r>
      <w:r w:rsidR="00D83B65" w:rsidRPr="006F7DAA">
        <w:t>Classification of Parties’ compliance performance with respect to the annual reporting obligation for the year 2014 – regional grouping</w:t>
      </w:r>
    </w:p>
    <w:p w14:paraId="1C316A29" w14:textId="77777777" w:rsidR="00D83B65" w:rsidRDefault="00D83B65" w:rsidP="00D83B65">
      <w:pPr>
        <w:pStyle w:val="Decisionparagraphs"/>
        <w:keepNext w:val="0"/>
        <w:tabs>
          <w:tab w:val="clear" w:pos="624"/>
        </w:tabs>
        <w:spacing w:before="240"/>
        <w:ind w:left="0" w:firstLine="0"/>
        <w:jc w:val="center"/>
        <w:rPr>
          <w:b/>
        </w:rPr>
      </w:pPr>
      <w:r w:rsidRPr="00C663F7">
        <w:rPr>
          <w:b/>
        </w:rPr>
        <w:t>Year 201</w:t>
      </w:r>
      <w:r>
        <w:rPr>
          <w:b/>
        </w:rPr>
        <w:t>4</w:t>
      </w:r>
      <w:r w:rsidRPr="00C663F7">
        <w:rPr>
          <w:b/>
        </w:rPr>
        <w:t xml:space="preserve"> (as of </w:t>
      </w:r>
      <w:r>
        <w:rPr>
          <w:b/>
        </w:rPr>
        <w:t>15 June 2018</w:t>
      </w:r>
      <w:r w:rsidRPr="00C663F7">
        <w:rPr>
          <w:b/>
        </w:rPr>
        <w:t>)</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825"/>
        <w:gridCol w:w="854"/>
        <w:gridCol w:w="854"/>
        <w:gridCol w:w="948"/>
        <w:gridCol w:w="948"/>
        <w:gridCol w:w="1036"/>
        <w:gridCol w:w="1036"/>
        <w:gridCol w:w="901"/>
        <w:gridCol w:w="996"/>
      </w:tblGrid>
      <w:tr w:rsidR="00D83B65" w:rsidRPr="00771D12" w14:paraId="2077AD26" w14:textId="77777777" w:rsidTr="007A0821">
        <w:trPr>
          <w:trHeight w:val="1855"/>
        </w:trPr>
        <w:tc>
          <w:tcPr>
            <w:tcW w:w="652" w:type="pct"/>
            <w:shd w:val="clear" w:color="auto" w:fill="D9D9D9" w:themeFill="background1" w:themeFillShade="D9"/>
            <w:vAlign w:val="center"/>
          </w:tcPr>
          <w:p w14:paraId="2EC26AC8" w14:textId="77777777" w:rsidR="00D83B65" w:rsidRPr="00771D12" w:rsidRDefault="00D83B65" w:rsidP="007A0821">
            <w:pPr>
              <w:jc w:val="center"/>
              <w:rPr>
                <w:i/>
                <w:iCs/>
                <w:color w:val="000000"/>
                <w:sz w:val="16"/>
                <w:szCs w:val="16"/>
                <w:lang w:val="en-US"/>
              </w:rPr>
            </w:pPr>
          </w:p>
        </w:tc>
        <w:tc>
          <w:tcPr>
            <w:tcW w:w="431" w:type="pct"/>
            <w:shd w:val="clear" w:color="auto" w:fill="D9D9D9" w:themeFill="background1" w:themeFillShade="D9"/>
            <w:vAlign w:val="center"/>
            <w:hideMark/>
          </w:tcPr>
          <w:p w14:paraId="738743DC" w14:textId="77777777" w:rsidR="00D83B65" w:rsidRPr="00771D12" w:rsidRDefault="00D83B65" w:rsidP="007A0821">
            <w:pPr>
              <w:jc w:val="center"/>
              <w:rPr>
                <w:b/>
                <w:bCs/>
                <w:sz w:val="16"/>
                <w:szCs w:val="16"/>
                <w:lang w:val="en-US"/>
              </w:rPr>
            </w:pPr>
            <w:r w:rsidRPr="00771D12">
              <w:rPr>
                <w:b/>
                <w:bCs/>
                <w:sz w:val="16"/>
                <w:szCs w:val="16"/>
                <w:lang w:val="en-US"/>
              </w:rPr>
              <w:t>Number of State Parties per region</w:t>
            </w:r>
          </w:p>
        </w:tc>
        <w:tc>
          <w:tcPr>
            <w:tcW w:w="446" w:type="pct"/>
            <w:shd w:val="clear" w:color="auto" w:fill="D9D9D9" w:themeFill="background1" w:themeFillShade="D9"/>
            <w:vAlign w:val="center"/>
            <w:hideMark/>
          </w:tcPr>
          <w:p w14:paraId="27433A85" w14:textId="77777777" w:rsidR="00D83B65" w:rsidRPr="00771D12" w:rsidRDefault="00D83B65" w:rsidP="007A0821">
            <w:pPr>
              <w:jc w:val="center"/>
              <w:rPr>
                <w:b/>
                <w:bCs/>
                <w:sz w:val="16"/>
                <w:szCs w:val="16"/>
                <w:lang w:val="en-US"/>
              </w:rPr>
            </w:pPr>
            <w:r w:rsidRPr="00771D12">
              <w:rPr>
                <w:b/>
                <w:bCs/>
                <w:sz w:val="16"/>
                <w:szCs w:val="16"/>
                <w:lang w:val="en-US"/>
              </w:rPr>
              <w:t xml:space="preserve">Number if State Parties not required to report for 2014 </w:t>
            </w:r>
          </w:p>
        </w:tc>
        <w:tc>
          <w:tcPr>
            <w:tcW w:w="446" w:type="pct"/>
            <w:shd w:val="clear" w:color="auto" w:fill="D9D9D9" w:themeFill="background1" w:themeFillShade="D9"/>
            <w:vAlign w:val="center"/>
            <w:hideMark/>
          </w:tcPr>
          <w:p w14:paraId="5928D3DC" w14:textId="77777777" w:rsidR="00D83B65" w:rsidRPr="00771D12" w:rsidRDefault="00D83B65" w:rsidP="007A0821">
            <w:pPr>
              <w:jc w:val="center"/>
              <w:rPr>
                <w:b/>
                <w:bCs/>
                <w:sz w:val="16"/>
                <w:szCs w:val="16"/>
                <w:lang w:val="en-US"/>
              </w:rPr>
            </w:pPr>
            <w:r w:rsidRPr="00771D12">
              <w:rPr>
                <w:b/>
                <w:bCs/>
                <w:sz w:val="16"/>
                <w:szCs w:val="16"/>
                <w:lang w:val="en-US"/>
              </w:rPr>
              <w:t>Number of State Parties required to report for 2014</w:t>
            </w:r>
          </w:p>
        </w:tc>
        <w:tc>
          <w:tcPr>
            <w:tcW w:w="495" w:type="pct"/>
            <w:shd w:val="clear" w:color="auto" w:fill="D9D9D9" w:themeFill="background1" w:themeFillShade="D9"/>
            <w:vAlign w:val="center"/>
            <w:hideMark/>
          </w:tcPr>
          <w:p w14:paraId="0E548D12" w14:textId="77777777" w:rsidR="00D83B65" w:rsidRPr="00771D12" w:rsidRDefault="00D83B65" w:rsidP="007A0821">
            <w:pPr>
              <w:jc w:val="center"/>
              <w:rPr>
                <w:b/>
                <w:bCs/>
                <w:sz w:val="16"/>
                <w:szCs w:val="16"/>
                <w:lang w:val="en-US"/>
              </w:rPr>
            </w:pPr>
            <w:r w:rsidRPr="00771D12">
              <w:rPr>
                <w:b/>
                <w:bCs/>
                <w:sz w:val="16"/>
                <w:szCs w:val="16"/>
                <w:lang w:val="en-US"/>
              </w:rPr>
              <w:t>Complete report submitted on time</w:t>
            </w:r>
          </w:p>
        </w:tc>
        <w:tc>
          <w:tcPr>
            <w:tcW w:w="495" w:type="pct"/>
            <w:shd w:val="clear" w:color="auto" w:fill="D9D9D9" w:themeFill="background1" w:themeFillShade="D9"/>
            <w:vAlign w:val="center"/>
            <w:hideMark/>
          </w:tcPr>
          <w:p w14:paraId="5CB49F77" w14:textId="77777777" w:rsidR="00D83B65" w:rsidRPr="00771D12" w:rsidRDefault="00D83B65" w:rsidP="007A0821">
            <w:pPr>
              <w:jc w:val="center"/>
              <w:rPr>
                <w:b/>
                <w:bCs/>
                <w:sz w:val="16"/>
                <w:szCs w:val="16"/>
                <w:lang w:val="en-US"/>
              </w:rPr>
            </w:pPr>
            <w:r w:rsidRPr="00771D12">
              <w:rPr>
                <w:b/>
                <w:bCs/>
                <w:sz w:val="16"/>
                <w:szCs w:val="16"/>
                <w:lang w:val="en-US"/>
              </w:rPr>
              <w:t>Complete report submitted but late</w:t>
            </w:r>
          </w:p>
        </w:tc>
        <w:tc>
          <w:tcPr>
            <w:tcW w:w="540" w:type="pct"/>
            <w:shd w:val="clear" w:color="auto" w:fill="D9D9D9" w:themeFill="background1" w:themeFillShade="D9"/>
            <w:vAlign w:val="center"/>
            <w:hideMark/>
          </w:tcPr>
          <w:p w14:paraId="18566D5A" w14:textId="77777777" w:rsidR="00D83B65" w:rsidRPr="00771D12" w:rsidRDefault="00D83B65" w:rsidP="007A0821">
            <w:pPr>
              <w:jc w:val="center"/>
              <w:rPr>
                <w:b/>
                <w:bCs/>
                <w:sz w:val="16"/>
                <w:szCs w:val="16"/>
                <w:lang w:val="en-US"/>
              </w:rPr>
            </w:pPr>
            <w:r w:rsidRPr="00771D12">
              <w:rPr>
                <w:b/>
                <w:bCs/>
                <w:sz w:val="16"/>
                <w:szCs w:val="16"/>
                <w:lang w:val="en-US"/>
              </w:rPr>
              <w:t>Incomplete report submitted on time</w:t>
            </w:r>
          </w:p>
        </w:tc>
        <w:tc>
          <w:tcPr>
            <w:tcW w:w="540" w:type="pct"/>
            <w:shd w:val="clear" w:color="auto" w:fill="D9D9D9" w:themeFill="background1" w:themeFillShade="D9"/>
            <w:vAlign w:val="center"/>
            <w:hideMark/>
          </w:tcPr>
          <w:p w14:paraId="46ADD65C" w14:textId="77777777" w:rsidR="00D83B65" w:rsidRPr="00771D12" w:rsidRDefault="00D83B65" w:rsidP="007A0821">
            <w:pPr>
              <w:jc w:val="center"/>
              <w:rPr>
                <w:b/>
                <w:bCs/>
                <w:sz w:val="16"/>
                <w:szCs w:val="16"/>
                <w:lang w:val="en-US"/>
              </w:rPr>
            </w:pPr>
            <w:r w:rsidRPr="00771D12">
              <w:rPr>
                <w:b/>
                <w:bCs/>
                <w:sz w:val="16"/>
                <w:szCs w:val="16"/>
                <w:lang w:val="en-US"/>
              </w:rPr>
              <w:t>Incomplete report submitted late</w:t>
            </w:r>
          </w:p>
        </w:tc>
        <w:tc>
          <w:tcPr>
            <w:tcW w:w="436" w:type="pct"/>
            <w:shd w:val="clear" w:color="auto" w:fill="D9D9D9" w:themeFill="background1" w:themeFillShade="D9"/>
            <w:vAlign w:val="center"/>
            <w:hideMark/>
          </w:tcPr>
          <w:p w14:paraId="160557E6" w14:textId="77777777" w:rsidR="00D83B65" w:rsidRPr="00771D12" w:rsidRDefault="00D83B65" w:rsidP="007A0821">
            <w:pPr>
              <w:jc w:val="center"/>
              <w:rPr>
                <w:b/>
                <w:bCs/>
                <w:sz w:val="16"/>
                <w:szCs w:val="16"/>
                <w:lang w:val="en-US"/>
              </w:rPr>
            </w:pPr>
            <w:r w:rsidRPr="00771D12">
              <w:rPr>
                <w:b/>
                <w:bCs/>
                <w:sz w:val="16"/>
                <w:szCs w:val="16"/>
                <w:lang w:val="en-US"/>
              </w:rPr>
              <w:t>State Parties that submitted a report</w:t>
            </w:r>
          </w:p>
        </w:tc>
        <w:tc>
          <w:tcPr>
            <w:tcW w:w="519" w:type="pct"/>
            <w:shd w:val="clear" w:color="auto" w:fill="D9D9D9" w:themeFill="background1" w:themeFillShade="D9"/>
            <w:vAlign w:val="center"/>
            <w:hideMark/>
          </w:tcPr>
          <w:p w14:paraId="6609C92D" w14:textId="77777777" w:rsidR="00D83B65" w:rsidRPr="00771D12" w:rsidRDefault="00D83B65" w:rsidP="007A0821">
            <w:pPr>
              <w:jc w:val="center"/>
              <w:rPr>
                <w:b/>
                <w:bCs/>
                <w:sz w:val="16"/>
                <w:szCs w:val="16"/>
                <w:lang w:val="en-US"/>
              </w:rPr>
            </w:pPr>
            <w:r w:rsidRPr="00771D12">
              <w:rPr>
                <w:b/>
                <w:bCs/>
                <w:sz w:val="16"/>
                <w:szCs w:val="16"/>
                <w:lang w:val="en-US"/>
              </w:rPr>
              <w:t>State Parties that did not report</w:t>
            </w:r>
          </w:p>
        </w:tc>
      </w:tr>
      <w:tr w:rsidR="00D83B65" w:rsidRPr="00771D12" w14:paraId="47560F55" w14:textId="77777777" w:rsidTr="007A0821">
        <w:trPr>
          <w:trHeight w:val="320"/>
        </w:trPr>
        <w:tc>
          <w:tcPr>
            <w:tcW w:w="652" w:type="pct"/>
            <w:shd w:val="clear" w:color="auto" w:fill="auto"/>
            <w:hideMark/>
          </w:tcPr>
          <w:p w14:paraId="2A3A5091" w14:textId="77777777" w:rsidR="00D83B65" w:rsidRPr="00771D12" w:rsidRDefault="00D83B65" w:rsidP="007A0821">
            <w:pPr>
              <w:jc w:val="center"/>
              <w:rPr>
                <w:b/>
                <w:bCs/>
                <w:sz w:val="16"/>
                <w:szCs w:val="16"/>
                <w:lang w:val="en-US"/>
              </w:rPr>
            </w:pPr>
            <w:r w:rsidRPr="00771D12">
              <w:rPr>
                <w:b/>
                <w:bCs/>
                <w:sz w:val="16"/>
                <w:szCs w:val="16"/>
                <w:lang w:val="en-US"/>
              </w:rPr>
              <w:t>African States</w:t>
            </w:r>
          </w:p>
        </w:tc>
        <w:tc>
          <w:tcPr>
            <w:tcW w:w="431" w:type="pct"/>
            <w:shd w:val="clear" w:color="auto" w:fill="auto"/>
            <w:noWrap/>
            <w:vAlign w:val="bottom"/>
            <w:hideMark/>
          </w:tcPr>
          <w:p w14:paraId="1A318246" w14:textId="77777777" w:rsidR="00D83B65" w:rsidRPr="00771D12" w:rsidRDefault="00D83B65" w:rsidP="007A0821">
            <w:pPr>
              <w:jc w:val="center"/>
              <w:rPr>
                <w:b/>
                <w:bCs/>
                <w:sz w:val="16"/>
                <w:szCs w:val="16"/>
                <w:lang w:val="en-US"/>
              </w:rPr>
            </w:pPr>
            <w:r w:rsidRPr="00771D12">
              <w:rPr>
                <w:b/>
                <w:bCs/>
                <w:sz w:val="16"/>
                <w:szCs w:val="16"/>
                <w:lang w:val="en-US"/>
              </w:rPr>
              <w:t>53</w:t>
            </w:r>
          </w:p>
        </w:tc>
        <w:tc>
          <w:tcPr>
            <w:tcW w:w="446" w:type="pct"/>
            <w:shd w:val="clear" w:color="auto" w:fill="auto"/>
            <w:noWrap/>
            <w:vAlign w:val="bottom"/>
            <w:hideMark/>
          </w:tcPr>
          <w:p w14:paraId="785F88B9" w14:textId="77777777" w:rsidR="00D83B65" w:rsidRPr="00771D12" w:rsidRDefault="00D83B65" w:rsidP="007A0821">
            <w:pPr>
              <w:jc w:val="center"/>
              <w:rPr>
                <w:sz w:val="16"/>
                <w:szCs w:val="16"/>
                <w:lang w:val="en-US"/>
              </w:rPr>
            </w:pPr>
            <w:r w:rsidRPr="00771D12">
              <w:rPr>
                <w:sz w:val="16"/>
                <w:szCs w:val="16"/>
                <w:lang w:val="en-US"/>
              </w:rPr>
              <w:t>3</w:t>
            </w:r>
          </w:p>
        </w:tc>
        <w:tc>
          <w:tcPr>
            <w:tcW w:w="446" w:type="pct"/>
            <w:shd w:val="clear" w:color="auto" w:fill="D6E3BC" w:themeFill="accent3" w:themeFillTint="66"/>
            <w:noWrap/>
            <w:vAlign w:val="bottom"/>
            <w:hideMark/>
          </w:tcPr>
          <w:p w14:paraId="040D247C" w14:textId="77777777" w:rsidR="00D83B65" w:rsidRPr="00771D12" w:rsidRDefault="00D83B65" w:rsidP="007A0821">
            <w:pPr>
              <w:jc w:val="center"/>
              <w:rPr>
                <w:b/>
                <w:bCs/>
                <w:color w:val="000000"/>
                <w:sz w:val="16"/>
                <w:szCs w:val="16"/>
                <w:lang w:val="en-US"/>
              </w:rPr>
            </w:pPr>
            <w:r w:rsidRPr="00771D12">
              <w:rPr>
                <w:b/>
                <w:bCs/>
                <w:color w:val="000000"/>
                <w:sz w:val="16"/>
                <w:szCs w:val="16"/>
                <w:lang w:val="en-US"/>
              </w:rPr>
              <w:t>50</w:t>
            </w:r>
          </w:p>
        </w:tc>
        <w:tc>
          <w:tcPr>
            <w:tcW w:w="495" w:type="pct"/>
            <w:shd w:val="clear" w:color="auto" w:fill="auto"/>
            <w:noWrap/>
            <w:vAlign w:val="bottom"/>
            <w:hideMark/>
          </w:tcPr>
          <w:p w14:paraId="073D6585" w14:textId="77777777" w:rsidR="00D83B65" w:rsidRPr="00771D12" w:rsidRDefault="00D83B65" w:rsidP="007A0821">
            <w:pPr>
              <w:jc w:val="center"/>
              <w:rPr>
                <w:sz w:val="16"/>
                <w:szCs w:val="16"/>
                <w:lang w:val="en-US"/>
              </w:rPr>
            </w:pPr>
            <w:r>
              <w:rPr>
                <w:sz w:val="16"/>
                <w:szCs w:val="16"/>
                <w:lang w:val="en-US"/>
              </w:rPr>
              <w:t>3</w:t>
            </w:r>
          </w:p>
        </w:tc>
        <w:tc>
          <w:tcPr>
            <w:tcW w:w="495" w:type="pct"/>
            <w:shd w:val="clear" w:color="auto" w:fill="auto"/>
            <w:noWrap/>
            <w:vAlign w:val="bottom"/>
            <w:hideMark/>
          </w:tcPr>
          <w:p w14:paraId="596C42D5" w14:textId="77777777" w:rsidR="00D83B65" w:rsidRPr="00771D12" w:rsidRDefault="00D83B65" w:rsidP="007A0821">
            <w:pPr>
              <w:jc w:val="center"/>
              <w:rPr>
                <w:sz w:val="16"/>
                <w:szCs w:val="16"/>
                <w:lang w:val="en-US"/>
              </w:rPr>
            </w:pPr>
            <w:r>
              <w:rPr>
                <w:sz w:val="16"/>
                <w:szCs w:val="16"/>
                <w:lang w:val="en-US"/>
              </w:rPr>
              <w:t>3</w:t>
            </w:r>
          </w:p>
        </w:tc>
        <w:tc>
          <w:tcPr>
            <w:tcW w:w="540" w:type="pct"/>
            <w:shd w:val="clear" w:color="auto" w:fill="auto"/>
            <w:noWrap/>
            <w:vAlign w:val="bottom"/>
            <w:hideMark/>
          </w:tcPr>
          <w:p w14:paraId="294CC2F7" w14:textId="77777777" w:rsidR="00D83B65" w:rsidRPr="00771D12" w:rsidRDefault="00D83B65" w:rsidP="007A0821">
            <w:pPr>
              <w:jc w:val="center"/>
              <w:rPr>
                <w:sz w:val="16"/>
                <w:szCs w:val="16"/>
                <w:lang w:val="en-US"/>
              </w:rPr>
            </w:pPr>
            <w:r>
              <w:rPr>
                <w:sz w:val="16"/>
                <w:szCs w:val="16"/>
                <w:lang w:val="en-US"/>
              </w:rPr>
              <w:t>7</w:t>
            </w:r>
          </w:p>
        </w:tc>
        <w:tc>
          <w:tcPr>
            <w:tcW w:w="540" w:type="pct"/>
            <w:shd w:val="clear" w:color="auto" w:fill="auto"/>
            <w:noWrap/>
            <w:vAlign w:val="bottom"/>
            <w:hideMark/>
          </w:tcPr>
          <w:p w14:paraId="00E0528E" w14:textId="77777777" w:rsidR="00D83B65" w:rsidRPr="00771D12" w:rsidRDefault="00D83B65" w:rsidP="007A0821">
            <w:pPr>
              <w:jc w:val="center"/>
              <w:rPr>
                <w:sz w:val="16"/>
                <w:szCs w:val="16"/>
                <w:lang w:val="en-US"/>
              </w:rPr>
            </w:pPr>
            <w:r w:rsidRPr="00771D12">
              <w:rPr>
                <w:sz w:val="16"/>
                <w:szCs w:val="16"/>
                <w:lang w:val="en-US"/>
              </w:rPr>
              <w:t>4</w:t>
            </w:r>
          </w:p>
        </w:tc>
        <w:tc>
          <w:tcPr>
            <w:tcW w:w="436" w:type="pct"/>
            <w:shd w:val="clear" w:color="auto" w:fill="auto"/>
            <w:noWrap/>
            <w:vAlign w:val="bottom"/>
            <w:hideMark/>
          </w:tcPr>
          <w:p w14:paraId="38CBB660" w14:textId="77777777" w:rsidR="00D83B65" w:rsidRPr="00771D12" w:rsidRDefault="00D83B65" w:rsidP="007A0821">
            <w:pPr>
              <w:jc w:val="center"/>
              <w:rPr>
                <w:sz w:val="16"/>
                <w:szCs w:val="16"/>
                <w:lang w:val="en-US"/>
              </w:rPr>
            </w:pPr>
            <w:r w:rsidRPr="00771D12">
              <w:rPr>
                <w:sz w:val="16"/>
                <w:szCs w:val="16"/>
                <w:lang w:val="en-US"/>
              </w:rPr>
              <w:t>1</w:t>
            </w:r>
            <w:r>
              <w:rPr>
                <w:sz w:val="16"/>
                <w:szCs w:val="16"/>
                <w:lang w:val="en-US"/>
              </w:rPr>
              <w:t>7</w:t>
            </w:r>
          </w:p>
        </w:tc>
        <w:tc>
          <w:tcPr>
            <w:tcW w:w="519" w:type="pct"/>
            <w:shd w:val="clear" w:color="auto" w:fill="auto"/>
            <w:noWrap/>
            <w:vAlign w:val="bottom"/>
            <w:hideMark/>
          </w:tcPr>
          <w:p w14:paraId="7A2061D5" w14:textId="77777777" w:rsidR="00D83B65" w:rsidRPr="00771D12" w:rsidRDefault="00D83B65" w:rsidP="007A0821">
            <w:pPr>
              <w:jc w:val="center"/>
              <w:rPr>
                <w:sz w:val="16"/>
                <w:szCs w:val="16"/>
                <w:lang w:val="en-US"/>
              </w:rPr>
            </w:pPr>
            <w:r w:rsidRPr="00771D12">
              <w:rPr>
                <w:sz w:val="16"/>
                <w:szCs w:val="16"/>
                <w:lang w:val="en-US"/>
              </w:rPr>
              <w:t>3</w:t>
            </w:r>
            <w:r>
              <w:rPr>
                <w:sz w:val="16"/>
                <w:szCs w:val="16"/>
                <w:lang w:val="en-US"/>
              </w:rPr>
              <w:t>3</w:t>
            </w:r>
          </w:p>
        </w:tc>
      </w:tr>
      <w:tr w:rsidR="00D83B65" w:rsidRPr="00771D12" w14:paraId="3F2D9342" w14:textId="77777777" w:rsidTr="007A0821">
        <w:trPr>
          <w:trHeight w:val="320"/>
        </w:trPr>
        <w:tc>
          <w:tcPr>
            <w:tcW w:w="652" w:type="pct"/>
            <w:shd w:val="clear" w:color="auto" w:fill="auto"/>
            <w:hideMark/>
          </w:tcPr>
          <w:p w14:paraId="4B96F988" w14:textId="77777777" w:rsidR="00D83B65" w:rsidRPr="00771D12" w:rsidRDefault="00D83B65" w:rsidP="007A0821">
            <w:pPr>
              <w:jc w:val="center"/>
              <w:rPr>
                <w:b/>
                <w:bCs/>
                <w:sz w:val="16"/>
                <w:szCs w:val="16"/>
                <w:lang w:val="en-US"/>
              </w:rPr>
            </w:pPr>
            <w:r w:rsidRPr="00771D12">
              <w:rPr>
                <w:b/>
                <w:bCs/>
                <w:sz w:val="16"/>
                <w:szCs w:val="16"/>
                <w:lang w:val="en-US"/>
              </w:rPr>
              <w:t>Asia-Pacific States</w:t>
            </w:r>
          </w:p>
        </w:tc>
        <w:tc>
          <w:tcPr>
            <w:tcW w:w="431" w:type="pct"/>
            <w:shd w:val="clear" w:color="auto" w:fill="auto"/>
            <w:noWrap/>
            <w:vAlign w:val="bottom"/>
            <w:hideMark/>
          </w:tcPr>
          <w:p w14:paraId="79EFC572" w14:textId="77777777" w:rsidR="00D83B65" w:rsidRPr="00771D12" w:rsidRDefault="00D83B65" w:rsidP="007A0821">
            <w:pPr>
              <w:jc w:val="center"/>
              <w:rPr>
                <w:b/>
                <w:bCs/>
                <w:sz w:val="16"/>
                <w:szCs w:val="16"/>
                <w:lang w:val="en-US"/>
              </w:rPr>
            </w:pPr>
            <w:r w:rsidRPr="00771D12">
              <w:rPr>
                <w:b/>
                <w:bCs/>
                <w:sz w:val="16"/>
                <w:szCs w:val="16"/>
                <w:lang w:val="en-US"/>
              </w:rPr>
              <w:t>52</w:t>
            </w:r>
          </w:p>
        </w:tc>
        <w:tc>
          <w:tcPr>
            <w:tcW w:w="446" w:type="pct"/>
            <w:shd w:val="clear" w:color="auto" w:fill="auto"/>
            <w:noWrap/>
            <w:vAlign w:val="bottom"/>
            <w:hideMark/>
          </w:tcPr>
          <w:p w14:paraId="7E76ADF5" w14:textId="77777777" w:rsidR="00D83B65" w:rsidRPr="00771D12" w:rsidRDefault="00D83B65" w:rsidP="007A0821">
            <w:pPr>
              <w:jc w:val="center"/>
              <w:rPr>
                <w:sz w:val="16"/>
                <w:szCs w:val="16"/>
                <w:lang w:val="en-US"/>
              </w:rPr>
            </w:pPr>
            <w:r w:rsidRPr="00771D12">
              <w:rPr>
                <w:sz w:val="16"/>
                <w:szCs w:val="16"/>
                <w:lang w:val="en-US"/>
              </w:rPr>
              <w:t>3</w:t>
            </w:r>
          </w:p>
        </w:tc>
        <w:tc>
          <w:tcPr>
            <w:tcW w:w="446" w:type="pct"/>
            <w:shd w:val="clear" w:color="auto" w:fill="D6E3BC" w:themeFill="accent3" w:themeFillTint="66"/>
            <w:noWrap/>
            <w:vAlign w:val="bottom"/>
            <w:hideMark/>
          </w:tcPr>
          <w:p w14:paraId="29FC8079" w14:textId="77777777" w:rsidR="00D83B65" w:rsidRPr="00771D12" w:rsidRDefault="00D83B65" w:rsidP="007A0821">
            <w:pPr>
              <w:jc w:val="center"/>
              <w:rPr>
                <w:b/>
                <w:bCs/>
                <w:color w:val="000000"/>
                <w:sz w:val="16"/>
                <w:szCs w:val="16"/>
                <w:lang w:val="en-US"/>
              </w:rPr>
            </w:pPr>
            <w:r w:rsidRPr="00771D12">
              <w:rPr>
                <w:b/>
                <w:bCs/>
                <w:color w:val="000000"/>
                <w:sz w:val="16"/>
                <w:szCs w:val="16"/>
                <w:lang w:val="en-US"/>
              </w:rPr>
              <w:t>49</w:t>
            </w:r>
          </w:p>
        </w:tc>
        <w:tc>
          <w:tcPr>
            <w:tcW w:w="495" w:type="pct"/>
            <w:shd w:val="clear" w:color="auto" w:fill="auto"/>
            <w:noWrap/>
            <w:vAlign w:val="bottom"/>
            <w:hideMark/>
          </w:tcPr>
          <w:p w14:paraId="56D96E28" w14:textId="77777777" w:rsidR="00D83B65" w:rsidRPr="00771D12" w:rsidRDefault="00D83B65" w:rsidP="007A0821">
            <w:pPr>
              <w:jc w:val="center"/>
              <w:rPr>
                <w:sz w:val="16"/>
                <w:szCs w:val="16"/>
                <w:lang w:val="en-US"/>
              </w:rPr>
            </w:pPr>
            <w:r w:rsidRPr="00771D12">
              <w:rPr>
                <w:sz w:val="16"/>
                <w:szCs w:val="16"/>
                <w:lang w:val="en-US"/>
              </w:rPr>
              <w:t>2</w:t>
            </w:r>
          </w:p>
        </w:tc>
        <w:tc>
          <w:tcPr>
            <w:tcW w:w="495" w:type="pct"/>
            <w:shd w:val="clear" w:color="auto" w:fill="auto"/>
            <w:noWrap/>
            <w:vAlign w:val="bottom"/>
            <w:hideMark/>
          </w:tcPr>
          <w:p w14:paraId="6E63EA51" w14:textId="77777777" w:rsidR="00D83B65" w:rsidRPr="00771D12" w:rsidRDefault="00D83B65" w:rsidP="007A0821">
            <w:pPr>
              <w:jc w:val="center"/>
              <w:rPr>
                <w:sz w:val="16"/>
                <w:szCs w:val="16"/>
                <w:lang w:val="en-US"/>
              </w:rPr>
            </w:pPr>
            <w:r>
              <w:rPr>
                <w:sz w:val="16"/>
                <w:szCs w:val="16"/>
                <w:lang w:val="en-US"/>
              </w:rPr>
              <w:t>2</w:t>
            </w:r>
          </w:p>
        </w:tc>
        <w:tc>
          <w:tcPr>
            <w:tcW w:w="540" w:type="pct"/>
            <w:shd w:val="clear" w:color="auto" w:fill="auto"/>
            <w:noWrap/>
            <w:vAlign w:val="bottom"/>
            <w:hideMark/>
          </w:tcPr>
          <w:p w14:paraId="0A2113F3" w14:textId="77777777" w:rsidR="00D83B65" w:rsidRPr="00771D12" w:rsidRDefault="00D83B65" w:rsidP="007A0821">
            <w:pPr>
              <w:jc w:val="center"/>
              <w:rPr>
                <w:sz w:val="16"/>
                <w:szCs w:val="16"/>
                <w:lang w:val="en-US"/>
              </w:rPr>
            </w:pPr>
            <w:r>
              <w:rPr>
                <w:sz w:val="16"/>
                <w:szCs w:val="16"/>
                <w:lang w:val="en-US"/>
              </w:rPr>
              <w:t>8</w:t>
            </w:r>
          </w:p>
        </w:tc>
        <w:tc>
          <w:tcPr>
            <w:tcW w:w="540" w:type="pct"/>
            <w:shd w:val="clear" w:color="auto" w:fill="auto"/>
            <w:noWrap/>
            <w:vAlign w:val="bottom"/>
            <w:hideMark/>
          </w:tcPr>
          <w:p w14:paraId="320701C2" w14:textId="77777777" w:rsidR="00D83B65" w:rsidRPr="00771D12" w:rsidRDefault="00D83B65" w:rsidP="007A0821">
            <w:pPr>
              <w:jc w:val="center"/>
              <w:rPr>
                <w:sz w:val="16"/>
                <w:szCs w:val="16"/>
                <w:lang w:val="en-US"/>
              </w:rPr>
            </w:pPr>
            <w:r>
              <w:rPr>
                <w:sz w:val="16"/>
                <w:szCs w:val="16"/>
                <w:lang w:val="en-US"/>
              </w:rPr>
              <w:t>14</w:t>
            </w:r>
          </w:p>
        </w:tc>
        <w:tc>
          <w:tcPr>
            <w:tcW w:w="436" w:type="pct"/>
            <w:shd w:val="clear" w:color="auto" w:fill="auto"/>
            <w:noWrap/>
            <w:vAlign w:val="bottom"/>
            <w:hideMark/>
          </w:tcPr>
          <w:p w14:paraId="51DB36F5" w14:textId="77777777" w:rsidR="00D83B65" w:rsidRPr="00771D12" w:rsidRDefault="00D83B65" w:rsidP="007A0821">
            <w:pPr>
              <w:jc w:val="center"/>
              <w:rPr>
                <w:sz w:val="16"/>
                <w:szCs w:val="16"/>
                <w:lang w:val="en-US"/>
              </w:rPr>
            </w:pPr>
            <w:r>
              <w:rPr>
                <w:sz w:val="16"/>
                <w:szCs w:val="16"/>
                <w:lang w:val="en-US"/>
              </w:rPr>
              <w:t>26</w:t>
            </w:r>
          </w:p>
        </w:tc>
        <w:tc>
          <w:tcPr>
            <w:tcW w:w="519" w:type="pct"/>
            <w:shd w:val="clear" w:color="auto" w:fill="auto"/>
            <w:noWrap/>
            <w:vAlign w:val="bottom"/>
            <w:hideMark/>
          </w:tcPr>
          <w:p w14:paraId="61D839C8" w14:textId="77777777" w:rsidR="00D83B65" w:rsidRPr="00771D12" w:rsidRDefault="00D83B65" w:rsidP="007A0821">
            <w:pPr>
              <w:jc w:val="center"/>
              <w:rPr>
                <w:sz w:val="16"/>
                <w:szCs w:val="16"/>
                <w:lang w:val="en-US"/>
              </w:rPr>
            </w:pPr>
            <w:r>
              <w:rPr>
                <w:sz w:val="16"/>
                <w:szCs w:val="16"/>
                <w:lang w:val="en-US"/>
              </w:rPr>
              <w:t>23</w:t>
            </w:r>
          </w:p>
        </w:tc>
      </w:tr>
      <w:tr w:rsidR="00D83B65" w:rsidRPr="00771D12" w14:paraId="6DD60FFB" w14:textId="77777777" w:rsidTr="007A0821">
        <w:trPr>
          <w:trHeight w:val="479"/>
        </w:trPr>
        <w:tc>
          <w:tcPr>
            <w:tcW w:w="652" w:type="pct"/>
            <w:shd w:val="clear" w:color="auto" w:fill="auto"/>
            <w:hideMark/>
          </w:tcPr>
          <w:p w14:paraId="52773081" w14:textId="77777777" w:rsidR="00D83B65" w:rsidRPr="00771D12" w:rsidRDefault="00D83B65" w:rsidP="007A0821">
            <w:pPr>
              <w:jc w:val="center"/>
              <w:rPr>
                <w:b/>
                <w:bCs/>
                <w:sz w:val="16"/>
                <w:szCs w:val="16"/>
                <w:lang w:val="en-US"/>
              </w:rPr>
            </w:pPr>
            <w:r w:rsidRPr="00771D12">
              <w:rPr>
                <w:b/>
                <w:bCs/>
                <w:sz w:val="16"/>
                <w:szCs w:val="16"/>
                <w:lang w:val="en-US"/>
              </w:rPr>
              <w:t>Central and Eastern European States</w:t>
            </w:r>
          </w:p>
        </w:tc>
        <w:tc>
          <w:tcPr>
            <w:tcW w:w="431" w:type="pct"/>
            <w:shd w:val="clear" w:color="auto" w:fill="auto"/>
            <w:noWrap/>
            <w:vAlign w:val="bottom"/>
            <w:hideMark/>
          </w:tcPr>
          <w:p w14:paraId="418CA36C" w14:textId="77777777" w:rsidR="00D83B65" w:rsidRPr="00771D12" w:rsidRDefault="00D83B65" w:rsidP="007A0821">
            <w:pPr>
              <w:jc w:val="center"/>
              <w:rPr>
                <w:b/>
                <w:bCs/>
                <w:sz w:val="16"/>
                <w:szCs w:val="16"/>
                <w:lang w:val="en-US"/>
              </w:rPr>
            </w:pPr>
            <w:r w:rsidRPr="00771D12">
              <w:rPr>
                <w:b/>
                <w:bCs/>
                <w:sz w:val="16"/>
                <w:szCs w:val="16"/>
                <w:lang w:val="en-US"/>
              </w:rPr>
              <w:t>22</w:t>
            </w:r>
          </w:p>
        </w:tc>
        <w:tc>
          <w:tcPr>
            <w:tcW w:w="446" w:type="pct"/>
            <w:shd w:val="clear" w:color="auto" w:fill="auto"/>
            <w:noWrap/>
            <w:vAlign w:val="bottom"/>
            <w:hideMark/>
          </w:tcPr>
          <w:p w14:paraId="4B6648EA" w14:textId="77777777" w:rsidR="00D83B65" w:rsidRPr="00771D12" w:rsidRDefault="00D83B65" w:rsidP="007A0821">
            <w:pPr>
              <w:jc w:val="center"/>
              <w:rPr>
                <w:sz w:val="16"/>
                <w:szCs w:val="16"/>
                <w:lang w:val="en-US"/>
              </w:rPr>
            </w:pPr>
            <w:r w:rsidRPr="00771D12">
              <w:rPr>
                <w:sz w:val="16"/>
                <w:szCs w:val="16"/>
                <w:lang w:val="en-US"/>
              </w:rPr>
              <w:t>0</w:t>
            </w:r>
          </w:p>
        </w:tc>
        <w:tc>
          <w:tcPr>
            <w:tcW w:w="446" w:type="pct"/>
            <w:shd w:val="clear" w:color="auto" w:fill="D6E3BC" w:themeFill="accent3" w:themeFillTint="66"/>
            <w:noWrap/>
            <w:vAlign w:val="bottom"/>
            <w:hideMark/>
          </w:tcPr>
          <w:p w14:paraId="2E081B51" w14:textId="77777777" w:rsidR="00D83B65" w:rsidRPr="00771D12" w:rsidRDefault="00D83B65" w:rsidP="007A0821">
            <w:pPr>
              <w:jc w:val="center"/>
              <w:rPr>
                <w:b/>
                <w:bCs/>
                <w:color w:val="000000"/>
                <w:sz w:val="16"/>
                <w:szCs w:val="16"/>
                <w:lang w:val="en-US"/>
              </w:rPr>
            </w:pPr>
            <w:r w:rsidRPr="00771D12">
              <w:rPr>
                <w:b/>
                <w:bCs/>
                <w:color w:val="000000"/>
                <w:sz w:val="16"/>
                <w:szCs w:val="16"/>
                <w:lang w:val="en-US"/>
              </w:rPr>
              <w:t>22</w:t>
            </w:r>
          </w:p>
        </w:tc>
        <w:tc>
          <w:tcPr>
            <w:tcW w:w="495" w:type="pct"/>
            <w:shd w:val="clear" w:color="auto" w:fill="auto"/>
            <w:noWrap/>
            <w:vAlign w:val="bottom"/>
            <w:hideMark/>
          </w:tcPr>
          <w:p w14:paraId="080CB1E5" w14:textId="77777777" w:rsidR="00D83B65" w:rsidRPr="00771D12" w:rsidRDefault="00D83B65" w:rsidP="007A0821">
            <w:pPr>
              <w:jc w:val="center"/>
              <w:rPr>
                <w:sz w:val="16"/>
                <w:szCs w:val="16"/>
                <w:lang w:val="en-US"/>
              </w:rPr>
            </w:pPr>
            <w:r>
              <w:rPr>
                <w:sz w:val="16"/>
                <w:szCs w:val="16"/>
                <w:lang w:val="en-US"/>
              </w:rPr>
              <w:t>5</w:t>
            </w:r>
          </w:p>
        </w:tc>
        <w:tc>
          <w:tcPr>
            <w:tcW w:w="495" w:type="pct"/>
            <w:shd w:val="clear" w:color="auto" w:fill="auto"/>
            <w:noWrap/>
            <w:vAlign w:val="bottom"/>
            <w:hideMark/>
          </w:tcPr>
          <w:p w14:paraId="6A114BE5" w14:textId="77777777" w:rsidR="00D83B65" w:rsidRPr="00771D12" w:rsidRDefault="00D83B65" w:rsidP="007A0821">
            <w:pPr>
              <w:jc w:val="center"/>
              <w:rPr>
                <w:sz w:val="16"/>
                <w:szCs w:val="16"/>
                <w:lang w:val="en-US"/>
              </w:rPr>
            </w:pPr>
            <w:r>
              <w:rPr>
                <w:sz w:val="16"/>
                <w:szCs w:val="16"/>
                <w:lang w:val="en-US"/>
              </w:rPr>
              <w:t>3</w:t>
            </w:r>
          </w:p>
        </w:tc>
        <w:tc>
          <w:tcPr>
            <w:tcW w:w="540" w:type="pct"/>
            <w:shd w:val="clear" w:color="auto" w:fill="auto"/>
            <w:noWrap/>
            <w:vAlign w:val="bottom"/>
            <w:hideMark/>
          </w:tcPr>
          <w:p w14:paraId="349988C1" w14:textId="77777777" w:rsidR="00D83B65" w:rsidRPr="00771D12" w:rsidRDefault="00D83B65" w:rsidP="007A0821">
            <w:pPr>
              <w:jc w:val="center"/>
              <w:rPr>
                <w:sz w:val="16"/>
                <w:szCs w:val="16"/>
                <w:lang w:val="en-US"/>
              </w:rPr>
            </w:pPr>
            <w:r>
              <w:rPr>
                <w:sz w:val="16"/>
                <w:szCs w:val="16"/>
                <w:lang w:val="en-US"/>
              </w:rPr>
              <w:t>2</w:t>
            </w:r>
          </w:p>
        </w:tc>
        <w:tc>
          <w:tcPr>
            <w:tcW w:w="540" w:type="pct"/>
            <w:shd w:val="clear" w:color="auto" w:fill="auto"/>
            <w:noWrap/>
            <w:vAlign w:val="bottom"/>
            <w:hideMark/>
          </w:tcPr>
          <w:p w14:paraId="0120118F" w14:textId="77777777" w:rsidR="00D83B65" w:rsidRPr="00771D12" w:rsidRDefault="00D83B65" w:rsidP="007A0821">
            <w:pPr>
              <w:jc w:val="center"/>
              <w:rPr>
                <w:sz w:val="16"/>
                <w:szCs w:val="16"/>
                <w:lang w:val="en-US"/>
              </w:rPr>
            </w:pPr>
            <w:r w:rsidRPr="00771D12">
              <w:rPr>
                <w:sz w:val="16"/>
                <w:szCs w:val="16"/>
                <w:lang w:val="en-US"/>
              </w:rPr>
              <w:t>7</w:t>
            </w:r>
          </w:p>
        </w:tc>
        <w:tc>
          <w:tcPr>
            <w:tcW w:w="436" w:type="pct"/>
            <w:shd w:val="clear" w:color="auto" w:fill="auto"/>
            <w:noWrap/>
            <w:vAlign w:val="bottom"/>
            <w:hideMark/>
          </w:tcPr>
          <w:p w14:paraId="464E4C54" w14:textId="77777777" w:rsidR="00D83B65" w:rsidRPr="00771D12" w:rsidRDefault="00D83B65" w:rsidP="007A0821">
            <w:pPr>
              <w:jc w:val="center"/>
              <w:rPr>
                <w:sz w:val="16"/>
                <w:szCs w:val="16"/>
                <w:lang w:val="en-US"/>
              </w:rPr>
            </w:pPr>
            <w:r w:rsidRPr="00771D12">
              <w:rPr>
                <w:sz w:val="16"/>
                <w:szCs w:val="16"/>
                <w:lang w:val="en-US"/>
              </w:rPr>
              <w:t>17</w:t>
            </w:r>
          </w:p>
        </w:tc>
        <w:tc>
          <w:tcPr>
            <w:tcW w:w="519" w:type="pct"/>
            <w:shd w:val="clear" w:color="auto" w:fill="auto"/>
            <w:noWrap/>
            <w:vAlign w:val="bottom"/>
            <w:hideMark/>
          </w:tcPr>
          <w:p w14:paraId="44D300E4" w14:textId="77777777" w:rsidR="00D83B65" w:rsidRPr="00771D12" w:rsidRDefault="00D83B65" w:rsidP="007A0821">
            <w:pPr>
              <w:jc w:val="center"/>
              <w:rPr>
                <w:sz w:val="16"/>
                <w:szCs w:val="16"/>
                <w:lang w:val="en-US"/>
              </w:rPr>
            </w:pPr>
            <w:r w:rsidRPr="00771D12">
              <w:rPr>
                <w:sz w:val="16"/>
                <w:szCs w:val="16"/>
                <w:lang w:val="en-US"/>
              </w:rPr>
              <w:t>5</w:t>
            </w:r>
          </w:p>
        </w:tc>
      </w:tr>
      <w:tr w:rsidR="00D83B65" w:rsidRPr="00771D12" w14:paraId="27FEC49B" w14:textId="77777777" w:rsidTr="007A0821">
        <w:trPr>
          <w:trHeight w:val="479"/>
        </w:trPr>
        <w:tc>
          <w:tcPr>
            <w:tcW w:w="652" w:type="pct"/>
            <w:shd w:val="clear" w:color="auto" w:fill="auto"/>
            <w:hideMark/>
          </w:tcPr>
          <w:p w14:paraId="482FF244" w14:textId="77777777" w:rsidR="00D83B65" w:rsidRPr="00771D12" w:rsidRDefault="00D83B65" w:rsidP="007A0821">
            <w:pPr>
              <w:jc w:val="center"/>
              <w:rPr>
                <w:b/>
                <w:bCs/>
                <w:sz w:val="16"/>
                <w:szCs w:val="16"/>
                <w:lang w:val="en-US"/>
              </w:rPr>
            </w:pPr>
            <w:r w:rsidRPr="00771D12">
              <w:rPr>
                <w:b/>
                <w:bCs/>
                <w:sz w:val="16"/>
                <w:szCs w:val="16"/>
                <w:lang w:val="en-US"/>
              </w:rPr>
              <w:t>Latin America and the Caribbean States</w:t>
            </w:r>
          </w:p>
        </w:tc>
        <w:tc>
          <w:tcPr>
            <w:tcW w:w="431" w:type="pct"/>
            <w:shd w:val="clear" w:color="auto" w:fill="auto"/>
            <w:noWrap/>
            <w:vAlign w:val="bottom"/>
            <w:hideMark/>
          </w:tcPr>
          <w:p w14:paraId="726DEBB3" w14:textId="77777777" w:rsidR="00D83B65" w:rsidRPr="00771D12" w:rsidRDefault="00D83B65" w:rsidP="007A0821">
            <w:pPr>
              <w:jc w:val="center"/>
              <w:rPr>
                <w:b/>
                <w:bCs/>
                <w:sz w:val="16"/>
                <w:szCs w:val="16"/>
                <w:lang w:val="en-US"/>
              </w:rPr>
            </w:pPr>
            <w:r w:rsidRPr="00771D12">
              <w:rPr>
                <w:b/>
                <w:bCs/>
                <w:sz w:val="16"/>
                <w:szCs w:val="16"/>
                <w:lang w:val="en-US"/>
              </w:rPr>
              <w:t>31</w:t>
            </w:r>
          </w:p>
        </w:tc>
        <w:tc>
          <w:tcPr>
            <w:tcW w:w="446" w:type="pct"/>
            <w:shd w:val="clear" w:color="auto" w:fill="auto"/>
            <w:noWrap/>
            <w:vAlign w:val="bottom"/>
            <w:hideMark/>
          </w:tcPr>
          <w:p w14:paraId="7DF8196D" w14:textId="77777777" w:rsidR="00D83B65" w:rsidRPr="00771D12" w:rsidRDefault="00D83B65" w:rsidP="007A0821">
            <w:pPr>
              <w:jc w:val="center"/>
              <w:rPr>
                <w:sz w:val="16"/>
                <w:szCs w:val="16"/>
                <w:lang w:val="en-US"/>
              </w:rPr>
            </w:pPr>
            <w:r w:rsidRPr="00771D12">
              <w:rPr>
                <w:sz w:val="16"/>
                <w:szCs w:val="16"/>
                <w:lang w:val="en-US"/>
              </w:rPr>
              <w:t>0</w:t>
            </w:r>
          </w:p>
        </w:tc>
        <w:tc>
          <w:tcPr>
            <w:tcW w:w="446" w:type="pct"/>
            <w:shd w:val="clear" w:color="auto" w:fill="D6E3BC" w:themeFill="accent3" w:themeFillTint="66"/>
            <w:noWrap/>
            <w:vAlign w:val="bottom"/>
            <w:hideMark/>
          </w:tcPr>
          <w:p w14:paraId="31F45DEA" w14:textId="77777777" w:rsidR="00D83B65" w:rsidRPr="00771D12" w:rsidRDefault="00D83B65" w:rsidP="007A0821">
            <w:pPr>
              <w:jc w:val="center"/>
              <w:rPr>
                <w:b/>
                <w:bCs/>
                <w:color w:val="000000"/>
                <w:sz w:val="16"/>
                <w:szCs w:val="16"/>
                <w:lang w:val="en-US"/>
              </w:rPr>
            </w:pPr>
            <w:r w:rsidRPr="00771D12">
              <w:rPr>
                <w:b/>
                <w:bCs/>
                <w:color w:val="000000"/>
                <w:sz w:val="16"/>
                <w:szCs w:val="16"/>
                <w:lang w:val="en-US"/>
              </w:rPr>
              <w:t>31</w:t>
            </w:r>
          </w:p>
        </w:tc>
        <w:tc>
          <w:tcPr>
            <w:tcW w:w="495" w:type="pct"/>
            <w:shd w:val="clear" w:color="auto" w:fill="auto"/>
            <w:noWrap/>
            <w:vAlign w:val="bottom"/>
            <w:hideMark/>
          </w:tcPr>
          <w:p w14:paraId="06C3A278" w14:textId="77777777" w:rsidR="00D83B65" w:rsidRPr="00771D12" w:rsidRDefault="00D83B65" w:rsidP="007A0821">
            <w:pPr>
              <w:jc w:val="center"/>
              <w:rPr>
                <w:sz w:val="16"/>
                <w:szCs w:val="16"/>
                <w:lang w:val="en-US"/>
              </w:rPr>
            </w:pPr>
            <w:r w:rsidRPr="00771D12">
              <w:rPr>
                <w:sz w:val="16"/>
                <w:szCs w:val="16"/>
                <w:lang w:val="en-US"/>
              </w:rPr>
              <w:t>1</w:t>
            </w:r>
          </w:p>
        </w:tc>
        <w:tc>
          <w:tcPr>
            <w:tcW w:w="495" w:type="pct"/>
            <w:shd w:val="clear" w:color="auto" w:fill="auto"/>
            <w:noWrap/>
            <w:vAlign w:val="bottom"/>
            <w:hideMark/>
          </w:tcPr>
          <w:p w14:paraId="1A3C7B83" w14:textId="77777777" w:rsidR="00D83B65" w:rsidRPr="00771D12" w:rsidRDefault="00D83B65" w:rsidP="007A0821">
            <w:pPr>
              <w:jc w:val="center"/>
              <w:rPr>
                <w:sz w:val="16"/>
                <w:szCs w:val="16"/>
                <w:lang w:val="en-US"/>
              </w:rPr>
            </w:pPr>
            <w:r w:rsidRPr="00771D12">
              <w:rPr>
                <w:sz w:val="16"/>
                <w:szCs w:val="16"/>
                <w:lang w:val="en-US"/>
              </w:rPr>
              <w:t>0</w:t>
            </w:r>
          </w:p>
        </w:tc>
        <w:tc>
          <w:tcPr>
            <w:tcW w:w="540" w:type="pct"/>
            <w:shd w:val="clear" w:color="auto" w:fill="auto"/>
            <w:noWrap/>
            <w:vAlign w:val="bottom"/>
            <w:hideMark/>
          </w:tcPr>
          <w:p w14:paraId="1D5B009F" w14:textId="77777777" w:rsidR="00D83B65" w:rsidRPr="00771D12" w:rsidRDefault="00D83B65" w:rsidP="007A0821">
            <w:pPr>
              <w:jc w:val="center"/>
              <w:rPr>
                <w:sz w:val="16"/>
                <w:szCs w:val="16"/>
                <w:lang w:val="en-US"/>
              </w:rPr>
            </w:pPr>
            <w:r w:rsidRPr="00771D12">
              <w:rPr>
                <w:sz w:val="16"/>
                <w:szCs w:val="16"/>
                <w:lang w:val="en-US"/>
              </w:rPr>
              <w:t>9</w:t>
            </w:r>
          </w:p>
        </w:tc>
        <w:tc>
          <w:tcPr>
            <w:tcW w:w="540" w:type="pct"/>
            <w:shd w:val="clear" w:color="auto" w:fill="auto"/>
            <w:noWrap/>
            <w:vAlign w:val="bottom"/>
            <w:hideMark/>
          </w:tcPr>
          <w:p w14:paraId="473397CC" w14:textId="77777777" w:rsidR="00D83B65" w:rsidRPr="00771D12" w:rsidRDefault="00D83B65" w:rsidP="007A0821">
            <w:pPr>
              <w:jc w:val="center"/>
              <w:rPr>
                <w:sz w:val="16"/>
                <w:szCs w:val="16"/>
                <w:lang w:val="en-US"/>
              </w:rPr>
            </w:pPr>
            <w:r w:rsidRPr="00771D12">
              <w:rPr>
                <w:sz w:val="16"/>
                <w:szCs w:val="16"/>
                <w:lang w:val="en-US"/>
              </w:rPr>
              <w:t>10</w:t>
            </w:r>
          </w:p>
        </w:tc>
        <w:tc>
          <w:tcPr>
            <w:tcW w:w="436" w:type="pct"/>
            <w:shd w:val="clear" w:color="auto" w:fill="auto"/>
            <w:noWrap/>
            <w:vAlign w:val="bottom"/>
            <w:hideMark/>
          </w:tcPr>
          <w:p w14:paraId="21534441" w14:textId="77777777" w:rsidR="00D83B65" w:rsidRPr="00771D12" w:rsidRDefault="00D83B65" w:rsidP="007A0821">
            <w:pPr>
              <w:jc w:val="center"/>
              <w:rPr>
                <w:sz w:val="16"/>
                <w:szCs w:val="16"/>
                <w:lang w:val="en-US"/>
              </w:rPr>
            </w:pPr>
            <w:r w:rsidRPr="00771D12">
              <w:rPr>
                <w:sz w:val="16"/>
                <w:szCs w:val="16"/>
                <w:lang w:val="en-US"/>
              </w:rPr>
              <w:t>20</w:t>
            </w:r>
          </w:p>
        </w:tc>
        <w:tc>
          <w:tcPr>
            <w:tcW w:w="519" w:type="pct"/>
            <w:shd w:val="clear" w:color="auto" w:fill="auto"/>
            <w:noWrap/>
            <w:vAlign w:val="bottom"/>
            <w:hideMark/>
          </w:tcPr>
          <w:p w14:paraId="126E2E9C" w14:textId="77777777" w:rsidR="00D83B65" w:rsidRPr="00771D12" w:rsidRDefault="00D83B65" w:rsidP="007A0821">
            <w:pPr>
              <w:jc w:val="center"/>
              <w:rPr>
                <w:sz w:val="16"/>
                <w:szCs w:val="16"/>
                <w:lang w:val="en-US"/>
              </w:rPr>
            </w:pPr>
            <w:r w:rsidRPr="00771D12">
              <w:rPr>
                <w:sz w:val="16"/>
                <w:szCs w:val="16"/>
                <w:lang w:val="en-US"/>
              </w:rPr>
              <w:t>11</w:t>
            </w:r>
          </w:p>
        </w:tc>
      </w:tr>
      <w:tr w:rsidR="00D83B65" w:rsidRPr="00771D12" w14:paraId="3669612A" w14:textId="77777777" w:rsidTr="007A0821">
        <w:trPr>
          <w:trHeight w:val="479"/>
        </w:trPr>
        <w:tc>
          <w:tcPr>
            <w:tcW w:w="652" w:type="pct"/>
            <w:shd w:val="clear" w:color="auto" w:fill="auto"/>
            <w:hideMark/>
          </w:tcPr>
          <w:p w14:paraId="73C92F0B" w14:textId="77777777" w:rsidR="00D83B65" w:rsidRPr="00771D12" w:rsidRDefault="00D83B65" w:rsidP="007A0821">
            <w:pPr>
              <w:jc w:val="center"/>
              <w:rPr>
                <w:b/>
                <w:bCs/>
                <w:sz w:val="16"/>
                <w:szCs w:val="16"/>
                <w:lang w:val="en-US"/>
              </w:rPr>
            </w:pPr>
            <w:r w:rsidRPr="00771D12">
              <w:rPr>
                <w:b/>
                <w:bCs/>
                <w:sz w:val="16"/>
                <w:szCs w:val="16"/>
                <w:lang w:val="en-US"/>
              </w:rPr>
              <w:t>Western Europe and others States</w:t>
            </w:r>
          </w:p>
        </w:tc>
        <w:tc>
          <w:tcPr>
            <w:tcW w:w="431" w:type="pct"/>
            <w:shd w:val="clear" w:color="auto" w:fill="auto"/>
            <w:noWrap/>
            <w:vAlign w:val="bottom"/>
            <w:hideMark/>
          </w:tcPr>
          <w:p w14:paraId="081EB6CE" w14:textId="77777777" w:rsidR="00D83B65" w:rsidRPr="00771D12" w:rsidRDefault="00D83B65" w:rsidP="007A0821">
            <w:pPr>
              <w:jc w:val="center"/>
              <w:rPr>
                <w:b/>
                <w:bCs/>
                <w:sz w:val="16"/>
                <w:szCs w:val="16"/>
                <w:lang w:val="en-US"/>
              </w:rPr>
            </w:pPr>
            <w:r w:rsidRPr="00771D12">
              <w:rPr>
                <w:b/>
                <w:bCs/>
                <w:sz w:val="16"/>
                <w:szCs w:val="16"/>
                <w:lang w:val="en-US"/>
              </w:rPr>
              <w:t>27</w:t>
            </w:r>
          </w:p>
        </w:tc>
        <w:tc>
          <w:tcPr>
            <w:tcW w:w="446" w:type="pct"/>
            <w:shd w:val="clear" w:color="auto" w:fill="auto"/>
            <w:noWrap/>
            <w:vAlign w:val="bottom"/>
            <w:hideMark/>
          </w:tcPr>
          <w:p w14:paraId="1D57AF6A" w14:textId="77777777" w:rsidR="00D83B65" w:rsidRPr="00771D12" w:rsidRDefault="00D83B65" w:rsidP="007A0821">
            <w:pPr>
              <w:jc w:val="center"/>
              <w:rPr>
                <w:sz w:val="16"/>
                <w:szCs w:val="16"/>
                <w:lang w:val="en-US"/>
              </w:rPr>
            </w:pPr>
            <w:r w:rsidRPr="00771D12">
              <w:rPr>
                <w:sz w:val="16"/>
                <w:szCs w:val="16"/>
                <w:lang w:val="en-US"/>
              </w:rPr>
              <w:t>0</w:t>
            </w:r>
          </w:p>
        </w:tc>
        <w:tc>
          <w:tcPr>
            <w:tcW w:w="446" w:type="pct"/>
            <w:shd w:val="clear" w:color="auto" w:fill="D6E3BC" w:themeFill="accent3" w:themeFillTint="66"/>
            <w:noWrap/>
            <w:vAlign w:val="bottom"/>
            <w:hideMark/>
          </w:tcPr>
          <w:p w14:paraId="47F14049" w14:textId="77777777" w:rsidR="00D83B65" w:rsidRPr="00771D12" w:rsidRDefault="00D83B65" w:rsidP="007A0821">
            <w:pPr>
              <w:jc w:val="center"/>
              <w:rPr>
                <w:b/>
                <w:bCs/>
                <w:color w:val="000000"/>
                <w:sz w:val="16"/>
                <w:szCs w:val="16"/>
                <w:lang w:val="en-US"/>
              </w:rPr>
            </w:pPr>
            <w:r w:rsidRPr="00771D12">
              <w:rPr>
                <w:b/>
                <w:bCs/>
                <w:color w:val="000000"/>
                <w:sz w:val="16"/>
                <w:szCs w:val="16"/>
                <w:lang w:val="en-US"/>
              </w:rPr>
              <w:t>27</w:t>
            </w:r>
          </w:p>
        </w:tc>
        <w:tc>
          <w:tcPr>
            <w:tcW w:w="495" w:type="pct"/>
            <w:shd w:val="clear" w:color="auto" w:fill="auto"/>
            <w:noWrap/>
            <w:vAlign w:val="bottom"/>
            <w:hideMark/>
          </w:tcPr>
          <w:p w14:paraId="0D3C1500" w14:textId="77777777" w:rsidR="00D83B65" w:rsidRPr="00771D12" w:rsidRDefault="00D83B65" w:rsidP="007A0821">
            <w:pPr>
              <w:jc w:val="center"/>
              <w:rPr>
                <w:sz w:val="16"/>
                <w:szCs w:val="16"/>
                <w:lang w:val="en-US"/>
              </w:rPr>
            </w:pPr>
            <w:r w:rsidRPr="00771D12">
              <w:rPr>
                <w:sz w:val="16"/>
                <w:szCs w:val="16"/>
                <w:lang w:val="en-US"/>
              </w:rPr>
              <w:t>4</w:t>
            </w:r>
          </w:p>
        </w:tc>
        <w:tc>
          <w:tcPr>
            <w:tcW w:w="495" w:type="pct"/>
            <w:shd w:val="clear" w:color="auto" w:fill="auto"/>
            <w:noWrap/>
            <w:vAlign w:val="bottom"/>
            <w:hideMark/>
          </w:tcPr>
          <w:p w14:paraId="54FE6ABA" w14:textId="77777777" w:rsidR="00D83B65" w:rsidRPr="00771D12" w:rsidRDefault="00D83B65" w:rsidP="007A0821">
            <w:pPr>
              <w:jc w:val="center"/>
              <w:rPr>
                <w:sz w:val="16"/>
                <w:szCs w:val="16"/>
                <w:lang w:val="en-US"/>
              </w:rPr>
            </w:pPr>
            <w:r>
              <w:rPr>
                <w:sz w:val="16"/>
                <w:szCs w:val="16"/>
                <w:lang w:val="en-US"/>
              </w:rPr>
              <w:t>3</w:t>
            </w:r>
          </w:p>
        </w:tc>
        <w:tc>
          <w:tcPr>
            <w:tcW w:w="540" w:type="pct"/>
            <w:shd w:val="clear" w:color="auto" w:fill="auto"/>
            <w:noWrap/>
            <w:vAlign w:val="bottom"/>
            <w:hideMark/>
          </w:tcPr>
          <w:p w14:paraId="3F515795" w14:textId="77777777" w:rsidR="00D83B65" w:rsidRPr="00771D12" w:rsidRDefault="00D83B65" w:rsidP="007A0821">
            <w:pPr>
              <w:jc w:val="center"/>
              <w:rPr>
                <w:sz w:val="16"/>
                <w:szCs w:val="16"/>
                <w:lang w:val="en-US"/>
              </w:rPr>
            </w:pPr>
            <w:r w:rsidRPr="00771D12">
              <w:rPr>
                <w:sz w:val="16"/>
                <w:szCs w:val="16"/>
                <w:lang w:val="en-US"/>
              </w:rPr>
              <w:t>7</w:t>
            </w:r>
          </w:p>
        </w:tc>
        <w:tc>
          <w:tcPr>
            <w:tcW w:w="540" w:type="pct"/>
            <w:shd w:val="clear" w:color="auto" w:fill="auto"/>
            <w:noWrap/>
            <w:vAlign w:val="bottom"/>
            <w:hideMark/>
          </w:tcPr>
          <w:p w14:paraId="2E99CC31" w14:textId="77777777" w:rsidR="00D83B65" w:rsidRPr="00771D12" w:rsidRDefault="00D83B65" w:rsidP="007A0821">
            <w:pPr>
              <w:jc w:val="center"/>
              <w:rPr>
                <w:sz w:val="16"/>
                <w:szCs w:val="16"/>
                <w:lang w:val="en-US"/>
              </w:rPr>
            </w:pPr>
            <w:r w:rsidRPr="00771D12">
              <w:rPr>
                <w:sz w:val="16"/>
                <w:szCs w:val="16"/>
                <w:lang w:val="en-US"/>
              </w:rPr>
              <w:t>10</w:t>
            </w:r>
          </w:p>
        </w:tc>
        <w:tc>
          <w:tcPr>
            <w:tcW w:w="436" w:type="pct"/>
            <w:shd w:val="clear" w:color="auto" w:fill="auto"/>
            <w:noWrap/>
            <w:vAlign w:val="bottom"/>
            <w:hideMark/>
          </w:tcPr>
          <w:p w14:paraId="5D3B3E34" w14:textId="77777777" w:rsidR="00D83B65" w:rsidRPr="00771D12" w:rsidRDefault="00D83B65" w:rsidP="007A0821">
            <w:pPr>
              <w:jc w:val="center"/>
              <w:rPr>
                <w:sz w:val="16"/>
                <w:szCs w:val="16"/>
                <w:lang w:val="en-US"/>
              </w:rPr>
            </w:pPr>
            <w:r>
              <w:rPr>
                <w:sz w:val="16"/>
                <w:szCs w:val="16"/>
                <w:lang w:val="en-US"/>
              </w:rPr>
              <w:t>24</w:t>
            </w:r>
          </w:p>
        </w:tc>
        <w:tc>
          <w:tcPr>
            <w:tcW w:w="519" w:type="pct"/>
            <w:shd w:val="clear" w:color="auto" w:fill="auto"/>
            <w:noWrap/>
            <w:vAlign w:val="bottom"/>
            <w:hideMark/>
          </w:tcPr>
          <w:p w14:paraId="44CE38E4" w14:textId="77777777" w:rsidR="00D83B65" w:rsidRPr="00771D12" w:rsidRDefault="00D83B65" w:rsidP="007A0821">
            <w:pPr>
              <w:jc w:val="center"/>
              <w:rPr>
                <w:sz w:val="16"/>
                <w:szCs w:val="16"/>
                <w:lang w:val="en-US"/>
              </w:rPr>
            </w:pPr>
            <w:r>
              <w:rPr>
                <w:sz w:val="16"/>
                <w:szCs w:val="16"/>
                <w:lang w:val="en-US"/>
              </w:rPr>
              <w:t>3</w:t>
            </w:r>
          </w:p>
        </w:tc>
      </w:tr>
      <w:tr w:rsidR="00D83B65" w:rsidRPr="00771D12" w14:paraId="050CA54A" w14:textId="77777777" w:rsidTr="007A0821">
        <w:trPr>
          <w:trHeight w:val="528"/>
        </w:trPr>
        <w:tc>
          <w:tcPr>
            <w:tcW w:w="652" w:type="pct"/>
            <w:shd w:val="clear" w:color="auto" w:fill="auto"/>
            <w:hideMark/>
          </w:tcPr>
          <w:p w14:paraId="03C1560A" w14:textId="77777777" w:rsidR="00D83B65" w:rsidRPr="00771D12" w:rsidRDefault="00D83B65" w:rsidP="007A0821">
            <w:pPr>
              <w:jc w:val="center"/>
              <w:rPr>
                <w:b/>
                <w:bCs/>
                <w:sz w:val="16"/>
                <w:szCs w:val="16"/>
                <w:lang w:val="en-US"/>
              </w:rPr>
            </w:pPr>
            <w:r w:rsidRPr="00771D12">
              <w:rPr>
                <w:b/>
                <w:bCs/>
                <w:sz w:val="16"/>
                <w:szCs w:val="16"/>
                <w:lang w:val="en-US"/>
              </w:rPr>
              <w:t>All Parties (sum of above)</w:t>
            </w:r>
          </w:p>
        </w:tc>
        <w:tc>
          <w:tcPr>
            <w:tcW w:w="431" w:type="pct"/>
            <w:shd w:val="clear" w:color="auto" w:fill="auto"/>
            <w:noWrap/>
            <w:vAlign w:val="bottom"/>
            <w:hideMark/>
          </w:tcPr>
          <w:p w14:paraId="2B0E5F94" w14:textId="77777777" w:rsidR="00D83B65" w:rsidRPr="00771D12" w:rsidRDefault="00D83B65" w:rsidP="007A0821">
            <w:pPr>
              <w:jc w:val="center"/>
              <w:rPr>
                <w:b/>
                <w:bCs/>
                <w:sz w:val="16"/>
                <w:szCs w:val="16"/>
                <w:lang w:val="en-US"/>
              </w:rPr>
            </w:pPr>
            <w:r w:rsidRPr="00771D12">
              <w:rPr>
                <w:b/>
                <w:bCs/>
                <w:sz w:val="16"/>
                <w:szCs w:val="16"/>
                <w:lang w:val="en-US"/>
              </w:rPr>
              <w:t>185</w:t>
            </w:r>
          </w:p>
        </w:tc>
        <w:tc>
          <w:tcPr>
            <w:tcW w:w="446" w:type="pct"/>
            <w:shd w:val="clear" w:color="auto" w:fill="auto"/>
            <w:vAlign w:val="bottom"/>
            <w:hideMark/>
          </w:tcPr>
          <w:p w14:paraId="61756F1B" w14:textId="77777777" w:rsidR="00D83B65" w:rsidRPr="00771D12" w:rsidRDefault="00D83B65" w:rsidP="007A0821">
            <w:pPr>
              <w:jc w:val="center"/>
              <w:rPr>
                <w:b/>
                <w:bCs/>
                <w:sz w:val="16"/>
                <w:szCs w:val="16"/>
                <w:lang w:val="en-US"/>
              </w:rPr>
            </w:pPr>
            <w:r w:rsidRPr="00771D12">
              <w:rPr>
                <w:b/>
                <w:bCs/>
                <w:sz w:val="16"/>
                <w:szCs w:val="16"/>
                <w:lang w:val="en-US"/>
              </w:rPr>
              <w:t>6</w:t>
            </w:r>
            <w:r>
              <w:rPr>
                <w:rStyle w:val="FootnoteReference"/>
                <w:b/>
                <w:bCs/>
                <w:sz w:val="16"/>
                <w:szCs w:val="16"/>
                <w:lang w:val="en-US"/>
              </w:rPr>
              <w:footnoteReference w:id="10"/>
            </w:r>
          </w:p>
        </w:tc>
        <w:tc>
          <w:tcPr>
            <w:tcW w:w="446" w:type="pct"/>
            <w:shd w:val="clear" w:color="auto" w:fill="D6E3BC" w:themeFill="accent3" w:themeFillTint="66"/>
            <w:noWrap/>
            <w:vAlign w:val="bottom"/>
            <w:hideMark/>
          </w:tcPr>
          <w:p w14:paraId="71343D71" w14:textId="77777777" w:rsidR="00D83B65" w:rsidRPr="00771D12" w:rsidRDefault="00D83B65" w:rsidP="007A0821">
            <w:pPr>
              <w:jc w:val="center"/>
              <w:rPr>
                <w:b/>
                <w:bCs/>
                <w:color w:val="000000"/>
                <w:sz w:val="16"/>
                <w:szCs w:val="16"/>
                <w:lang w:val="en-US"/>
              </w:rPr>
            </w:pPr>
            <w:r w:rsidRPr="00771D12">
              <w:rPr>
                <w:b/>
                <w:bCs/>
                <w:color w:val="000000"/>
                <w:sz w:val="16"/>
                <w:szCs w:val="16"/>
                <w:lang w:val="en-US"/>
              </w:rPr>
              <w:t>179</w:t>
            </w:r>
          </w:p>
        </w:tc>
        <w:tc>
          <w:tcPr>
            <w:tcW w:w="495" w:type="pct"/>
            <w:shd w:val="clear" w:color="auto" w:fill="D6E3BC" w:themeFill="accent3" w:themeFillTint="66"/>
            <w:noWrap/>
            <w:vAlign w:val="bottom"/>
            <w:hideMark/>
          </w:tcPr>
          <w:p w14:paraId="7C2601B2" w14:textId="77777777" w:rsidR="00D83B65" w:rsidRPr="00771D12" w:rsidRDefault="00D83B65" w:rsidP="007A0821">
            <w:pPr>
              <w:jc w:val="center"/>
              <w:rPr>
                <w:b/>
                <w:bCs/>
                <w:color w:val="000000"/>
                <w:sz w:val="16"/>
                <w:szCs w:val="16"/>
                <w:lang w:val="en-US"/>
              </w:rPr>
            </w:pPr>
            <w:r>
              <w:rPr>
                <w:b/>
                <w:bCs/>
                <w:color w:val="000000"/>
                <w:sz w:val="16"/>
                <w:szCs w:val="16"/>
                <w:lang w:val="en-US"/>
              </w:rPr>
              <w:t>15</w:t>
            </w:r>
          </w:p>
        </w:tc>
        <w:tc>
          <w:tcPr>
            <w:tcW w:w="495" w:type="pct"/>
            <w:shd w:val="clear" w:color="auto" w:fill="D6E3BC" w:themeFill="accent3" w:themeFillTint="66"/>
            <w:noWrap/>
            <w:vAlign w:val="bottom"/>
            <w:hideMark/>
          </w:tcPr>
          <w:p w14:paraId="591C0E5C" w14:textId="77777777" w:rsidR="00D83B65" w:rsidRPr="00771D12" w:rsidRDefault="00D83B65" w:rsidP="007A0821">
            <w:pPr>
              <w:jc w:val="center"/>
              <w:rPr>
                <w:b/>
                <w:bCs/>
                <w:color w:val="000000"/>
                <w:sz w:val="16"/>
                <w:szCs w:val="16"/>
                <w:lang w:val="en-US"/>
              </w:rPr>
            </w:pPr>
            <w:r>
              <w:rPr>
                <w:b/>
                <w:bCs/>
                <w:color w:val="000000"/>
                <w:sz w:val="16"/>
                <w:szCs w:val="16"/>
                <w:lang w:val="en-US"/>
              </w:rPr>
              <w:t>11</w:t>
            </w:r>
          </w:p>
        </w:tc>
        <w:tc>
          <w:tcPr>
            <w:tcW w:w="540" w:type="pct"/>
            <w:shd w:val="clear" w:color="auto" w:fill="D6E3BC" w:themeFill="accent3" w:themeFillTint="66"/>
            <w:noWrap/>
            <w:vAlign w:val="bottom"/>
            <w:hideMark/>
          </w:tcPr>
          <w:p w14:paraId="245FD3A3" w14:textId="77777777" w:rsidR="00D83B65" w:rsidRPr="00771D12" w:rsidRDefault="00D83B65" w:rsidP="007A0821">
            <w:pPr>
              <w:jc w:val="center"/>
              <w:rPr>
                <w:b/>
                <w:bCs/>
                <w:color w:val="000000"/>
                <w:sz w:val="16"/>
                <w:szCs w:val="16"/>
                <w:lang w:val="en-US"/>
              </w:rPr>
            </w:pPr>
            <w:r>
              <w:rPr>
                <w:b/>
                <w:bCs/>
                <w:color w:val="000000"/>
                <w:sz w:val="16"/>
                <w:szCs w:val="16"/>
                <w:lang w:val="en-US"/>
              </w:rPr>
              <w:t>33</w:t>
            </w:r>
          </w:p>
        </w:tc>
        <w:tc>
          <w:tcPr>
            <w:tcW w:w="540" w:type="pct"/>
            <w:shd w:val="clear" w:color="auto" w:fill="D6E3BC" w:themeFill="accent3" w:themeFillTint="66"/>
            <w:noWrap/>
            <w:vAlign w:val="bottom"/>
            <w:hideMark/>
          </w:tcPr>
          <w:p w14:paraId="0B46E37E" w14:textId="77777777" w:rsidR="00D83B65" w:rsidRPr="00771D12" w:rsidRDefault="00D83B65" w:rsidP="007A0821">
            <w:pPr>
              <w:jc w:val="center"/>
              <w:rPr>
                <w:b/>
                <w:bCs/>
                <w:color w:val="000000"/>
                <w:sz w:val="16"/>
                <w:szCs w:val="16"/>
                <w:lang w:val="en-US"/>
              </w:rPr>
            </w:pPr>
            <w:r w:rsidRPr="00771D12">
              <w:rPr>
                <w:b/>
                <w:bCs/>
                <w:color w:val="000000"/>
                <w:sz w:val="16"/>
                <w:szCs w:val="16"/>
                <w:lang w:val="en-US"/>
              </w:rPr>
              <w:t>4</w:t>
            </w:r>
            <w:r>
              <w:rPr>
                <w:b/>
                <w:bCs/>
                <w:color w:val="000000"/>
                <w:sz w:val="16"/>
                <w:szCs w:val="16"/>
                <w:lang w:val="en-US"/>
              </w:rPr>
              <w:t>5</w:t>
            </w:r>
          </w:p>
        </w:tc>
        <w:tc>
          <w:tcPr>
            <w:tcW w:w="436" w:type="pct"/>
            <w:shd w:val="clear" w:color="auto" w:fill="D6E3BC" w:themeFill="accent3" w:themeFillTint="66"/>
            <w:noWrap/>
            <w:vAlign w:val="bottom"/>
            <w:hideMark/>
          </w:tcPr>
          <w:p w14:paraId="399212FE" w14:textId="77777777" w:rsidR="00D83B65" w:rsidRPr="00771D12" w:rsidRDefault="00D83B65" w:rsidP="007A0821">
            <w:pPr>
              <w:jc w:val="center"/>
              <w:rPr>
                <w:b/>
                <w:bCs/>
                <w:sz w:val="16"/>
                <w:szCs w:val="16"/>
                <w:lang w:val="en-US"/>
              </w:rPr>
            </w:pPr>
            <w:r>
              <w:rPr>
                <w:b/>
                <w:bCs/>
                <w:sz w:val="16"/>
                <w:szCs w:val="16"/>
                <w:lang w:val="en-US"/>
              </w:rPr>
              <w:t>104</w:t>
            </w:r>
          </w:p>
        </w:tc>
        <w:tc>
          <w:tcPr>
            <w:tcW w:w="519" w:type="pct"/>
            <w:shd w:val="clear" w:color="auto" w:fill="D6E3BC" w:themeFill="accent3" w:themeFillTint="66"/>
            <w:noWrap/>
            <w:vAlign w:val="bottom"/>
            <w:hideMark/>
          </w:tcPr>
          <w:p w14:paraId="33EF7949" w14:textId="77777777" w:rsidR="00D83B65" w:rsidRPr="00771D12" w:rsidRDefault="00D83B65" w:rsidP="007A0821">
            <w:pPr>
              <w:jc w:val="center"/>
              <w:rPr>
                <w:b/>
                <w:bCs/>
                <w:sz w:val="16"/>
                <w:szCs w:val="16"/>
                <w:lang w:val="en-US"/>
              </w:rPr>
            </w:pPr>
            <w:r>
              <w:rPr>
                <w:b/>
                <w:bCs/>
                <w:sz w:val="16"/>
                <w:szCs w:val="16"/>
                <w:lang w:val="en-US"/>
              </w:rPr>
              <w:t>75</w:t>
            </w:r>
          </w:p>
        </w:tc>
      </w:tr>
    </w:tbl>
    <w:p w14:paraId="512DAB19" w14:textId="77777777" w:rsidR="00D83B65" w:rsidRPr="006A7333" w:rsidRDefault="00D83B65" w:rsidP="00D83B65">
      <w:pPr>
        <w:pStyle w:val="Decisionparagraphs"/>
        <w:keepNext w:val="0"/>
        <w:tabs>
          <w:tab w:val="clear" w:pos="624"/>
        </w:tabs>
        <w:spacing w:before="240"/>
        <w:ind w:left="360" w:firstLine="0"/>
      </w:pPr>
    </w:p>
    <w:p w14:paraId="6009C628" w14:textId="77777777" w:rsidR="00D83B65" w:rsidRPr="00C52F44" w:rsidRDefault="00D83B65" w:rsidP="00D83B65">
      <w:pPr>
        <w:pStyle w:val="Paralevel1"/>
      </w:pPr>
      <w:r w:rsidRPr="006A7333">
        <w:br w:type="page"/>
      </w:r>
    </w:p>
    <w:p w14:paraId="7203D1D5" w14:textId="138F5522" w:rsidR="00D83B65" w:rsidRDefault="006F7DAA" w:rsidP="005E467E">
      <w:pPr>
        <w:pStyle w:val="CH1"/>
        <w:keepNext w:val="0"/>
        <w:keepLines w:val="0"/>
        <w:tabs>
          <w:tab w:val="clear" w:pos="851"/>
          <w:tab w:val="clear" w:pos="1247"/>
          <w:tab w:val="right" w:pos="993"/>
        </w:tabs>
        <w:ind w:left="1276" w:hanging="1276"/>
      </w:pPr>
      <w:r>
        <w:lastRenderedPageBreak/>
        <w:tab/>
      </w:r>
      <w:r w:rsidR="00D83B65">
        <w:t>III.</w:t>
      </w:r>
      <w:r>
        <w:tab/>
      </w:r>
      <w:r w:rsidR="00D83B65" w:rsidRPr="00C52F44">
        <w:t>Classification of Parties’ compliance performance with respect to the annual report</w:t>
      </w:r>
      <w:r w:rsidR="00D83B65">
        <w:t>ing obligation for the year 2014</w:t>
      </w:r>
      <w:r w:rsidR="00D83B65" w:rsidRPr="00C52F44">
        <w:t xml:space="preserve">– regional grouping: completeness of Parts I and II of the questionnaire (as of </w:t>
      </w:r>
      <w:r w:rsidR="00D83B65">
        <w:t>15 June 2018</w:t>
      </w:r>
      <w:r w:rsidR="00D83B65" w:rsidRPr="00C52F44">
        <w:t>)</w:t>
      </w:r>
    </w:p>
    <w:p w14:paraId="1795C866" w14:textId="77777777" w:rsidR="00D83B65" w:rsidRPr="00C52F44" w:rsidRDefault="00D83B65" w:rsidP="00D83B65">
      <w:pPr>
        <w:pStyle w:val="Paralevel1"/>
        <w:spacing w:after="0"/>
      </w:pPr>
    </w:p>
    <w:tbl>
      <w:tblPr>
        <w:tblW w:w="7199" w:type="dxa"/>
        <w:tblInd w:w="108" w:type="dxa"/>
        <w:tblLook w:val="04A0" w:firstRow="1" w:lastRow="0" w:firstColumn="1" w:lastColumn="0" w:noHBand="0" w:noVBand="1"/>
      </w:tblPr>
      <w:tblGrid>
        <w:gridCol w:w="1375"/>
        <w:gridCol w:w="1100"/>
        <w:gridCol w:w="1100"/>
        <w:gridCol w:w="1116"/>
        <w:gridCol w:w="2508"/>
      </w:tblGrid>
      <w:tr w:rsidR="00D83B65" w:rsidRPr="005129E7" w14:paraId="5801E14F" w14:textId="77777777" w:rsidTr="007A0821">
        <w:trPr>
          <w:trHeight w:val="1695"/>
        </w:trPr>
        <w:tc>
          <w:tcPr>
            <w:tcW w:w="1375" w:type="dxa"/>
            <w:tcBorders>
              <w:top w:val="nil"/>
              <w:left w:val="nil"/>
              <w:bottom w:val="nil"/>
              <w:right w:val="nil"/>
            </w:tcBorders>
            <w:shd w:val="clear" w:color="auto" w:fill="auto"/>
            <w:noWrap/>
            <w:vAlign w:val="bottom"/>
            <w:hideMark/>
          </w:tcPr>
          <w:p w14:paraId="6835B9CF" w14:textId="77777777" w:rsidR="00D83B65" w:rsidRPr="005129E7" w:rsidRDefault="00D83B65" w:rsidP="007A0821">
            <w:pPr>
              <w:rPr>
                <w:color w:val="000000"/>
                <w:sz w:val="18"/>
                <w:szCs w:val="18"/>
                <w:lang w:val="en-US"/>
              </w:rPr>
            </w:pPr>
          </w:p>
        </w:tc>
        <w:tc>
          <w:tcPr>
            <w:tcW w:w="1100" w:type="dxa"/>
            <w:tcBorders>
              <w:top w:val="single" w:sz="4" w:space="0" w:color="auto"/>
              <w:left w:val="single" w:sz="4" w:space="0" w:color="auto"/>
              <w:bottom w:val="nil"/>
              <w:right w:val="single" w:sz="4" w:space="0" w:color="auto"/>
            </w:tcBorders>
            <w:shd w:val="clear" w:color="000000" w:fill="D9D9D9"/>
            <w:vAlign w:val="center"/>
            <w:hideMark/>
          </w:tcPr>
          <w:p w14:paraId="70262259" w14:textId="77777777" w:rsidR="00D83B65" w:rsidRPr="005129E7" w:rsidRDefault="00D83B65" w:rsidP="007A0821">
            <w:pPr>
              <w:jc w:val="center"/>
              <w:rPr>
                <w:b/>
                <w:bCs/>
                <w:color w:val="000000"/>
                <w:sz w:val="18"/>
                <w:szCs w:val="18"/>
                <w:lang w:val="en-US"/>
              </w:rPr>
            </w:pPr>
            <w:r w:rsidRPr="005129E7">
              <w:rPr>
                <w:b/>
                <w:bCs/>
                <w:color w:val="000000"/>
                <w:sz w:val="18"/>
                <w:szCs w:val="18"/>
                <w:lang w:val="en-US"/>
              </w:rPr>
              <w:t>Number of State Parties required to report for 2014</w:t>
            </w:r>
          </w:p>
        </w:tc>
        <w:tc>
          <w:tcPr>
            <w:tcW w:w="1100" w:type="dxa"/>
            <w:tcBorders>
              <w:top w:val="single" w:sz="4" w:space="0" w:color="auto"/>
              <w:left w:val="nil"/>
              <w:bottom w:val="nil"/>
              <w:right w:val="single" w:sz="4" w:space="0" w:color="auto"/>
            </w:tcBorders>
            <w:shd w:val="clear" w:color="000000" w:fill="D9D9D9"/>
            <w:vAlign w:val="center"/>
            <w:hideMark/>
          </w:tcPr>
          <w:p w14:paraId="02009C9C" w14:textId="77777777" w:rsidR="00D83B65" w:rsidRPr="005129E7" w:rsidRDefault="00D83B65" w:rsidP="007A0821">
            <w:pPr>
              <w:jc w:val="center"/>
              <w:rPr>
                <w:b/>
                <w:bCs/>
                <w:color w:val="000000"/>
                <w:sz w:val="18"/>
                <w:szCs w:val="18"/>
                <w:lang w:val="en-US"/>
              </w:rPr>
            </w:pPr>
            <w:r w:rsidRPr="005129E7">
              <w:rPr>
                <w:b/>
                <w:bCs/>
                <w:color w:val="000000"/>
                <w:sz w:val="18"/>
                <w:szCs w:val="18"/>
                <w:lang w:val="en-US"/>
              </w:rPr>
              <w:t>Number of State Parties that did not report</w:t>
            </w:r>
          </w:p>
        </w:tc>
        <w:tc>
          <w:tcPr>
            <w:tcW w:w="1116" w:type="dxa"/>
            <w:tcBorders>
              <w:top w:val="single" w:sz="4" w:space="0" w:color="auto"/>
              <w:left w:val="nil"/>
              <w:bottom w:val="nil"/>
              <w:right w:val="single" w:sz="4" w:space="0" w:color="auto"/>
            </w:tcBorders>
            <w:shd w:val="clear" w:color="000000" w:fill="D9D9D9"/>
            <w:vAlign w:val="center"/>
            <w:hideMark/>
          </w:tcPr>
          <w:p w14:paraId="6C84ABEA" w14:textId="77777777" w:rsidR="00D83B65" w:rsidRPr="005129E7" w:rsidRDefault="00D83B65" w:rsidP="007A0821">
            <w:pPr>
              <w:jc w:val="center"/>
              <w:rPr>
                <w:b/>
                <w:bCs/>
                <w:color w:val="000000"/>
                <w:sz w:val="18"/>
                <w:szCs w:val="18"/>
                <w:lang w:val="en-US"/>
              </w:rPr>
            </w:pPr>
            <w:r w:rsidRPr="005129E7">
              <w:rPr>
                <w:b/>
                <w:bCs/>
                <w:color w:val="000000"/>
                <w:sz w:val="18"/>
                <w:szCs w:val="18"/>
                <w:lang w:val="en-US"/>
              </w:rPr>
              <w:t>Number of State Parties that  reported (complete and incomplete)</w:t>
            </w:r>
          </w:p>
        </w:tc>
        <w:tc>
          <w:tcPr>
            <w:tcW w:w="2508" w:type="dxa"/>
            <w:tcBorders>
              <w:top w:val="single" w:sz="4" w:space="0" w:color="auto"/>
              <w:left w:val="nil"/>
              <w:bottom w:val="single" w:sz="4" w:space="0" w:color="auto"/>
              <w:right w:val="single" w:sz="4" w:space="0" w:color="000000"/>
            </w:tcBorders>
            <w:shd w:val="clear" w:color="000000" w:fill="D9D9D9"/>
            <w:vAlign w:val="center"/>
            <w:hideMark/>
          </w:tcPr>
          <w:p w14:paraId="38C42666" w14:textId="77777777" w:rsidR="00D83B65" w:rsidRPr="005129E7" w:rsidRDefault="00D83B65" w:rsidP="007A0821">
            <w:pPr>
              <w:jc w:val="center"/>
              <w:rPr>
                <w:b/>
                <w:bCs/>
                <w:color w:val="000000"/>
                <w:sz w:val="18"/>
                <w:szCs w:val="18"/>
                <w:lang w:val="en-US"/>
              </w:rPr>
            </w:pPr>
            <w:r w:rsidRPr="005129E7">
              <w:rPr>
                <w:b/>
                <w:bCs/>
                <w:color w:val="000000"/>
                <w:sz w:val="18"/>
                <w:szCs w:val="18"/>
                <w:lang w:val="en-US"/>
              </w:rPr>
              <w:t xml:space="preserve">Completeness of </w:t>
            </w:r>
            <w:r w:rsidRPr="005129E7">
              <w:rPr>
                <w:b/>
                <w:bCs/>
                <w:color w:val="000000"/>
                <w:sz w:val="18"/>
                <w:szCs w:val="18"/>
                <w:lang w:val="en-US"/>
              </w:rPr>
              <w:br/>
              <w:t>Parts I and II</w:t>
            </w:r>
          </w:p>
        </w:tc>
      </w:tr>
      <w:tr w:rsidR="00D83B65" w:rsidRPr="005129E7" w14:paraId="79DA7E7B" w14:textId="77777777" w:rsidTr="007A0821">
        <w:trPr>
          <w:trHeight w:val="300"/>
        </w:trPr>
        <w:tc>
          <w:tcPr>
            <w:tcW w:w="1375"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B2D6DC3" w14:textId="77777777" w:rsidR="00D83B65" w:rsidRPr="005129E7" w:rsidRDefault="00D83B65" w:rsidP="007A0821">
            <w:pPr>
              <w:jc w:val="center"/>
              <w:rPr>
                <w:color w:val="000000"/>
                <w:sz w:val="18"/>
                <w:szCs w:val="18"/>
                <w:lang w:val="en-US"/>
              </w:rPr>
            </w:pPr>
            <w:r w:rsidRPr="005129E7">
              <w:rPr>
                <w:color w:val="000000"/>
                <w:sz w:val="18"/>
                <w:szCs w:val="18"/>
                <w:lang w:val="en-US"/>
              </w:rPr>
              <w:t>African States</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D8B86A" w14:textId="77777777" w:rsidR="00D83B65" w:rsidRPr="005129E7" w:rsidRDefault="00D83B65" w:rsidP="007A0821">
            <w:pPr>
              <w:jc w:val="center"/>
              <w:rPr>
                <w:color w:val="000000"/>
                <w:sz w:val="18"/>
                <w:szCs w:val="18"/>
                <w:lang w:val="en-US"/>
              </w:rPr>
            </w:pPr>
            <w:r w:rsidRPr="005129E7">
              <w:rPr>
                <w:color w:val="000000"/>
                <w:sz w:val="18"/>
                <w:szCs w:val="18"/>
                <w:lang w:val="en-US"/>
              </w:rPr>
              <w:t>50</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27ADE6" w14:textId="77777777" w:rsidR="00D83B65" w:rsidRPr="0076080D" w:rsidRDefault="00D83B65" w:rsidP="007A0821">
            <w:pPr>
              <w:jc w:val="center"/>
              <w:rPr>
                <w:sz w:val="18"/>
                <w:szCs w:val="18"/>
                <w:lang w:val="en-US"/>
              </w:rPr>
            </w:pPr>
            <w:r w:rsidRPr="0076080D">
              <w:rPr>
                <w:sz w:val="18"/>
                <w:szCs w:val="18"/>
                <w:lang w:val="en-US"/>
              </w:rPr>
              <w:t>33</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471FE7" w14:textId="77777777" w:rsidR="00D83B65" w:rsidRPr="005129E7" w:rsidRDefault="00D83B65" w:rsidP="007A0821">
            <w:pPr>
              <w:jc w:val="center"/>
              <w:rPr>
                <w:color w:val="000000"/>
                <w:sz w:val="18"/>
                <w:szCs w:val="18"/>
                <w:lang w:val="en-US"/>
              </w:rPr>
            </w:pPr>
            <w:r w:rsidRPr="005129E7">
              <w:rPr>
                <w:color w:val="000000"/>
                <w:sz w:val="18"/>
                <w:szCs w:val="18"/>
                <w:lang w:val="en-US"/>
              </w:rPr>
              <w:t>1</w:t>
            </w:r>
            <w:r>
              <w:rPr>
                <w:color w:val="000000"/>
                <w:sz w:val="18"/>
                <w:szCs w:val="18"/>
                <w:lang w:val="en-US"/>
              </w:rPr>
              <w:t>7</w:t>
            </w:r>
          </w:p>
        </w:tc>
        <w:tc>
          <w:tcPr>
            <w:tcW w:w="2508" w:type="dxa"/>
            <w:tcBorders>
              <w:top w:val="nil"/>
              <w:left w:val="nil"/>
              <w:bottom w:val="single" w:sz="4" w:space="0" w:color="auto"/>
              <w:right w:val="single" w:sz="4" w:space="0" w:color="auto"/>
            </w:tcBorders>
            <w:shd w:val="clear" w:color="auto" w:fill="auto"/>
            <w:noWrap/>
            <w:vAlign w:val="bottom"/>
            <w:hideMark/>
          </w:tcPr>
          <w:p w14:paraId="519FC878" w14:textId="77777777" w:rsidR="00D83B65" w:rsidRPr="005129E7" w:rsidRDefault="00D83B65" w:rsidP="007A0821">
            <w:pPr>
              <w:ind w:firstLineChars="100" w:firstLine="180"/>
              <w:rPr>
                <w:color w:val="000000"/>
                <w:sz w:val="18"/>
                <w:szCs w:val="18"/>
                <w:lang w:val="en-US"/>
              </w:rPr>
            </w:pPr>
            <w:r w:rsidRPr="005129E7">
              <w:rPr>
                <w:color w:val="000000"/>
                <w:sz w:val="18"/>
                <w:szCs w:val="18"/>
                <w:lang w:val="en-US"/>
              </w:rPr>
              <w:t xml:space="preserve">Both parts complete: </w:t>
            </w:r>
            <w:r>
              <w:rPr>
                <w:color w:val="000000"/>
                <w:sz w:val="18"/>
                <w:szCs w:val="18"/>
                <w:lang w:val="en-US"/>
              </w:rPr>
              <w:t>6</w:t>
            </w:r>
            <w:r w:rsidRPr="005129E7">
              <w:rPr>
                <w:color w:val="000000"/>
                <w:sz w:val="18"/>
                <w:szCs w:val="18"/>
                <w:lang w:val="en-US"/>
              </w:rPr>
              <w:t> </w:t>
            </w:r>
          </w:p>
        </w:tc>
      </w:tr>
      <w:tr w:rsidR="00D83B65" w:rsidRPr="005129E7" w14:paraId="71E0FA3F" w14:textId="77777777" w:rsidTr="007A0821">
        <w:trPr>
          <w:trHeight w:val="300"/>
        </w:trPr>
        <w:tc>
          <w:tcPr>
            <w:tcW w:w="1375" w:type="dxa"/>
            <w:vMerge/>
            <w:tcBorders>
              <w:top w:val="single" w:sz="4" w:space="0" w:color="auto"/>
              <w:left w:val="single" w:sz="4" w:space="0" w:color="auto"/>
              <w:bottom w:val="single" w:sz="4" w:space="0" w:color="000000"/>
              <w:right w:val="single" w:sz="4" w:space="0" w:color="auto"/>
            </w:tcBorders>
            <w:vAlign w:val="center"/>
            <w:hideMark/>
          </w:tcPr>
          <w:p w14:paraId="4E331B2F" w14:textId="77777777" w:rsidR="00D83B65" w:rsidRPr="005129E7" w:rsidRDefault="00D83B65" w:rsidP="007A0821">
            <w:pPr>
              <w:rPr>
                <w:color w:val="000000"/>
                <w:sz w:val="18"/>
                <w:szCs w:val="18"/>
                <w:lang w:val="en-US"/>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19A6C680" w14:textId="77777777" w:rsidR="00D83B65" w:rsidRPr="005129E7" w:rsidRDefault="00D83B65" w:rsidP="007A0821">
            <w:pPr>
              <w:rPr>
                <w:color w:val="000000"/>
                <w:sz w:val="18"/>
                <w:szCs w:val="18"/>
                <w:lang w:val="en-US"/>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2E19C99C" w14:textId="77777777" w:rsidR="00D83B65" w:rsidRPr="0076080D" w:rsidRDefault="00D83B65" w:rsidP="007A0821">
            <w:pPr>
              <w:rPr>
                <w:sz w:val="18"/>
                <w:szCs w:val="18"/>
                <w:lang w:val="en-US"/>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2E58267C"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06C94176" w14:textId="77777777" w:rsidR="00D83B65" w:rsidRPr="005129E7" w:rsidRDefault="00D83B65" w:rsidP="007A0821">
            <w:pPr>
              <w:ind w:firstLineChars="100" w:firstLine="180"/>
              <w:rPr>
                <w:color w:val="000000"/>
                <w:sz w:val="18"/>
                <w:szCs w:val="18"/>
                <w:lang w:val="en-US"/>
              </w:rPr>
            </w:pPr>
            <w:r w:rsidRPr="005129E7">
              <w:rPr>
                <w:color w:val="000000"/>
                <w:sz w:val="18"/>
                <w:szCs w:val="18"/>
                <w:lang w:val="en-US"/>
              </w:rPr>
              <w:t>Part I only complete:  2  </w:t>
            </w:r>
          </w:p>
        </w:tc>
      </w:tr>
      <w:tr w:rsidR="00D83B65" w:rsidRPr="005129E7" w14:paraId="3EBA1C13" w14:textId="77777777" w:rsidTr="007A0821">
        <w:trPr>
          <w:trHeight w:val="300"/>
        </w:trPr>
        <w:tc>
          <w:tcPr>
            <w:tcW w:w="1375" w:type="dxa"/>
            <w:vMerge/>
            <w:tcBorders>
              <w:top w:val="single" w:sz="4" w:space="0" w:color="auto"/>
              <w:left w:val="single" w:sz="4" w:space="0" w:color="auto"/>
              <w:bottom w:val="single" w:sz="4" w:space="0" w:color="000000"/>
              <w:right w:val="single" w:sz="4" w:space="0" w:color="auto"/>
            </w:tcBorders>
            <w:vAlign w:val="center"/>
            <w:hideMark/>
          </w:tcPr>
          <w:p w14:paraId="5EED2D6F" w14:textId="77777777" w:rsidR="00D83B65" w:rsidRPr="005129E7" w:rsidRDefault="00D83B65" w:rsidP="007A0821">
            <w:pPr>
              <w:rPr>
                <w:color w:val="000000"/>
                <w:sz w:val="18"/>
                <w:szCs w:val="18"/>
                <w:lang w:val="en-US"/>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4BF4E08D" w14:textId="77777777" w:rsidR="00D83B65" w:rsidRPr="005129E7" w:rsidRDefault="00D83B65" w:rsidP="007A0821">
            <w:pPr>
              <w:rPr>
                <w:color w:val="000000"/>
                <w:sz w:val="18"/>
                <w:szCs w:val="18"/>
                <w:lang w:val="en-US"/>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0C576A47" w14:textId="77777777" w:rsidR="00D83B65" w:rsidRPr="0076080D" w:rsidRDefault="00D83B65" w:rsidP="007A0821">
            <w:pPr>
              <w:rPr>
                <w:sz w:val="18"/>
                <w:szCs w:val="18"/>
                <w:lang w:val="en-US"/>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1094CC3C"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376BD43E" w14:textId="77777777" w:rsidR="00D83B65" w:rsidRPr="005129E7" w:rsidRDefault="00D83B65" w:rsidP="007A0821">
            <w:pPr>
              <w:ind w:firstLineChars="100" w:firstLine="180"/>
              <w:rPr>
                <w:color w:val="FF0000"/>
                <w:sz w:val="18"/>
                <w:szCs w:val="18"/>
                <w:lang w:val="en-US"/>
              </w:rPr>
            </w:pPr>
            <w:r w:rsidRPr="005129E7">
              <w:rPr>
                <w:sz w:val="18"/>
                <w:szCs w:val="18"/>
                <w:lang w:val="en-US"/>
              </w:rPr>
              <w:t>Part II only complete:  0</w:t>
            </w:r>
            <w:r w:rsidRPr="005129E7">
              <w:rPr>
                <w:color w:val="FF0000"/>
                <w:sz w:val="18"/>
                <w:szCs w:val="18"/>
                <w:lang w:val="en-US"/>
              </w:rPr>
              <w:t> </w:t>
            </w:r>
          </w:p>
        </w:tc>
      </w:tr>
      <w:tr w:rsidR="00D83B65" w:rsidRPr="005129E7" w14:paraId="47D28713" w14:textId="77777777" w:rsidTr="007A0821">
        <w:trPr>
          <w:trHeight w:val="300"/>
        </w:trPr>
        <w:tc>
          <w:tcPr>
            <w:tcW w:w="1375" w:type="dxa"/>
            <w:vMerge/>
            <w:tcBorders>
              <w:top w:val="single" w:sz="4" w:space="0" w:color="auto"/>
              <w:left w:val="single" w:sz="4" w:space="0" w:color="auto"/>
              <w:bottom w:val="single" w:sz="4" w:space="0" w:color="000000"/>
              <w:right w:val="single" w:sz="4" w:space="0" w:color="auto"/>
            </w:tcBorders>
            <w:vAlign w:val="center"/>
            <w:hideMark/>
          </w:tcPr>
          <w:p w14:paraId="04D3DEAC" w14:textId="77777777" w:rsidR="00D83B65" w:rsidRPr="005129E7" w:rsidRDefault="00D83B65" w:rsidP="007A0821">
            <w:pPr>
              <w:rPr>
                <w:color w:val="000000"/>
                <w:sz w:val="18"/>
                <w:szCs w:val="18"/>
                <w:lang w:val="en-US"/>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4F1210D3" w14:textId="77777777" w:rsidR="00D83B65" w:rsidRPr="005129E7" w:rsidRDefault="00D83B65" w:rsidP="007A0821">
            <w:pPr>
              <w:rPr>
                <w:color w:val="000000"/>
                <w:sz w:val="18"/>
                <w:szCs w:val="18"/>
                <w:lang w:val="en-US"/>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031C4C2B" w14:textId="77777777" w:rsidR="00D83B65" w:rsidRPr="0076080D" w:rsidRDefault="00D83B65" w:rsidP="007A0821">
            <w:pPr>
              <w:rPr>
                <w:sz w:val="18"/>
                <w:szCs w:val="18"/>
                <w:lang w:val="en-US"/>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6FA2B51B"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500AC273" w14:textId="77777777" w:rsidR="00D83B65" w:rsidRPr="005129E7" w:rsidRDefault="00D83B65" w:rsidP="007A0821">
            <w:pPr>
              <w:ind w:firstLineChars="100" w:firstLine="180"/>
              <w:rPr>
                <w:color w:val="FF0000"/>
                <w:sz w:val="18"/>
                <w:szCs w:val="18"/>
                <w:lang w:val="en-US"/>
              </w:rPr>
            </w:pPr>
            <w:r w:rsidRPr="005129E7">
              <w:rPr>
                <w:sz w:val="18"/>
                <w:szCs w:val="18"/>
                <w:lang w:val="en-US"/>
              </w:rPr>
              <w:t xml:space="preserve">Both parts incomplete:  </w:t>
            </w:r>
            <w:r>
              <w:rPr>
                <w:sz w:val="18"/>
                <w:szCs w:val="18"/>
                <w:lang w:val="en-US"/>
              </w:rPr>
              <w:t>9</w:t>
            </w:r>
          </w:p>
        </w:tc>
      </w:tr>
      <w:tr w:rsidR="00D83B65" w:rsidRPr="005129E7" w14:paraId="4FB5CE64" w14:textId="77777777" w:rsidTr="007A0821">
        <w:trPr>
          <w:trHeight w:val="300"/>
        </w:trPr>
        <w:tc>
          <w:tcPr>
            <w:tcW w:w="7199"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294C0D0" w14:textId="77777777" w:rsidR="00D83B65" w:rsidRPr="0076080D" w:rsidRDefault="00D83B65" w:rsidP="007A0821">
            <w:pPr>
              <w:jc w:val="center"/>
              <w:rPr>
                <w:sz w:val="18"/>
                <w:szCs w:val="18"/>
                <w:lang w:val="en-US"/>
              </w:rPr>
            </w:pPr>
            <w:r w:rsidRPr="0076080D">
              <w:rPr>
                <w:sz w:val="18"/>
                <w:szCs w:val="18"/>
                <w:lang w:val="en-US"/>
              </w:rPr>
              <w:t> </w:t>
            </w:r>
          </w:p>
        </w:tc>
      </w:tr>
      <w:tr w:rsidR="00D83B65" w:rsidRPr="005129E7" w14:paraId="419A54D2" w14:textId="77777777" w:rsidTr="007A0821">
        <w:trPr>
          <w:trHeight w:val="300"/>
        </w:trPr>
        <w:tc>
          <w:tcPr>
            <w:tcW w:w="137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CBBC2A6" w14:textId="77777777" w:rsidR="00D83B65" w:rsidRPr="005129E7" w:rsidRDefault="00D83B65" w:rsidP="007A0821">
            <w:pPr>
              <w:jc w:val="center"/>
              <w:rPr>
                <w:color w:val="000000"/>
                <w:sz w:val="18"/>
                <w:szCs w:val="18"/>
                <w:lang w:val="en-US"/>
              </w:rPr>
            </w:pPr>
            <w:r w:rsidRPr="005129E7">
              <w:rPr>
                <w:color w:val="000000"/>
                <w:sz w:val="18"/>
                <w:szCs w:val="18"/>
                <w:lang w:val="en-US"/>
              </w:rPr>
              <w:t>Asia-Pacific States</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27187F" w14:textId="77777777" w:rsidR="00D83B65" w:rsidRPr="005129E7" w:rsidRDefault="00D83B65" w:rsidP="007A0821">
            <w:pPr>
              <w:jc w:val="center"/>
              <w:rPr>
                <w:color w:val="000000"/>
                <w:sz w:val="18"/>
                <w:szCs w:val="18"/>
                <w:lang w:val="en-US"/>
              </w:rPr>
            </w:pPr>
            <w:r w:rsidRPr="005129E7">
              <w:rPr>
                <w:color w:val="000000"/>
                <w:sz w:val="18"/>
                <w:szCs w:val="18"/>
                <w:lang w:val="en-US"/>
              </w:rPr>
              <w:t>49</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E390D5" w14:textId="77777777" w:rsidR="00D83B65" w:rsidRPr="0076080D" w:rsidRDefault="00D83B65" w:rsidP="007A0821">
            <w:pPr>
              <w:jc w:val="center"/>
              <w:rPr>
                <w:sz w:val="18"/>
                <w:szCs w:val="18"/>
                <w:lang w:val="en-US"/>
              </w:rPr>
            </w:pPr>
            <w:r w:rsidRPr="0076080D">
              <w:rPr>
                <w:sz w:val="18"/>
                <w:szCs w:val="18"/>
                <w:lang w:val="en-US"/>
              </w:rPr>
              <w:t>2</w:t>
            </w:r>
            <w:r>
              <w:rPr>
                <w:sz w:val="18"/>
                <w:szCs w:val="18"/>
                <w:lang w:val="en-US"/>
              </w:rPr>
              <w:t>3</w:t>
            </w:r>
          </w:p>
        </w:tc>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382D44" w14:textId="77777777" w:rsidR="00D83B65" w:rsidRPr="005129E7" w:rsidRDefault="00D83B65" w:rsidP="007A0821">
            <w:pPr>
              <w:jc w:val="center"/>
              <w:rPr>
                <w:color w:val="000000"/>
                <w:sz w:val="18"/>
                <w:szCs w:val="18"/>
                <w:lang w:val="en-US"/>
              </w:rPr>
            </w:pPr>
            <w:r>
              <w:rPr>
                <w:color w:val="000000"/>
                <w:sz w:val="18"/>
                <w:szCs w:val="18"/>
                <w:lang w:val="en-US"/>
              </w:rPr>
              <w:t>26</w:t>
            </w:r>
          </w:p>
        </w:tc>
        <w:tc>
          <w:tcPr>
            <w:tcW w:w="2508" w:type="dxa"/>
            <w:tcBorders>
              <w:top w:val="nil"/>
              <w:left w:val="nil"/>
              <w:bottom w:val="single" w:sz="4" w:space="0" w:color="auto"/>
              <w:right w:val="single" w:sz="4" w:space="0" w:color="auto"/>
            </w:tcBorders>
            <w:shd w:val="clear" w:color="auto" w:fill="auto"/>
            <w:noWrap/>
            <w:vAlign w:val="bottom"/>
            <w:hideMark/>
          </w:tcPr>
          <w:p w14:paraId="6F2D8D80" w14:textId="77777777" w:rsidR="00D83B65" w:rsidRPr="005129E7" w:rsidRDefault="00D83B65" w:rsidP="007A0821">
            <w:pPr>
              <w:ind w:firstLineChars="100" w:firstLine="180"/>
              <w:rPr>
                <w:color w:val="FF0000"/>
                <w:sz w:val="18"/>
                <w:szCs w:val="18"/>
                <w:lang w:val="en-US"/>
              </w:rPr>
            </w:pPr>
            <w:r>
              <w:rPr>
                <w:color w:val="000000"/>
                <w:sz w:val="18"/>
                <w:szCs w:val="18"/>
                <w:lang w:val="en-US"/>
              </w:rPr>
              <w:t>Both parts complete:  4</w:t>
            </w:r>
            <w:r w:rsidRPr="005129E7">
              <w:rPr>
                <w:color w:val="FF0000"/>
                <w:sz w:val="18"/>
                <w:szCs w:val="18"/>
                <w:lang w:val="en-US"/>
              </w:rPr>
              <w:t> </w:t>
            </w:r>
          </w:p>
        </w:tc>
      </w:tr>
      <w:tr w:rsidR="00D83B65" w:rsidRPr="005129E7" w14:paraId="78A684E1"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58B4D6BA"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2C9E80A1"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57B958E8"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7C94B3DD"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6FC52197" w14:textId="77777777" w:rsidR="00D83B65" w:rsidRPr="005129E7" w:rsidRDefault="00D83B65" w:rsidP="007A0821">
            <w:pPr>
              <w:ind w:firstLineChars="100" w:firstLine="180"/>
              <w:rPr>
                <w:color w:val="FF0000"/>
                <w:sz w:val="18"/>
                <w:szCs w:val="18"/>
                <w:lang w:val="en-US"/>
              </w:rPr>
            </w:pPr>
            <w:r w:rsidRPr="005129E7">
              <w:rPr>
                <w:color w:val="000000"/>
                <w:sz w:val="18"/>
                <w:szCs w:val="18"/>
                <w:lang w:val="en-US"/>
              </w:rPr>
              <w:t xml:space="preserve">Part I only complete: </w:t>
            </w:r>
            <w:r>
              <w:rPr>
                <w:color w:val="000000"/>
                <w:sz w:val="18"/>
                <w:szCs w:val="18"/>
                <w:lang w:val="en-US"/>
              </w:rPr>
              <w:t>11</w:t>
            </w:r>
            <w:r w:rsidRPr="005129E7">
              <w:rPr>
                <w:color w:val="FF0000"/>
                <w:sz w:val="18"/>
                <w:szCs w:val="18"/>
                <w:lang w:val="en-US"/>
              </w:rPr>
              <w:t> </w:t>
            </w:r>
          </w:p>
        </w:tc>
      </w:tr>
      <w:tr w:rsidR="00D83B65" w:rsidRPr="005129E7" w14:paraId="2A1D6DF6"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2744A2A7"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0F209E56"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71670F86"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19CB700F"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2C96A3FA" w14:textId="77777777" w:rsidR="00D83B65" w:rsidRPr="005129E7" w:rsidRDefault="00D83B65" w:rsidP="007A0821">
            <w:pPr>
              <w:ind w:firstLineChars="100" w:firstLine="180"/>
              <w:rPr>
                <w:color w:val="FF0000"/>
                <w:sz w:val="18"/>
                <w:szCs w:val="18"/>
                <w:lang w:val="en-US"/>
              </w:rPr>
            </w:pPr>
            <w:r w:rsidRPr="005129E7">
              <w:rPr>
                <w:sz w:val="18"/>
                <w:szCs w:val="18"/>
                <w:lang w:val="en-US"/>
              </w:rPr>
              <w:t>Part II only complete:  0</w:t>
            </w:r>
            <w:r w:rsidRPr="005129E7">
              <w:rPr>
                <w:color w:val="FF0000"/>
                <w:sz w:val="18"/>
                <w:szCs w:val="18"/>
                <w:lang w:val="en-US"/>
              </w:rPr>
              <w:t> </w:t>
            </w:r>
          </w:p>
        </w:tc>
      </w:tr>
      <w:tr w:rsidR="00D83B65" w:rsidRPr="005129E7" w14:paraId="73348CA9"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46103C6D"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77EAF511"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0BC8745B"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24247F2F"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272FE36D" w14:textId="77777777" w:rsidR="00D83B65" w:rsidRPr="005129E7" w:rsidRDefault="00D83B65" w:rsidP="007A0821">
            <w:pPr>
              <w:ind w:firstLineChars="100" w:firstLine="180"/>
              <w:rPr>
                <w:color w:val="FF0000"/>
                <w:sz w:val="18"/>
                <w:szCs w:val="18"/>
                <w:lang w:val="en-US"/>
              </w:rPr>
            </w:pPr>
            <w:r w:rsidRPr="005129E7">
              <w:rPr>
                <w:sz w:val="18"/>
                <w:szCs w:val="18"/>
                <w:lang w:val="en-US"/>
              </w:rPr>
              <w:t>Both parts incomplete:  1</w:t>
            </w:r>
            <w:r>
              <w:rPr>
                <w:sz w:val="18"/>
                <w:szCs w:val="18"/>
                <w:lang w:val="en-US"/>
              </w:rPr>
              <w:t>1</w:t>
            </w:r>
            <w:r w:rsidRPr="005129E7">
              <w:rPr>
                <w:color w:val="FF0000"/>
                <w:sz w:val="18"/>
                <w:szCs w:val="18"/>
                <w:lang w:val="en-US"/>
              </w:rPr>
              <w:t> </w:t>
            </w:r>
          </w:p>
        </w:tc>
      </w:tr>
      <w:tr w:rsidR="00D83B65" w:rsidRPr="005129E7" w14:paraId="57FDA092" w14:textId="77777777" w:rsidTr="007A0821">
        <w:trPr>
          <w:trHeight w:val="300"/>
        </w:trPr>
        <w:tc>
          <w:tcPr>
            <w:tcW w:w="7199"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420514D9" w14:textId="77777777" w:rsidR="00D83B65" w:rsidRPr="0076080D" w:rsidRDefault="00D83B65" w:rsidP="007A0821">
            <w:pPr>
              <w:jc w:val="center"/>
              <w:rPr>
                <w:sz w:val="18"/>
                <w:szCs w:val="18"/>
                <w:lang w:val="en-US"/>
              </w:rPr>
            </w:pPr>
            <w:r w:rsidRPr="0076080D">
              <w:rPr>
                <w:sz w:val="18"/>
                <w:szCs w:val="18"/>
                <w:lang w:val="en-US"/>
              </w:rPr>
              <w:t> </w:t>
            </w:r>
          </w:p>
        </w:tc>
      </w:tr>
      <w:tr w:rsidR="00D83B65" w:rsidRPr="005129E7" w14:paraId="74DD8696" w14:textId="77777777" w:rsidTr="007A0821">
        <w:trPr>
          <w:trHeight w:val="300"/>
        </w:trPr>
        <w:tc>
          <w:tcPr>
            <w:tcW w:w="1375"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805F5C7" w14:textId="77777777" w:rsidR="00D83B65" w:rsidRPr="005129E7" w:rsidRDefault="00D83B65" w:rsidP="007A0821">
            <w:pPr>
              <w:jc w:val="center"/>
              <w:rPr>
                <w:color w:val="000000"/>
                <w:sz w:val="18"/>
                <w:szCs w:val="18"/>
                <w:lang w:val="en-US"/>
              </w:rPr>
            </w:pPr>
            <w:r w:rsidRPr="005129E7">
              <w:rPr>
                <w:color w:val="000000"/>
                <w:sz w:val="18"/>
                <w:szCs w:val="18"/>
                <w:lang w:val="en-US"/>
              </w:rPr>
              <w:t>Central and Eastern European States</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B2ACFB" w14:textId="77777777" w:rsidR="00D83B65" w:rsidRPr="005129E7" w:rsidRDefault="00D83B65" w:rsidP="007A0821">
            <w:pPr>
              <w:jc w:val="center"/>
              <w:rPr>
                <w:color w:val="000000"/>
                <w:sz w:val="18"/>
                <w:szCs w:val="18"/>
                <w:lang w:val="en-US"/>
              </w:rPr>
            </w:pPr>
            <w:r w:rsidRPr="005129E7">
              <w:rPr>
                <w:color w:val="000000"/>
                <w:sz w:val="18"/>
                <w:szCs w:val="18"/>
                <w:lang w:val="en-US"/>
              </w:rPr>
              <w:t>22</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A30347" w14:textId="77777777" w:rsidR="00D83B65" w:rsidRPr="0076080D" w:rsidRDefault="00D83B65" w:rsidP="007A0821">
            <w:pPr>
              <w:jc w:val="center"/>
              <w:rPr>
                <w:sz w:val="18"/>
                <w:szCs w:val="18"/>
                <w:lang w:val="en-US"/>
              </w:rPr>
            </w:pPr>
            <w:r w:rsidRPr="0076080D">
              <w:rPr>
                <w:sz w:val="18"/>
                <w:szCs w:val="18"/>
                <w:lang w:val="en-US"/>
              </w:rPr>
              <w:t>5</w:t>
            </w:r>
          </w:p>
        </w:tc>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C1C2CA" w14:textId="77777777" w:rsidR="00D83B65" w:rsidRPr="005129E7" w:rsidRDefault="00D83B65" w:rsidP="007A0821">
            <w:pPr>
              <w:jc w:val="center"/>
              <w:rPr>
                <w:color w:val="000000"/>
                <w:sz w:val="18"/>
                <w:szCs w:val="18"/>
                <w:lang w:val="en-US"/>
              </w:rPr>
            </w:pPr>
            <w:r w:rsidRPr="005129E7">
              <w:rPr>
                <w:color w:val="000000"/>
                <w:sz w:val="18"/>
                <w:szCs w:val="18"/>
                <w:lang w:val="en-US"/>
              </w:rPr>
              <w:t>17</w:t>
            </w:r>
          </w:p>
        </w:tc>
        <w:tc>
          <w:tcPr>
            <w:tcW w:w="2508" w:type="dxa"/>
            <w:tcBorders>
              <w:top w:val="nil"/>
              <w:left w:val="nil"/>
              <w:bottom w:val="single" w:sz="4" w:space="0" w:color="auto"/>
              <w:right w:val="single" w:sz="4" w:space="0" w:color="auto"/>
            </w:tcBorders>
            <w:shd w:val="clear" w:color="auto" w:fill="auto"/>
            <w:noWrap/>
            <w:vAlign w:val="bottom"/>
            <w:hideMark/>
          </w:tcPr>
          <w:p w14:paraId="685A8CEE" w14:textId="77777777" w:rsidR="00D83B65" w:rsidRPr="005129E7" w:rsidRDefault="00D83B65" w:rsidP="007A0821">
            <w:pPr>
              <w:ind w:firstLineChars="100" w:firstLine="180"/>
              <w:rPr>
                <w:color w:val="FF0000"/>
                <w:sz w:val="18"/>
                <w:szCs w:val="18"/>
                <w:lang w:val="en-US"/>
              </w:rPr>
            </w:pPr>
            <w:r>
              <w:rPr>
                <w:color w:val="000000"/>
                <w:sz w:val="18"/>
                <w:szCs w:val="18"/>
                <w:lang w:val="en-US"/>
              </w:rPr>
              <w:t>Both parts complete:  8</w:t>
            </w:r>
            <w:r w:rsidRPr="005129E7">
              <w:rPr>
                <w:color w:val="FF0000"/>
                <w:sz w:val="18"/>
                <w:szCs w:val="18"/>
                <w:lang w:val="en-US"/>
              </w:rPr>
              <w:t> </w:t>
            </w:r>
          </w:p>
        </w:tc>
      </w:tr>
      <w:tr w:rsidR="00D83B65" w:rsidRPr="005129E7" w14:paraId="11C2F26B"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7181198E"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00BE608A"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228A3CAA"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2C4617E2"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180EFB14" w14:textId="77777777" w:rsidR="00D83B65" w:rsidRPr="005129E7" w:rsidRDefault="00D83B65" w:rsidP="007A0821">
            <w:pPr>
              <w:ind w:firstLineChars="100" w:firstLine="180"/>
              <w:rPr>
                <w:color w:val="FF0000"/>
                <w:sz w:val="18"/>
                <w:szCs w:val="18"/>
                <w:lang w:val="en-US"/>
              </w:rPr>
            </w:pPr>
            <w:r w:rsidRPr="005129E7">
              <w:rPr>
                <w:color w:val="000000"/>
                <w:sz w:val="18"/>
                <w:szCs w:val="18"/>
                <w:lang w:val="en-US"/>
              </w:rPr>
              <w:t>Part I only comp</w:t>
            </w:r>
            <w:r>
              <w:rPr>
                <w:color w:val="000000"/>
                <w:sz w:val="18"/>
                <w:szCs w:val="18"/>
                <w:lang w:val="en-US"/>
              </w:rPr>
              <w:t>lete:  7</w:t>
            </w:r>
            <w:r w:rsidRPr="005129E7">
              <w:rPr>
                <w:color w:val="FF0000"/>
                <w:sz w:val="18"/>
                <w:szCs w:val="18"/>
                <w:lang w:val="en-US"/>
              </w:rPr>
              <w:t> </w:t>
            </w:r>
          </w:p>
        </w:tc>
      </w:tr>
      <w:tr w:rsidR="00D83B65" w:rsidRPr="005129E7" w14:paraId="2A2A9E45"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7EDA9AEB"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237619BA"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04C5C978"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32CEAC5A"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3DB6D588" w14:textId="77777777" w:rsidR="00D83B65" w:rsidRPr="005129E7" w:rsidRDefault="00D83B65" w:rsidP="007A0821">
            <w:pPr>
              <w:ind w:firstLineChars="100" w:firstLine="180"/>
              <w:rPr>
                <w:color w:val="FF0000"/>
                <w:sz w:val="18"/>
                <w:szCs w:val="18"/>
                <w:lang w:val="en-US"/>
              </w:rPr>
            </w:pPr>
            <w:r w:rsidRPr="005129E7">
              <w:rPr>
                <w:sz w:val="18"/>
                <w:szCs w:val="18"/>
                <w:lang w:val="en-US"/>
              </w:rPr>
              <w:t>Part II only complete:  0</w:t>
            </w:r>
            <w:r w:rsidRPr="005129E7">
              <w:rPr>
                <w:color w:val="FF0000"/>
                <w:sz w:val="18"/>
                <w:szCs w:val="18"/>
                <w:lang w:val="en-US"/>
              </w:rPr>
              <w:t> </w:t>
            </w:r>
          </w:p>
        </w:tc>
      </w:tr>
      <w:tr w:rsidR="00D83B65" w:rsidRPr="005129E7" w14:paraId="44DABEA5"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40068B11"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5611E863"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080CF64F"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7451EE17"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0627EDCE" w14:textId="77777777" w:rsidR="00D83B65" w:rsidRPr="005129E7" w:rsidRDefault="00D83B65" w:rsidP="007A0821">
            <w:pPr>
              <w:ind w:firstLineChars="100" w:firstLine="180"/>
              <w:rPr>
                <w:color w:val="FF0000"/>
                <w:sz w:val="18"/>
                <w:szCs w:val="18"/>
                <w:lang w:val="en-US"/>
              </w:rPr>
            </w:pPr>
            <w:r w:rsidRPr="005129E7">
              <w:rPr>
                <w:sz w:val="18"/>
                <w:szCs w:val="18"/>
                <w:lang w:val="en-US"/>
              </w:rPr>
              <w:t xml:space="preserve">Both parts incomplete:  </w:t>
            </w:r>
            <w:r>
              <w:rPr>
                <w:sz w:val="18"/>
                <w:szCs w:val="18"/>
                <w:lang w:val="en-US"/>
              </w:rPr>
              <w:t>2</w:t>
            </w:r>
          </w:p>
        </w:tc>
      </w:tr>
      <w:tr w:rsidR="00D83B65" w:rsidRPr="005129E7" w14:paraId="59A5D67A" w14:textId="77777777" w:rsidTr="007A0821">
        <w:trPr>
          <w:trHeight w:val="300"/>
        </w:trPr>
        <w:tc>
          <w:tcPr>
            <w:tcW w:w="7199"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6D08C5F" w14:textId="77777777" w:rsidR="00D83B65" w:rsidRPr="0076080D" w:rsidRDefault="00D83B65" w:rsidP="007A0821">
            <w:pPr>
              <w:jc w:val="center"/>
              <w:rPr>
                <w:sz w:val="18"/>
                <w:szCs w:val="18"/>
                <w:lang w:val="en-US"/>
              </w:rPr>
            </w:pPr>
            <w:r w:rsidRPr="0076080D">
              <w:rPr>
                <w:sz w:val="18"/>
                <w:szCs w:val="18"/>
                <w:lang w:val="en-US"/>
              </w:rPr>
              <w:t> </w:t>
            </w:r>
          </w:p>
        </w:tc>
      </w:tr>
      <w:tr w:rsidR="00D83B65" w:rsidRPr="005129E7" w14:paraId="088B9995" w14:textId="77777777" w:rsidTr="007A0821">
        <w:trPr>
          <w:trHeight w:val="495"/>
        </w:trPr>
        <w:tc>
          <w:tcPr>
            <w:tcW w:w="1375"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A21E87A" w14:textId="77777777" w:rsidR="00D83B65" w:rsidRPr="005129E7" w:rsidRDefault="00D83B65" w:rsidP="007A0821">
            <w:pPr>
              <w:jc w:val="center"/>
              <w:rPr>
                <w:color w:val="000000"/>
                <w:sz w:val="18"/>
                <w:szCs w:val="18"/>
                <w:lang w:val="en-US"/>
              </w:rPr>
            </w:pPr>
            <w:r w:rsidRPr="005129E7">
              <w:rPr>
                <w:color w:val="000000"/>
                <w:sz w:val="18"/>
                <w:szCs w:val="18"/>
                <w:lang w:val="en-US"/>
              </w:rPr>
              <w:t>Latin America and the Caribbean States</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06837" w14:textId="77777777" w:rsidR="00D83B65" w:rsidRPr="005129E7" w:rsidRDefault="00D83B65" w:rsidP="007A0821">
            <w:pPr>
              <w:jc w:val="center"/>
              <w:rPr>
                <w:color w:val="000000"/>
                <w:sz w:val="18"/>
                <w:szCs w:val="18"/>
                <w:lang w:val="en-US"/>
              </w:rPr>
            </w:pPr>
            <w:r w:rsidRPr="005129E7">
              <w:rPr>
                <w:color w:val="000000"/>
                <w:sz w:val="18"/>
                <w:szCs w:val="18"/>
                <w:lang w:val="en-US"/>
              </w:rPr>
              <w:t>31</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ABBED" w14:textId="77777777" w:rsidR="00D83B65" w:rsidRPr="0076080D" w:rsidRDefault="00D83B65" w:rsidP="007A0821">
            <w:pPr>
              <w:jc w:val="center"/>
              <w:rPr>
                <w:sz w:val="18"/>
                <w:szCs w:val="18"/>
                <w:lang w:val="en-US"/>
              </w:rPr>
            </w:pPr>
            <w:r w:rsidRPr="0076080D">
              <w:rPr>
                <w:sz w:val="18"/>
                <w:szCs w:val="18"/>
                <w:lang w:val="en-US"/>
              </w:rPr>
              <w:t>11</w:t>
            </w:r>
          </w:p>
        </w:tc>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D86AE8" w14:textId="77777777" w:rsidR="00D83B65" w:rsidRPr="005129E7" w:rsidRDefault="00D83B65" w:rsidP="007A0821">
            <w:pPr>
              <w:jc w:val="center"/>
              <w:rPr>
                <w:color w:val="000000"/>
                <w:sz w:val="18"/>
                <w:szCs w:val="18"/>
                <w:lang w:val="en-US"/>
              </w:rPr>
            </w:pPr>
            <w:r w:rsidRPr="005129E7">
              <w:rPr>
                <w:color w:val="000000"/>
                <w:sz w:val="18"/>
                <w:szCs w:val="18"/>
                <w:lang w:val="en-US"/>
              </w:rPr>
              <w:t>20</w:t>
            </w:r>
          </w:p>
        </w:tc>
        <w:tc>
          <w:tcPr>
            <w:tcW w:w="2508" w:type="dxa"/>
            <w:tcBorders>
              <w:top w:val="nil"/>
              <w:left w:val="nil"/>
              <w:bottom w:val="single" w:sz="4" w:space="0" w:color="auto"/>
              <w:right w:val="single" w:sz="4" w:space="0" w:color="auto"/>
            </w:tcBorders>
            <w:shd w:val="clear" w:color="auto" w:fill="auto"/>
            <w:noWrap/>
            <w:vAlign w:val="bottom"/>
            <w:hideMark/>
          </w:tcPr>
          <w:p w14:paraId="188A3122" w14:textId="77777777" w:rsidR="00D83B65" w:rsidRPr="005129E7" w:rsidRDefault="00D83B65" w:rsidP="007A0821">
            <w:pPr>
              <w:ind w:firstLineChars="100" w:firstLine="180"/>
              <w:rPr>
                <w:color w:val="FF0000"/>
                <w:sz w:val="18"/>
                <w:szCs w:val="18"/>
                <w:lang w:val="en-US"/>
              </w:rPr>
            </w:pPr>
            <w:r w:rsidRPr="005129E7">
              <w:rPr>
                <w:color w:val="000000"/>
                <w:sz w:val="18"/>
                <w:szCs w:val="18"/>
                <w:lang w:val="en-US"/>
              </w:rPr>
              <w:t>Both parts complete:  1</w:t>
            </w:r>
            <w:r w:rsidRPr="005129E7">
              <w:rPr>
                <w:color w:val="FF0000"/>
                <w:sz w:val="18"/>
                <w:szCs w:val="18"/>
                <w:lang w:val="en-US"/>
              </w:rPr>
              <w:t> </w:t>
            </w:r>
          </w:p>
        </w:tc>
      </w:tr>
      <w:tr w:rsidR="00D83B65" w:rsidRPr="005129E7" w14:paraId="15E106C6"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6E8F8D64"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1430323D"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1803F9D9"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6B94A956"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4131283A" w14:textId="77777777" w:rsidR="00D83B65" w:rsidRPr="005129E7" w:rsidRDefault="00D83B65" w:rsidP="007A0821">
            <w:pPr>
              <w:ind w:firstLineChars="100" w:firstLine="180"/>
              <w:rPr>
                <w:color w:val="FF0000"/>
                <w:sz w:val="18"/>
                <w:szCs w:val="18"/>
                <w:lang w:val="en-US"/>
              </w:rPr>
            </w:pPr>
            <w:r w:rsidRPr="005129E7">
              <w:rPr>
                <w:color w:val="000000"/>
                <w:sz w:val="18"/>
                <w:szCs w:val="18"/>
                <w:lang w:val="en-US"/>
              </w:rPr>
              <w:t>Part I only complete:  15</w:t>
            </w:r>
            <w:r w:rsidRPr="005129E7">
              <w:rPr>
                <w:color w:val="FF0000"/>
                <w:sz w:val="18"/>
                <w:szCs w:val="18"/>
                <w:lang w:val="en-US"/>
              </w:rPr>
              <w:t> </w:t>
            </w:r>
          </w:p>
        </w:tc>
      </w:tr>
      <w:tr w:rsidR="00D83B65" w:rsidRPr="005129E7" w14:paraId="4D62E82E"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74CD9B44"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0ECA6888"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0618E162"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038B1405"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098BA5C3" w14:textId="77777777" w:rsidR="00D83B65" w:rsidRPr="005129E7" w:rsidRDefault="00D83B65" w:rsidP="007A0821">
            <w:pPr>
              <w:ind w:firstLineChars="100" w:firstLine="180"/>
              <w:rPr>
                <w:color w:val="FF0000"/>
                <w:sz w:val="18"/>
                <w:szCs w:val="18"/>
                <w:lang w:val="en-US"/>
              </w:rPr>
            </w:pPr>
            <w:r w:rsidRPr="005129E7">
              <w:rPr>
                <w:sz w:val="18"/>
                <w:szCs w:val="18"/>
                <w:lang w:val="en-US"/>
              </w:rPr>
              <w:t>Part II only complete:  0</w:t>
            </w:r>
            <w:r w:rsidRPr="005129E7">
              <w:rPr>
                <w:color w:val="FF0000"/>
                <w:sz w:val="18"/>
                <w:szCs w:val="18"/>
                <w:lang w:val="en-US"/>
              </w:rPr>
              <w:t> </w:t>
            </w:r>
          </w:p>
        </w:tc>
      </w:tr>
      <w:tr w:rsidR="00D83B65" w:rsidRPr="005129E7" w14:paraId="4C224B8D"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66720B58"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402A189E"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29FF4396"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40D09155"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1C643A6E" w14:textId="77777777" w:rsidR="00D83B65" w:rsidRPr="005129E7" w:rsidRDefault="00D83B65" w:rsidP="007A0821">
            <w:pPr>
              <w:ind w:firstLineChars="100" w:firstLine="180"/>
              <w:rPr>
                <w:color w:val="FF0000"/>
                <w:sz w:val="18"/>
                <w:szCs w:val="18"/>
                <w:lang w:val="en-US"/>
              </w:rPr>
            </w:pPr>
            <w:r w:rsidRPr="005129E7">
              <w:rPr>
                <w:sz w:val="18"/>
                <w:szCs w:val="18"/>
                <w:lang w:val="en-US"/>
              </w:rPr>
              <w:t>Both parts incomplete: 4</w:t>
            </w:r>
            <w:r w:rsidRPr="005129E7">
              <w:rPr>
                <w:color w:val="FF0000"/>
                <w:sz w:val="18"/>
                <w:szCs w:val="18"/>
                <w:lang w:val="en-US"/>
              </w:rPr>
              <w:t> </w:t>
            </w:r>
          </w:p>
        </w:tc>
      </w:tr>
      <w:tr w:rsidR="00D83B65" w:rsidRPr="005129E7" w14:paraId="10BB750E" w14:textId="77777777" w:rsidTr="007A0821">
        <w:trPr>
          <w:trHeight w:val="300"/>
        </w:trPr>
        <w:tc>
          <w:tcPr>
            <w:tcW w:w="7199"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AB945E6" w14:textId="77777777" w:rsidR="00D83B65" w:rsidRPr="0076080D" w:rsidRDefault="00D83B65" w:rsidP="007A0821">
            <w:pPr>
              <w:jc w:val="center"/>
              <w:rPr>
                <w:sz w:val="18"/>
                <w:szCs w:val="18"/>
                <w:lang w:val="en-US"/>
              </w:rPr>
            </w:pPr>
            <w:r w:rsidRPr="0076080D">
              <w:rPr>
                <w:sz w:val="18"/>
                <w:szCs w:val="18"/>
                <w:lang w:val="en-US"/>
              </w:rPr>
              <w:t> </w:t>
            </w:r>
          </w:p>
        </w:tc>
      </w:tr>
      <w:tr w:rsidR="00D83B65" w:rsidRPr="005129E7" w14:paraId="1E2A9701" w14:textId="77777777" w:rsidTr="007A0821">
        <w:trPr>
          <w:trHeight w:val="495"/>
        </w:trPr>
        <w:tc>
          <w:tcPr>
            <w:tcW w:w="1375"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2864E2A" w14:textId="77777777" w:rsidR="00D83B65" w:rsidRPr="005129E7" w:rsidRDefault="00D83B65" w:rsidP="007A0821">
            <w:pPr>
              <w:jc w:val="center"/>
              <w:rPr>
                <w:color w:val="000000"/>
                <w:sz w:val="18"/>
                <w:szCs w:val="18"/>
                <w:lang w:val="en-US"/>
              </w:rPr>
            </w:pPr>
            <w:r w:rsidRPr="005129E7">
              <w:rPr>
                <w:color w:val="000000"/>
                <w:sz w:val="18"/>
                <w:szCs w:val="18"/>
                <w:lang w:val="en-US"/>
              </w:rPr>
              <w:t>Western Europe and others States</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715DF2" w14:textId="77777777" w:rsidR="00D83B65" w:rsidRPr="005129E7" w:rsidRDefault="00D83B65" w:rsidP="007A0821">
            <w:pPr>
              <w:jc w:val="center"/>
              <w:rPr>
                <w:color w:val="000000"/>
                <w:sz w:val="18"/>
                <w:szCs w:val="18"/>
                <w:lang w:val="en-US"/>
              </w:rPr>
            </w:pPr>
            <w:r w:rsidRPr="005129E7">
              <w:rPr>
                <w:color w:val="000000"/>
                <w:sz w:val="18"/>
                <w:szCs w:val="18"/>
                <w:lang w:val="en-US"/>
              </w:rPr>
              <w:t>27</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2E1211" w14:textId="77777777" w:rsidR="00D83B65" w:rsidRPr="0076080D" w:rsidRDefault="00D83B65" w:rsidP="007A0821">
            <w:pPr>
              <w:jc w:val="center"/>
              <w:rPr>
                <w:sz w:val="18"/>
                <w:szCs w:val="18"/>
                <w:lang w:val="en-US"/>
              </w:rPr>
            </w:pPr>
            <w:r w:rsidRPr="0076080D">
              <w:rPr>
                <w:sz w:val="18"/>
                <w:szCs w:val="18"/>
                <w:lang w:val="en-US"/>
              </w:rPr>
              <w:t>3</w:t>
            </w:r>
          </w:p>
        </w:tc>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77D80A" w14:textId="77777777" w:rsidR="00D83B65" w:rsidRPr="005129E7" w:rsidRDefault="00D83B65" w:rsidP="007A0821">
            <w:pPr>
              <w:jc w:val="center"/>
              <w:rPr>
                <w:color w:val="000000"/>
                <w:sz w:val="18"/>
                <w:szCs w:val="18"/>
                <w:lang w:val="en-US"/>
              </w:rPr>
            </w:pPr>
            <w:r>
              <w:rPr>
                <w:color w:val="000000"/>
                <w:sz w:val="18"/>
                <w:szCs w:val="18"/>
                <w:lang w:val="en-US"/>
              </w:rPr>
              <w:t>24</w:t>
            </w:r>
          </w:p>
        </w:tc>
        <w:tc>
          <w:tcPr>
            <w:tcW w:w="2508" w:type="dxa"/>
            <w:tcBorders>
              <w:top w:val="nil"/>
              <w:left w:val="nil"/>
              <w:bottom w:val="single" w:sz="4" w:space="0" w:color="auto"/>
              <w:right w:val="single" w:sz="4" w:space="0" w:color="auto"/>
            </w:tcBorders>
            <w:shd w:val="clear" w:color="auto" w:fill="auto"/>
            <w:noWrap/>
            <w:vAlign w:val="bottom"/>
            <w:hideMark/>
          </w:tcPr>
          <w:p w14:paraId="6BA7C482" w14:textId="77777777" w:rsidR="00D83B65" w:rsidRPr="005129E7" w:rsidRDefault="00D83B65" w:rsidP="007A0821">
            <w:pPr>
              <w:ind w:firstLineChars="100" w:firstLine="180"/>
              <w:rPr>
                <w:color w:val="000000"/>
                <w:sz w:val="18"/>
                <w:szCs w:val="18"/>
                <w:lang w:val="en-US"/>
              </w:rPr>
            </w:pPr>
            <w:r w:rsidRPr="005129E7">
              <w:rPr>
                <w:color w:val="000000"/>
                <w:sz w:val="18"/>
                <w:szCs w:val="18"/>
                <w:lang w:val="en-US"/>
              </w:rPr>
              <w:t xml:space="preserve">Both parts complete: </w:t>
            </w:r>
            <w:r>
              <w:rPr>
                <w:color w:val="000000"/>
                <w:sz w:val="18"/>
                <w:szCs w:val="18"/>
                <w:lang w:val="en-US"/>
              </w:rPr>
              <w:t>7</w:t>
            </w:r>
            <w:r w:rsidRPr="005129E7">
              <w:rPr>
                <w:color w:val="000000"/>
                <w:sz w:val="18"/>
                <w:szCs w:val="18"/>
                <w:lang w:val="en-US"/>
              </w:rPr>
              <w:t> </w:t>
            </w:r>
          </w:p>
        </w:tc>
      </w:tr>
      <w:tr w:rsidR="00D83B65" w:rsidRPr="005129E7" w14:paraId="24A71A9E"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62EFCADE"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244687C2"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40D2E08A" w14:textId="77777777" w:rsidR="00D83B65" w:rsidRPr="005129E7" w:rsidRDefault="00D83B65" w:rsidP="007A0821">
            <w:pPr>
              <w:rPr>
                <w:color w:val="000000"/>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74FCD769"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22E0C9B6" w14:textId="77777777" w:rsidR="00D83B65" w:rsidRPr="005129E7" w:rsidRDefault="00D83B65" w:rsidP="007A0821">
            <w:pPr>
              <w:ind w:firstLineChars="100" w:firstLine="180"/>
              <w:rPr>
                <w:color w:val="FF0000"/>
                <w:sz w:val="18"/>
                <w:szCs w:val="18"/>
                <w:lang w:val="en-US"/>
              </w:rPr>
            </w:pPr>
            <w:r w:rsidRPr="005129E7">
              <w:rPr>
                <w:color w:val="000000"/>
                <w:sz w:val="18"/>
                <w:szCs w:val="18"/>
                <w:lang w:val="en-US"/>
              </w:rPr>
              <w:t>Part I only complete:  14</w:t>
            </w:r>
            <w:r w:rsidRPr="005129E7">
              <w:rPr>
                <w:color w:val="FF0000"/>
                <w:sz w:val="18"/>
                <w:szCs w:val="18"/>
                <w:lang w:val="en-US"/>
              </w:rPr>
              <w:t> </w:t>
            </w:r>
          </w:p>
        </w:tc>
      </w:tr>
      <w:tr w:rsidR="00D83B65" w:rsidRPr="005129E7" w14:paraId="00D2F2A4"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39B4EE86"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6D2F5D53"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4D1C2067" w14:textId="77777777" w:rsidR="00D83B65" w:rsidRPr="005129E7" w:rsidRDefault="00D83B65" w:rsidP="007A0821">
            <w:pPr>
              <w:rPr>
                <w:color w:val="000000"/>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4B13F4F2"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57A8C679" w14:textId="77777777" w:rsidR="00D83B65" w:rsidRPr="005129E7" w:rsidRDefault="00D83B65" w:rsidP="007A0821">
            <w:pPr>
              <w:ind w:firstLineChars="100" w:firstLine="180"/>
              <w:rPr>
                <w:color w:val="FF0000"/>
                <w:sz w:val="18"/>
                <w:szCs w:val="18"/>
                <w:lang w:val="en-US"/>
              </w:rPr>
            </w:pPr>
            <w:r w:rsidRPr="005129E7">
              <w:rPr>
                <w:sz w:val="18"/>
                <w:szCs w:val="18"/>
                <w:lang w:val="en-US"/>
              </w:rPr>
              <w:t>Part II only complete:  0</w:t>
            </w:r>
            <w:r w:rsidRPr="005129E7">
              <w:rPr>
                <w:color w:val="FF0000"/>
                <w:sz w:val="18"/>
                <w:szCs w:val="18"/>
                <w:lang w:val="en-US"/>
              </w:rPr>
              <w:t> </w:t>
            </w:r>
          </w:p>
        </w:tc>
      </w:tr>
      <w:tr w:rsidR="00D83B65" w:rsidRPr="005129E7" w14:paraId="47D08875"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37B33986"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71B28924"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69442FF9" w14:textId="77777777" w:rsidR="00D83B65" w:rsidRPr="005129E7" w:rsidRDefault="00D83B65" w:rsidP="007A0821">
            <w:pPr>
              <w:rPr>
                <w:color w:val="000000"/>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77F15412"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003336F8" w14:textId="77777777" w:rsidR="00D83B65" w:rsidRPr="005129E7" w:rsidRDefault="00D83B65" w:rsidP="007A0821">
            <w:pPr>
              <w:ind w:firstLineChars="100" w:firstLine="180"/>
              <w:rPr>
                <w:color w:val="FF0000"/>
                <w:sz w:val="18"/>
                <w:szCs w:val="18"/>
                <w:lang w:val="en-US"/>
              </w:rPr>
            </w:pPr>
            <w:r w:rsidRPr="005129E7">
              <w:rPr>
                <w:sz w:val="18"/>
                <w:szCs w:val="18"/>
                <w:lang w:val="en-US"/>
              </w:rPr>
              <w:t>Both parts incomplete:  3</w:t>
            </w:r>
            <w:r w:rsidRPr="005129E7">
              <w:rPr>
                <w:color w:val="FF0000"/>
                <w:sz w:val="18"/>
                <w:szCs w:val="18"/>
                <w:lang w:val="en-US"/>
              </w:rPr>
              <w:t> </w:t>
            </w:r>
          </w:p>
        </w:tc>
      </w:tr>
      <w:tr w:rsidR="00D83B65" w:rsidRPr="005129E7" w14:paraId="49025AEB" w14:textId="77777777" w:rsidTr="007A0821">
        <w:trPr>
          <w:trHeight w:val="300"/>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260FCB78" w14:textId="77777777" w:rsidR="00D83B65" w:rsidRPr="005129E7" w:rsidRDefault="00D83B65" w:rsidP="007A0821">
            <w:pPr>
              <w:rPr>
                <w:color w:val="000000"/>
                <w:sz w:val="18"/>
                <w:szCs w:val="18"/>
                <w:lang w:val="en-US"/>
              </w:rPr>
            </w:pPr>
            <w:r w:rsidRPr="005129E7">
              <w:rPr>
                <w:color w:val="000000"/>
                <w:sz w:val="18"/>
                <w:szCs w:val="18"/>
                <w:lang w:val="en-US"/>
              </w:rPr>
              <w:t>Totals:</w:t>
            </w:r>
          </w:p>
        </w:tc>
        <w:tc>
          <w:tcPr>
            <w:tcW w:w="1100" w:type="dxa"/>
            <w:tcBorders>
              <w:top w:val="nil"/>
              <w:left w:val="nil"/>
              <w:bottom w:val="single" w:sz="4" w:space="0" w:color="auto"/>
              <w:right w:val="single" w:sz="4" w:space="0" w:color="auto"/>
            </w:tcBorders>
            <w:shd w:val="clear" w:color="auto" w:fill="auto"/>
            <w:noWrap/>
            <w:vAlign w:val="bottom"/>
            <w:hideMark/>
          </w:tcPr>
          <w:p w14:paraId="46FD9016" w14:textId="77777777" w:rsidR="00D83B65" w:rsidRPr="005129E7" w:rsidRDefault="00D83B65" w:rsidP="007A0821">
            <w:pPr>
              <w:jc w:val="center"/>
              <w:rPr>
                <w:color w:val="000000"/>
                <w:sz w:val="18"/>
                <w:szCs w:val="18"/>
                <w:lang w:val="en-US"/>
              </w:rPr>
            </w:pPr>
            <w:r w:rsidRPr="005129E7">
              <w:rPr>
                <w:color w:val="000000"/>
                <w:sz w:val="18"/>
                <w:szCs w:val="18"/>
                <w:lang w:val="en-US"/>
              </w:rPr>
              <w:t>179</w:t>
            </w:r>
          </w:p>
        </w:tc>
        <w:tc>
          <w:tcPr>
            <w:tcW w:w="1100" w:type="dxa"/>
            <w:tcBorders>
              <w:top w:val="nil"/>
              <w:left w:val="nil"/>
              <w:bottom w:val="single" w:sz="4" w:space="0" w:color="auto"/>
              <w:right w:val="single" w:sz="4" w:space="0" w:color="auto"/>
            </w:tcBorders>
            <w:shd w:val="clear" w:color="auto" w:fill="auto"/>
            <w:noWrap/>
            <w:vAlign w:val="bottom"/>
            <w:hideMark/>
          </w:tcPr>
          <w:p w14:paraId="088D7F80" w14:textId="77777777" w:rsidR="00D83B65" w:rsidRPr="005129E7" w:rsidRDefault="00D83B65" w:rsidP="007A0821">
            <w:pPr>
              <w:jc w:val="center"/>
              <w:rPr>
                <w:color w:val="000000"/>
                <w:sz w:val="18"/>
                <w:szCs w:val="18"/>
                <w:lang w:val="en-US"/>
              </w:rPr>
            </w:pPr>
            <w:r>
              <w:rPr>
                <w:color w:val="000000"/>
                <w:sz w:val="18"/>
                <w:szCs w:val="18"/>
                <w:lang w:val="en-US"/>
              </w:rPr>
              <w:t>75</w:t>
            </w:r>
          </w:p>
        </w:tc>
        <w:tc>
          <w:tcPr>
            <w:tcW w:w="1116" w:type="dxa"/>
            <w:tcBorders>
              <w:top w:val="nil"/>
              <w:left w:val="nil"/>
              <w:bottom w:val="single" w:sz="4" w:space="0" w:color="auto"/>
              <w:right w:val="single" w:sz="4" w:space="0" w:color="auto"/>
            </w:tcBorders>
            <w:shd w:val="clear" w:color="auto" w:fill="auto"/>
            <w:noWrap/>
            <w:vAlign w:val="bottom"/>
            <w:hideMark/>
          </w:tcPr>
          <w:p w14:paraId="37610D5E" w14:textId="77777777" w:rsidR="00D83B65" w:rsidRPr="005129E7" w:rsidRDefault="00D83B65" w:rsidP="007A0821">
            <w:pPr>
              <w:jc w:val="center"/>
              <w:rPr>
                <w:color w:val="000000"/>
                <w:sz w:val="18"/>
                <w:szCs w:val="18"/>
                <w:lang w:val="en-US"/>
              </w:rPr>
            </w:pPr>
            <w:r>
              <w:rPr>
                <w:color w:val="000000"/>
                <w:sz w:val="18"/>
                <w:szCs w:val="18"/>
                <w:lang w:val="en-US"/>
              </w:rPr>
              <w:t>104</w:t>
            </w:r>
          </w:p>
        </w:tc>
        <w:tc>
          <w:tcPr>
            <w:tcW w:w="2508" w:type="dxa"/>
            <w:tcBorders>
              <w:top w:val="single" w:sz="4" w:space="0" w:color="auto"/>
              <w:left w:val="nil"/>
              <w:bottom w:val="nil"/>
              <w:right w:val="nil"/>
            </w:tcBorders>
            <w:shd w:val="clear" w:color="auto" w:fill="auto"/>
            <w:noWrap/>
            <w:vAlign w:val="bottom"/>
            <w:hideMark/>
          </w:tcPr>
          <w:p w14:paraId="214AAE03" w14:textId="77777777" w:rsidR="00D83B65" w:rsidRPr="005129E7" w:rsidRDefault="00D83B65" w:rsidP="007A0821">
            <w:pPr>
              <w:jc w:val="center"/>
              <w:rPr>
                <w:color w:val="000000"/>
                <w:sz w:val="18"/>
                <w:szCs w:val="18"/>
                <w:lang w:val="en-US"/>
              </w:rPr>
            </w:pPr>
            <w:r w:rsidRPr="005129E7">
              <w:rPr>
                <w:color w:val="000000"/>
                <w:sz w:val="18"/>
                <w:szCs w:val="18"/>
                <w:lang w:val="en-US"/>
              </w:rPr>
              <w:t> </w:t>
            </w:r>
          </w:p>
        </w:tc>
      </w:tr>
    </w:tbl>
    <w:p w14:paraId="7A66BB31" w14:textId="77777777" w:rsidR="00D83B65" w:rsidRDefault="00D83B65" w:rsidP="00D83B65">
      <w:pPr>
        <w:pStyle w:val="Paralevel1"/>
      </w:pPr>
    </w:p>
    <w:p w14:paraId="52282E20" w14:textId="77777777" w:rsidR="00D83B65" w:rsidRDefault="00D83B65" w:rsidP="00D83B65">
      <w:pPr>
        <w:pStyle w:val="Paralevel1"/>
      </w:pPr>
    </w:p>
    <w:p w14:paraId="6A7E6E0B" w14:textId="77777777" w:rsidR="00D83B65" w:rsidRPr="006A7333" w:rsidRDefault="00D83B65" w:rsidP="00D83B65">
      <w:pPr>
        <w:rPr>
          <w:b/>
          <w:bCs/>
          <w:lang w:val="en-US"/>
        </w:rPr>
      </w:pPr>
      <w:r w:rsidRPr="006A7333">
        <w:br w:type="page"/>
      </w:r>
    </w:p>
    <w:p w14:paraId="0F5095D5" w14:textId="7CC1B7EA" w:rsidR="00D83B65" w:rsidRPr="00C52F44" w:rsidRDefault="006F7DAA" w:rsidP="005E467E">
      <w:pPr>
        <w:pStyle w:val="CH1"/>
        <w:keepNext w:val="0"/>
        <w:keepLines w:val="0"/>
        <w:tabs>
          <w:tab w:val="clear" w:pos="851"/>
          <w:tab w:val="clear" w:pos="1247"/>
          <w:tab w:val="right" w:pos="993"/>
        </w:tabs>
        <w:ind w:left="1276" w:hanging="1276"/>
      </w:pPr>
      <w:r>
        <w:lastRenderedPageBreak/>
        <w:tab/>
      </w:r>
      <w:r w:rsidR="00D83B65">
        <w:t>IV.</w:t>
      </w:r>
      <w:r>
        <w:tab/>
      </w:r>
      <w:r w:rsidR="00D83B65" w:rsidRPr="00C52F44">
        <w:t>Overview of reporting rates</w:t>
      </w:r>
      <w:r w:rsidR="00D83B65">
        <w:t>,</w:t>
      </w:r>
      <w:r w:rsidR="00D83B65" w:rsidRPr="00C52F44">
        <w:t xml:space="preserve"> timelines</w:t>
      </w:r>
      <w:r w:rsidR="00D83B65">
        <w:t>s and completeness of reporting for the year 2014</w:t>
      </w:r>
      <w:r w:rsidR="00D83B65" w:rsidRPr="00C52F44">
        <w:t xml:space="preserve"> – Regional grouping (as of </w:t>
      </w:r>
      <w:r w:rsidR="00D83B65">
        <w:t>15 June 2018</w:t>
      </w:r>
      <w:r w:rsidR="00D83B65" w:rsidRPr="00C52F4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274"/>
        <w:gridCol w:w="1063"/>
        <w:gridCol w:w="1048"/>
        <w:gridCol w:w="983"/>
        <w:gridCol w:w="951"/>
        <w:gridCol w:w="1095"/>
        <w:gridCol w:w="1207"/>
      </w:tblGrid>
      <w:tr w:rsidR="00D83B65" w:rsidRPr="00ED1786" w14:paraId="54AEFD2B" w14:textId="77777777" w:rsidTr="007A0821">
        <w:trPr>
          <w:trHeight w:val="510"/>
        </w:trPr>
        <w:tc>
          <w:tcPr>
            <w:tcW w:w="985" w:type="pct"/>
            <w:shd w:val="clear" w:color="000000" w:fill="CCCCCC"/>
            <w:vAlign w:val="bottom"/>
            <w:hideMark/>
          </w:tcPr>
          <w:p w14:paraId="2190CD32"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Reporting year</w:t>
            </w:r>
          </w:p>
        </w:tc>
        <w:tc>
          <w:tcPr>
            <w:tcW w:w="671" w:type="pct"/>
            <w:shd w:val="clear" w:color="000000" w:fill="CCCCCC"/>
            <w:vAlign w:val="bottom"/>
            <w:hideMark/>
          </w:tcPr>
          <w:p w14:paraId="4B1CAF36"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Item</w:t>
            </w:r>
          </w:p>
        </w:tc>
        <w:tc>
          <w:tcPr>
            <w:tcW w:w="560" w:type="pct"/>
            <w:shd w:val="clear" w:color="000000" w:fill="CCCCCC"/>
            <w:vAlign w:val="bottom"/>
            <w:hideMark/>
          </w:tcPr>
          <w:p w14:paraId="267A7F5D"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Total</w:t>
            </w:r>
          </w:p>
        </w:tc>
        <w:tc>
          <w:tcPr>
            <w:tcW w:w="552" w:type="pct"/>
            <w:shd w:val="clear" w:color="000000" w:fill="CCCCCC"/>
            <w:vAlign w:val="bottom"/>
            <w:hideMark/>
          </w:tcPr>
          <w:p w14:paraId="4474D6F8"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Africa</w:t>
            </w:r>
          </w:p>
        </w:tc>
        <w:tc>
          <w:tcPr>
            <w:tcW w:w="518" w:type="pct"/>
            <w:shd w:val="clear" w:color="000000" w:fill="CCCCCC"/>
            <w:vAlign w:val="bottom"/>
            <w:hideMark/>
          </w:tcPr>
          <w:p w14:paraId="5167CD2C"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Asia and Pacific</w:t>
            </w:r>
          </w:p>
        </w:tc>
        <w:tc>
          <w:tcPr>
            <w:tcW w:w="501" w:type="pct"/>
            <w:shd w:val="clear" w:color="000000" w:fill="CCCCCC"/>
            <w:vAlign w:val="bottom"/>
            <w:hideMark/>
          </w:tcPr>
          <w:p w14:paraId="1636EC1A"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CEE</w:t>
            </w:r>
          </w:p>
        </w:tc>
        <w:tc>
          <w:tcPr>
            <w:tcW w:w="577" w:type="pct"/>
            <w:shd w:val="clear" w:color="000000" w:fill="CCCCCC"/>
            <w:vAlign w:val="bottom"/>
            <w:hideMark/>
          </w:tcPr>
          <w:p w14:paraId="540C5020"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LAC</w:t>
            </w:r>
          </w:p>
        </w:tc>
        <w:tc>
          <w:tcPr>
            <w:tcW w:w="636" w:type="pct"/>
            <w:shd w:val="clear" w:color="000000" w:fill="CCCCCC"/>
            <w:vAlign w:val="bottom"/>
            <w:hideMark/>
          </w:tcPr>
          <w:p w14:paraId="776ABBAE"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WEOG</w:t>
            </w:r>
          </w:p>
        </w:tc>
      </w:tr>
      <w:tr w:rsidR="00D83B65" w:rsidRPr="00ED1786" w14:paraId="3F554EE6" w14:textId="77777777" w:rsidTr="007A0821">
        <w:trPr>
          <w:trHeight w:val="1006"/>
        </w:trPr>
        <w:tc>
          <w:tcPr>
            <w:tcW w:w="985" w:type="pct"/>
            <w:vMerge w:val="restart"/>
            <w:shd w:val="clear" w:color="auto" w:fill="auto"/>
            <w:vAlign w:val="center"/>
            <w:hideMark/>
          </w:tcPr>
          <w:p w14:paraId="5833374E"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2014</w:t>
            </w:r>
          </w:p>
        </w:tc>
        <w:tc>
          <w:tcPr>
            <w:tcW w:w="671" w:type="pct"/>
            <w:shd w:val="clear" w:color="auto" w:fill="auto"/>
            <w:hideMark/>
          </w:tcPr>
          <w:p w14:paraId="3FDD9FA0" w14:textId="77777777" w:rsidR="00D83B65" w:rsidRPr="00ED1786" w:rsidRDefault="00D83B65" w:rsidP="007A0821">
            <w:pPr>
              <w:jc w:val="center"/>
              <w:rPr>
                <w:color w:val="000000"/>
                <w:sz w:val="18"/>
                <w:szCs w:val="18"/>
                <w:lang w:val="en-US"/>
              </w:rPr>
            </w:pPr>
            <w:r w:rsidRPr="00ED1786">
              <w:rPr>
                <w:color w:val="000000"/>
                <w:sz w:val="18"/>
                <w:szCs w:val="18"/>
                <w:lang w:val="en-US"/>
              </w:rPr>
              <w:t>Number of Parties required to report</w:t>
            </w:r>
          </w:p>
        </w:tc>
        <w:tc>
          <w:tcPr>
            <w:tcW w:w="560" w:type="pct"/>
            <w:shd w:val="clear" w:color="auto" w:fill="D6E3BC" w:themeFill="accent3" w:themeFillTint="66"/>
            <w:vAlign w:val="bottom"/>
            <w:hideMark/>
          </w:tcPr>
          <w:p w14:paraId="3441935E" w14:textId="77777777" w:rsidR="00D83B65" w:rsidRPr="00ED1786" w:rsidRDefault="00D83B65" w:rsidP="007A0821">
            <w:pPr>
              <w:jc w:val="center"/>
              <w:rPr>
                <w:color w:val="000000"/>
                <w:sz w:val="18"/>
                <w:szCs w:val="18"/>
                <w:lang w:val="en-US"/>
              </w:rPr>
            </w:pPr>
            <w:r w:rsidRPr="00ED1786">
              <w:rPr>
                <w:color w:val="000000"/>
                <w:sz w:val="18"/>
                <w:szCs w:val="18"/>
                <w:lang w:val="en-US"/>
              </w:rPr>
              <w:t>179</w:t>
            </w:r>
          </w:p>
        </w:tc>
        <w:tc>
          <w:tcPr>
            <w:tcW w:w="552" w:type="pct"/>
            <w:shd w:val="clear" w:color="auto" w:fill="auto"/>
            <w:vAlign w:val="bottom"/>
            <w:hideMark/>
          </w:tcPr>
          <w:p w14:paraId="52BF599C" w14:textId="77777777" w:rsidR="00D83B65" w:rsidRPr="00ED1786" w:rsidRDefault="00D83B65" w:rsidP="007A0821">
            <w:pPr>
              <w:jc w:val="center"/>
              <w:rPr>
                <w:color w:val="000000"/>
                <w:sz w:val="18"/>
                <w:szCs w:val="18"/>
                <w:lang w:val="en-US"/>
              </w:rPr>
            </w:pPr>
            <w:r w:rsidRPr="00ED1786">
              <w:rPr>
                <w:color w:val="000000"/>
                <w:sz w:val="18"/>
                <w:szCs w:val="18"/>
                <w:lang w:val="en-US"/>
              </w:rPr>
              <w:t>50</w:t>
            </w:r>
          </w:p>
        </w:tc>
        <w:tc>
          <w:tcPr>
            <w:tcW w:w="518" w:type="pct"/>
            <w:shd w:val="clear" w:color="auto" w:fill="auto"/>
            <w:vAlign w:val="bottom"/>
            <w:hideMark/>
          </w:tcPr>
          <w:p w14:paraId="11DD950F" w14:textId="77777777" w:rsidR="00D83B65" w:rsidRPr="00ED1786" w:rsidRDefault="00D83B65" w:rsidP="007A0821">
            <w:pPr>
              <w:jc w:val="center"/>
              <w:rPr>
                <w:color w:val="000000"/>
                <w:sz w:val="18"/>
                <w:szCs w:val="18"/>
                <w:lang w:val="en-US"/>
              </w:rPr>
            </w:pPr>
            <w:r w:rsidRPr="00ED1786">
              <w:rPr>
                <w:color w:val="000000"/>
                <w:sz w:val="18"/>
                <w:szCs w:val="18"/>
                <w:lang w:val="en-US"/>
              </w:rPr>
              <w:t>49</w:t>
            </w:r>
          </w:p>
        </w:tc>
        <w:tc>
          <w:tcPr>
            <w:tcW w:w="501" w:type="pct"/>
            <w:shd w:val="clear" w:color="auto" w:fill="auto"/>
            <w:vAlign w:val="bottom"/>
            <w:hideMark/>
          </w:tcPr>
          <w:p w14:paraId="7CAC1CB0" w14:textId="77777777" w:rsidR="00D83B65" w:rsidRPr="00ED1786" w:rsidRDefault="00D83B65" w:rsidP="007A0821">
            <w:pPr>
              <w:jc w:val="center"/>
              <w:rPr>
                <w:color w:val="000000"/>
                <w:sz w:val="18"/>
                <w:szCs w:val="18"/>
                <w:lang w:val="en-US"/>
              </w:rPr>
            </w:pPr>
            <w:r w:rsidRPr="00ED1786">
              <w:rPr>
                <w:color w:val="000000"/>
                <w:sz w:val="18"/>
                <w:szCs w:val="18"/>
                <w:lang w:val="en-US"/>
              </w:rPr>
              <w:t>22</w:t>
            </w:r>
          </w:p>
        </w:tc>
        <w:tc>
          <w:tcPr>
            <w:tcW w:w="577" w:type="pct"/>
            <w:shd w:val="clear" w:color="auto" w:fill="auto"/>
            <w:vAlign w:val="bottom"/>
            <w:hideMark/>
          </w:tcPr>
          <w:p w14:paraId="71D58DA3" w14:textId="77777777" w:rsidR="00D83B65" w:rsidRPr="00ED1786" w:rsidRDefault="00D83B65" w:rsidP="007A0821">
            <w:pPr>
              <w:jc w:val="center"/>
              <w:rPr>
                <w:color w:val="000000"/>
                <w:sz w:val="18"/>
                <w:szCs w:val="18"/>
                <w:lang w:val="en-US"/>
              </w:rPr>
            </w:pPr>
            <w:r w:rsidRPr="00ED1786">
              <w:rPr>
                <w:color w:val="000000"/>
                <w:sz w:val="18"/>
                <w:szCs w:val="18"/>
                <w:lang w:val="en-US"/>
              </w:rPr>
              <w:t>31</w:t>
            </w:r>
          </w:p>
        </w:tc>
        <w:tc>
          <w:tcPr>
            <w:tcW w:w="636" w:type="pct"/>
            <w:shd w:val="clear" w:color="auto" w:fill="auto"/>
            <w:vAlign w:val="bottom"/>
            <w:hideMark/>
          </w:tcPr>
          <w:p w14:paraId="28A7903D" w14:textId="77777777" w:rsidR="00D83B65" w:rsidRPr="00ED1786" w:rsidRDefault="00D83B65" w:rsidP="007A0821">
            <w:pPr>
              <w:jc w:val="center"/>
              <w:rPr>
                <w:color w:val="000000"/>
                <w:sz w:val="18"/>
                <w:szCs w:val="18"/>
                <w:lang w:val="en-US"/>
              </w:rPr>
            </w:pPr>
            <w:r w:rsidRPr="00ED1786">
              <w:rPr>
                <w:color w:val="000000"/>
                <w:sz w:val="18"/>
                <w:szCs w:val="18"/>
                <w:lang w:val="en-US"/>
              </w:rPr>
              <w:t>27</w:t>
            </w:r>
          </w:p>
        </w:tc>
      </w:tr>
      <w:tr w:rsidR="00D83B65" w:rsidRPr="00ED1786" w14:paraId="49630061" w14:textId="77777777" w:rsidTr="007A0821">
        <w:trPr>
          <w:trHeight w:val="855"/>
        </w:trPr>
        <w:tc>
          <w:tcPr>
            <w:tcW w:w="985" w:type="pct"/>
            <w:vMerge/>
            <w:shd w:val="clear" w:color="auto" w:fill="auto"/>
            <w:vAlign w:val="center"/>
            <w:hideMark/>
          </w:tcPr>
          <w:p w14:paraId="46C0A61F" w14:textId="77777777" w:rsidR="00D83B65" w:rsidRPr="00ED1786" w:rsidRDefault="00D83B65" w:rsidP="007A0821">
            <w:pPr>
              <w:rPr>
                <w:b/>
                <w:bCs/>
                <w:color w:val="000000"/>
                <w:sz w:val="18"/>
                <w:szCs w:val="18"/>
                <w:lang w:val="en-US"/>
              </w:rPr>
            </w:pPr>
          </w:p>
        </w:tc>
        <w:tc>
          <w:tcPr>
            <w:tcW w:w="671" w:type="pct"/>
            <w:shd w:val="clear" w:color="auto" w:fill="auto"/>
            <w:hideMark/>
          </w:tcPr>
          <w:p w14:paraId="67B1C18F" w14:textId="77777777" w:rsidR="00D83B65" w:rsidRPr="00ED1786" w:rsidRDefault="00D83B65" w:rsidP="007A0821">
            <w:pPr>
              <w:jc w:val="center"/>
              <w:rPr>
                <w:color w:val="000000"/>
                <w:sz w:val="18"/>
                <w:szCs w:val="18"/>
                <w:lang w:val="en-US"/>
              </w:rPr>
            </w:pPr>
            <w:r w:rsidRPr="00ED1786">
              <w:rPr>
                <w:color w:val="000000"/>
                <w:sz w:val="18"/>
                <w:szCs w:val="18"/>
                <w:lang w:val="en-US"/>
              </w:rPr>
              <w:t>Number of reports submitted</w:t>
            </w:r>
          </w:p>
        </w:tc>
        <w:tc>
          <w:tcPr>
            <w:tcW w:w="560" w:type="pct"/>
            <w:shd w:val="clear" w:color="auto" w:fill="D6E3BC" w:themeFill="accent3" w:themeFillTint="66"/>
            <w:vAlign w:val="bottom"/>
            <w:hideMark/>
          </w:tcPr>
          <w:p w14:paraId="295B8409" w14:textId="77777777" w:rsidR="00D83B65" w:rsidRPr="00ED1786" w:rsidRDefault="00D83B65" w:rsidP="007A0821">
            <w:pPr>
              <w:jc w:val="center"/>
              <w:rPr>
                <w:color w:val="000000"/>
                <w:sz w:val="18"/>
                <w:szCs w:val="18"/>
                <w:lang w:val="en-US"/>
              </w:rPr>
            </w:pPr>
            <w:r>
              <w:rPr>
                <w:color w:val="000000"/>
                <w:sz w:val="18"/>
                <w:szCs w:val="18"/>
                <w:lang w:val="en-US"/>
              </w:rPr>
              <w:t>104</w:t>
            </w:r>
          </w:p>
        </w:tc>
        <w:tc>
          <w:tcPr>
            <w:tcW w:w="552" w:type="pct"/>
            <w:shd w:val="clear" w:color="auto" w:fill="auto"/>
            <w:vAlign w:val="bottom"/>
            <w:hideMark/>
          </w:tcPr>
          <w:p w14:paraId="36E51520" w14:textId="77777777" w:rsidR="00D83B65" w:rsidRPr="00ED1786" w:rsidRDefault="00D83B65" w:rsidP="007A0821">
            <w:pPr>
              <w:jc w:val="center"/>
              <w:rPr>
                <w:color w:val="000000"/>
                <w:sz w:val="18"/>
                <w:szCs w:val="18"/>
                <w:lang w:val="en-US"/>
              </w:rPr>
            </w:pPr>
            <w:r w:rsidRPr="00ED1786">
              <w:rPr>
                <w:color w:val="000000"/>
                <w:sz w:val="18"/>
                <w:szCs w:val="18"/>
                <w:lang w:val="en-US"/>
              </w:rPr>
              <w:t>1</w:t>
            </w:r>
            <w:r>
              <w:rPr>
                <w:color w:val="000000"/>
                <w:sz w:val="18"/>
                <w:szCs w:val="18"/>
                <w:lang w:val="en-US"/>
              </w:rPr>
              <w:t>7</w:t>
            </w:r>
          </w:p>
        </w:tc>
        <w:tc>
          <w:tcPr>
            <w:tcW w:w="518" w:type="pct"/>
            <w:shd w:val="clear" w:color="auto" w:fill="auto"/>
            <w:vAlign w:val="bottom"/>
            <w:hideMark/>
          </w:tcPr>
          <w:p w14:paraId="0D684DE3" w14:textId="77777777" w:rsidR="00D83B65" w:rsidRPr="00ED1786" w:rsidRDefault="00D83B65" w:rsidP="007A0821">
            <w:pPr>
              <w:jc w:val="center"/>
              <w:rPr>
                <w:color w:val="000000"/>
                <w:sz w:val="18"/>
                <w:szCs w:val="18"/>
                <w:lang w:val="en-US"/>
              </w:rPr>
            </w:pPr>
            <w:r>
              <w:rPr>
                <w:color w:val="000000"/>
                <w:sz w:val="18"/>
                <w:szCs w:val="18"/>
                <w:lang w:val="en-US"/>
              </w:rPr>
              <w:t>26</w:t>
            </w:r>
          </w:p>
        </w:tc>
        <w:tc>
          <w:tcPr>
            <w:tcW w:w="501" w:type="pct"/>
            <w:shd w:val="clear" w:color="auto" w:fill="auto"/>
            <w:vAlign w:val="bottom"/>
            <w:hideMark/>
          </w:tcPr>
          <w:p w14:paraId="7580A819" w14:textId="77777777" w:rsidR="00D83B65" w:rsidRPr="00ED1786" w:rsidRDefault="00D83B65" w:rsidP="007A0821">
            <w:pPr>
              <w:jc w:val="center"/>
              <w:rPr>
                <w:color w:val="000000"/>
                <w:sz w:val="18"/>
                <w:szCs w:val="18"/>
                <w:lang w:val="en-US"/>
              </w:rPr>
            </w:pPr>
            <w:r w:rsidRPr="00ED1786">
              <w:rPr>
                <w:color w:val="000000"/>
                <w:sz w:val="18"/>
                <w:szCs w:val="18"/>
                <w:lang w:val="en-US"/>
              </w:rPr>
              <w:t>17</w:t>
            </w:r>
          </w:p>
        </w:tc>
        <w:tc>
          <w:tcPr>
            <w:tcW w:w="577" w:type="pct"/>
            <w:shd w:val="clear" w:color="auto" w:fill="auto"/>
            <w:vAlign w:val="bottom"/>
            <w:hideMark/>
          </w:tcPr>
          <w:p w14:paraId="63BDAE7B" w14:textId="77777777" w:rsidR="00D83B65" w:rsidRPr="00ED1786" w:rsidRDefault="00D83B65" w:rsidP="007A0821">
            <w:pPr>
              <w:jc w:val="center"/>
              <w:rPr>
                <w:color w:val="000000"/>
                <w:sz w:val="18"/>
                <w:szCs w:val="18"/>
                <w:lang w:val="en-US"/>
              </w:rPr>
            </w:pPr>
            <w:r w:rsidRPr="00ED1786">
              <w:rPr>
                <w:color w:val="000000"/>
                <w:sz w:val="18"/>
                <w:szCs w:val="18"/>
                <w:lang w:val="en-US"/>
              </w:rPr>
              <w:t>20</w:t>
            </w:r>
          </w:p>
        </w:tc>
        <w:tc>
          <w:tcPr>
            <w:tcW w:w="636" w:type="pct"/>
            <w:shd w:val="clear" w:color="auto" w:fill="auto"/>
            <w:vAlign w:val="bottom"/>
            <w:hideMark/>
          </w:tcPr>
          <w:p w14:paraId="7EDB97FF" w14:textId="77777777" w:rsidR="00D83B65" w:rsidRPr="00ED1786" w:rsidRDefault="00D83B65" w:rsidP="007A0821">
            <w:pPr>
              <w:jc w:val="center"/>
              <w:rPr>
                <w:color w:val="000000"/>
                <w:sz w:val="18"/>
                <w:szCs w:val="18"/>
                <w:lang w:val="en-US"/>
              </w:rPr>
            </w:pPr>
            <w:r w:rsidRPr="00ED1786">
              <w:rPr>
                <w:color w:val="000000"/>
                <w:sz w:val="18"/>
                <w:szCs w:val="18"/>
                <w:lang w:val="en-US"/>
              </w:rPr>
              <w:t>2</w:t>
            </w:r>
            <w:r>
              <w:rPr>
                <w:color w:val="000000"/>
                <w:sz w:val="18"/>
                <w:szCs w:val="18"/>
                <w:lang w:val="en-US"/>
              </w:rPr>
              <w:t>4</w:t>
            </w:r>
          </w:p>
        </w:tc>
      </w:tr>
      <w:tr w:rsidR="00D83B65" w:rsidRPr="00ED1786" w14:paraId="5E6BC3BC" w14:textId="77777777" w:rsidTr="007A0821">
        <w:trPr>
          <w:trHeight w:val="820"/>
        </w:trPr>
        <w:tc>
          <w:tcPr>
            <w:tcW w:w="985" w:type="pct"/>
            <w:vMerge/>
            <w:shd w:val="clear" w:color="auto" w:fill="auto"/>
            <w:vAlign w:val="center"/>
            <w:hideMark/>
          </w:tcPr>
          <w:p w14:paraId="7612750F" w14:textId="77777777" w:rsidR="00D83B65" w:rsidRPr="00ED1786" w:rsidRDefault="00D83B65" w:rsidP="007A0821">
            <w:pPr>
              <w:rPr>
                <w:b/>
                <w:bCs/>
                <w:color w:val="000000"/>
                <w:sz w:val="18"/>
                <w:szCs w:val="18"/>
                <w:lang w:val="en-US"/>
              </w:rPr>
            </w:pPr>
          </w:p>
        </w:tc>
        <w:tc>
          <w:tcPr>
            <w:tcW w:w="671" w:type="pct"/>
            <w:shd w:val="clear" w:color="auto" w:fill="auto"/>
            <w:hideMark/>
          </w:tcPr>
          <w:p w14:paraId="3D21A8E6" w14:textId="77777777" w:rsidR="00D83B65" w:rsidRPr="00ED1786" w:rsidRDefault="00D83B65" w:rsidP="007A0821">
            <w:pPr>
              <w:jc w:val="center"/>
              <w:rPr>
                <w:color w:val="000000"/>
                <w:sz w:val="18"/>
                <w:szCs w:val="18"/>
                <w:lang w:val="en-US"/>
              </w:rPr>
            </w:pPr>
            <w:r w:rsidRPr="00ED1786">
              <w:rPr>
                <w:color w:val="000000"/>
                <w:sz w:val="18"/>
                <w:szCs w:val="18"/>
                <w:lang w:val="en-US"/>
              </w:rPr>
              <w:t>Percentage of Parties reporting</w:t>
            </w:r>
          </w:p>
        </w:tc>
        <w:tc>
          <w:tcPr>
            <w:tcW w:w="560" w:type="pct"/>
            <w:shd w:val="clear" w:color="auto" w:fill="D6E3BC" w:themeFill="accent3" w:themeFillTint="66"/>
            <w:vAlign w:val="bottom"/>
            <w:hideMark/>
          </w:tcPr>
          <w:p w14:paraId="4F59617C" w14:textId="77777777" w:rsidR="00D83B65" w:rsidRPr="00ED1786" w:rsidRDefault="00D83B65" w:rsidP="007A0821">
            <w:pPr>
              <w:jc w:val="center"/>
              <w:rPr>
                <w:color w:val="000000"/>
                <w:sz w:val="18"/>
                <w:szCs w:val="18"/>
                <w:lang w:val="en-US"/>
              </w:rPr>
            </w:pPr>
            <w:r w:rsidRPr="00ED1786">
              <w:rPr>
                <w:color w:val="000000"/>
                <w:sz w:val="18"/>
                <w:szCs w:val="18"/>
                <w:lang w:val="en-US"/>
              </w:rPr>
              <w:t>5</w:t>
            </w:r>
            <w:r>
              <w:rPr>
                <w:color w:val="000000"/>
                <w:sz w:val="18"/>
                <w:szCs w:val="18"/>
                <w:lang w:val="en-US"/>
              </w:rPr>
              <w:t>8</w:t>
            </w:r>
            <w:r w:rsidRPr="00ED1786">
              <w:rPr>
                <w:color w:val="000000"/>
                <w:sz w:val="18"/>
                <w:szCs w:val="18"/>
                <w:lang w:val="en-US"/>
              </w:rPr>
              <w:t>%</w:t>
            </w:r>
          </w:p>
        </w:tc>
        <w:tc>
          <w:tcPr>
            <w:tcW w:w="552" w:type="pct"/>
            <w:shd w:val="clear" w:color="auto" w:fill="auto"/>
            <w:vAlign w:val="bottom"/>
            <w:hideMark/>
          </w:tcPr>
          <w:p w14:paraId="32FDBB66" w14:textId="77777777" w:rsidR="00D83B65" w:rsidRPr="00ED1786" w:rsidRDefault="00D83B65" w:rsidP="007A0821">
            <w:pPr>
              <w:jc w:val="center"/>
              <w:rPr>
                <w:color w:val="000000"/>
                <w:sz w:val="18"/>
                <w:szCs w:val="18"/>
                <w:lang w:val="en-US"/>
              </w:rPr>
            </w:pPr>
            <w:r>
              <w:rPr>
                <w:color w:val="000000"/>
                <w:sz w:val="18"/>
                <w:szCs w:val="18"/>
                <w:lang w:val="en-US"/>
              </w:rPr>
              <w:t>34</w:t>
            </w:r>
            <w:r w:rsidRPr="00ED1786">
              <w:rPr>
                <w:color w:val="000000"/>
                <w:sz w:val="18"/>
                <w:szCs w:val="18"/>
                <w:lang w:val="en-US"/>
              </w:rPr>
              <w:t>%</w:t>
            </w:r>
          </w:p>
        </w:tc>
        <w:tc>
          <w:tcPr>
            <w:tcW w:w="518" w:type="pct"/>
            <w:shd w:val="clear" w:color="auto" w:fill="auto"/>
            <w:vAlign w:val="bottom"/>
            <w:hideMark/>
          </w:tcPr>
          <w:p w14:paraId="4B0AFA5E" w14:textId="77777777" w:rsidR="00D83B65" w:rsidRPr="00ED1786" w:rsidRDefault="00D83B65" w:rsidP="007A0821">
            <w:pPr>
              <w:jc w:val="center"/>
              <w:rPr>
                <w:color w:val="000000"/>
                <w:sz w:val="18"/>
                <w:szCs w:val="18"/>
                <w:lang w:val="en-US"/>
              </w:rPr>
            </w:pPr>
            <w:r w:rsidRPr="00ED1786">
              <w:rPr>
                <w:color w:val="000000"/>
                <w:sz w:val="18"/>
                <w:szCs w:val="18"/>
                <w:lang w:val="en-US"/>
              </w:rPr>
              <w:t>5</w:t>
            </w:r>
            <w:r>
              <w:rPr>
                <w:color w:val="000000"/>
                <w:sz w:val="18"/>
                <w:szCs w:val="18"/>
                <w:lang w:val="en-US"/>
              </w:rPr>
              <w:t>3</w:t>
            </w:r>
            <w:r w:rsidRPr="00ED1786">
              <w:rPr>
                <w:color w:val="000000"/>
                <w:sz w:val="18"/>
                <w:szCs w:val="18"/>
                <w:lang w:val="en-US"/>
              </w:rPr>
              <w:t>%</w:t>
            </w:r>
          </w:p>
        </w:tc>
        <w:tc>
          <w:tcPr>
            <w:tcW w:w="501" w:type="pct"/>
            <w:shd w:val="clear" w:color="auto" w:fill="auto"/>
            <w:vAlign w:val="bottom"/>
            <w:hideMark/>
          </w:tcPr>
          <w:p w14:paraId="7F33B878" w14:textId="77777777" w:rsidR="00D83B65" w:rsidRPr="00ED1786" w:rsidRDefault="00D83B65" w:rsidP="007A0821">
            <w:pPr>
              <w:jc w:val="center"/>
              <w:rPr>
                <w:color w:val="000000"/>
                <w:sz w:val="18"/>
                <w:szCs w:val="18"/>
                <w:lang w:val="en-US"/>
              </w:rPr>
            </w:pPr>
            <w:r w:rsidRPr="00ED1786">
              <w:rPr>
                <w:color w:val="000000"/>
                <w:sz w:val="18"/>
                <w:szCs w:val="18"/>
                <w:lang w:val="en-US"/>
              </w:rPr>
              <w:t>77%</w:t>
            </w:r>
          </w:p>
        </w:tc>
        <w:tc>
          <w:tcPr>
            <w:tcW w:w="577" w:type="pct"/>
            <w:shd w:val="clear" w:color="auto" w:fill="auto"/>
            <w:vAlign w:val="bottom"/>
            <w:hideMark/>
          </w:tcPr>
          <w:p w14:paraId="7E38C901" w14:textId="77777777" w:rsidR="00D83B65" w:rsidRPr="00ED1786" w:rsidRDefault="00D83B65" w:rsidP="007A0821">
            <w:pPr>
              <w:jc w:val="center"/>
              <w:rPr>
                <w:color w:val="000000"/>
                <w:sz w:val="18"/>
                <w:szCs w:val="18"/>
                <w:lang w:val="en-US"/>
              </w:rPr>
            </w:pPr>
            <w:r w:rsidRPr="00ED1786">
              <w:rPr>
                <w:color w:val="000000"/>
                <w:sz w:val="18"/>
                <w:szCs w:val="18"/>
                <w:lang w:val="en-US"/>
              </w:rPr>
              <w:t>65%</w:t>
            </w:r>
          </w:p>
        </w:tc>
        <w:tc>
          <w:tcPr>
            <w:tcW w:w="636" w:type="pct"/>
            <w:shd w:val="clear" w:color="auto" w:fill="auto"/>
            <w:vAlign w:val="bottom"/>
            <w:hideMark/>
          </w:tcPr>
          <w:p w14:paraId="63841D7A" w14:textId="77777777" w:rsidR="00D83B65" w:rsidRPr="00ED1786" w:rsidRDefault="00D83B65" w:rsidP="007A0821">
            <w:pPr>
              <w:jc w:val="center"/>
              <w:rPr>
                <w:color w:val="000000"/>
                <w:sz w:val="18"/>
                <w:szCs w:val="18"/>
                <w:lang w:val="en-US"/>
              </w:rPr>
            </w:pPr>
            <w:r>
              <w:rPr>
                <w:color w:val="000000"/>
                <w:sz w:val="18"/>
                <w:szCs w:val="18"/>
                <w:lang w:val="en-US"/>
              </w:rPr>
              <w:t>89</w:t>
            </w:r>
            <w:r w:rsidRPr="00ED1786">
              <w:rPr>
                <w:color w:val="000000"/>
                <w:sz w:val="18"/>
                <w:szCs w:val="18"/>
                <w:lang w:val="en-US"/>
              </w:rPr>
              <w:t>%</w:t>
            </w:r>
          </w:p>
        </w:tc>
      </w:tr>
      <w:tr w:rsidR="00D83B65" w:rsidRPr="00ED1786" w14:paraId="02723BA2" w14:textId="77777777" w:rsidTr="007A0821">
        <w:trPr>
          <w:trHeight w:val="1116"/>
        </w:trPr>
        <w:tc>
          <w:tcPr>
            <w:tcW w:w="985" w:type="pct"/>
            <w:vMerge/>
            <w:shd w:val="clear" w:color="auto" w:fill="auto"/>
            <w:vAlign w:val="center"/>
            <w:hideMark/>
          </w:tcPr>
          <w:p w14:paraId="6740EB25" w14:textId="77777777" w:rsidR="00D83B65" w:rsidRPr="00ED1786" w:rsidRDefault="00D83B65" w:rsidP="007A0821">
            <w:pPr>
              <w:rPr>
                <w:b/>
                <w:bCs/>
                <w:color w:val="000000"/>
                <w:sz w:val="18"/>
                <w:szCs w:val="18"/>
                <w:lang w:val="en-US"/>
              </w:rPr>
            </w:pPr>
          </w:p>
        </w:tc>
        <w:tc>
          <w:tcPr>
            <w:tcW w:w="671" w:type="pct"/>
            <w:shd w:val="clear" w:color="auto" w:fill="auto"/>
            <w:hideMark/>
          </w:tcPr>
          <w:p w14:paraId="4089E134" w14:textId="77777777" w:rsidR="00D83B65" w:rsidRPr="00ED1786" w:rsidRDefault="00D83B65" w:rsidP="007A0821">
            <w:pPr>
              <w:jc w:val="center"/>
              <w:rPr>
                <w:color w:val="000000"/>
                <w:sz w:val="18"/>
                <w:szCs w:val="18"/>
                <w:lang w:val="en-US"/>
              </w:rPr>
            </w:pPr>
            <w:r w:rsidRPr="00ED1786">
              <w:rPr>
                <w:color w:val="000000"/>
                <w:sz w:val="18"/>
                <w:szCs w:val="18"/>
                <w:lang w:val="en-US"/>
              </w:rPr>
              <w:t>Number of reports submitted complete and on time</w:t>
            </w:r>
          </w:p>
        </w:tc>
        <w:tc>
          <w:tcPr>
            <w:tcW w:w="560" w:type="pct"/>
            <w:shd w:val="clear" w:color="auto" w:fill="D6E3BC" w:themeFill="accent3" w:themeFillTint="66"/>
            <w:vAlign w:val="bottom"/>
            <w:hideMark/>
          </w:tcPr>
          <w:p w14:paraId="04915DEA" w14:textId="77777777" w:rsidR="00D83B65" w:rsidRPr="00ED1786" w:rsidRDefault="00D83B65" w:rsidP="007A0821">
            <w:pPr>
              <w:jc w:val="center"/>
              <w:rPr>
                <w:b/>
                <w:bCs/>
                <w:sz w:val="18"/>
                <w:szCs w:val="18"/>
                <w:lang w:val="en-US"/>
              </w:rPr>
            </w:pPr>
            <w:r w:rsidRPr="00ED1786">
              <w:rPr>
                <w:b/>
                <w:bCs/>
                <w:sz w:val="18"/>
                <w:szCs w:val="18"/>
                <w:lang w:val="en-US"/>
              </w:rPr>
              <w:t>1</w:t>
            </w:r>
            <w:r>
              <w:rPr>
                <w:b/>
                <w:bCs/>
                <w:sz w:val="18"/>
                <w:szCs w:val="18"/>
                <w:lang w:val="en-US"/>
              </w:rPr>
              <w:t>5</w:t>
            </w:r>
          </w:p>
        </w:tc>
        <w:tc>
          <w:tcPr>
            <w:tcW w:w="552" w:type="pct"/>
            <w:shd w:val="clear" w:color="auto" w:fill="auto"/>
            <w:vAlign w:val="bottom"/>
            <w:hideMark/>
          </w:tcPr>
          <w:p w14:paraId="57CC7B33" w14:textId="77777777" w:rsidR="00D83B65" w:rsidRPr="00ED1786" w:rsidRDefault="00D83B65" w:rsidP="007A0821">
            <w:pPr>
              <w:jc w:val="center"/>
              <w:rPr>
                <w:sz w:val="18"/>
                <w:szCs w:val="18"/>
                <w:lang w:val="en-US"/>
              </w:rPr>
            </w:pPr>
            <w:r>
              <w:rPr>
                <w:sz w:val="18"/>
                <w:szCs w:val="18"/>
                <w:lang w:val="en-US"/>
              </w:rPr>
              <w:t>3</w:t>
            </w:r>
          </w:p>
        </w:tc>
        <w:tc>
          <w:tcPr>
            <w:tcW w:w="518" w:type="pct"/>
            <w:shd w:val="clear" w:color="auto" w:fill="auto"/>
            <w:vAlign w:val="bottom"/>
            <w:hideMark/>
          </w:tcPr>
          <w:p w14:paraId="5A9F3F46" w14:textId="77777777" w:rsidR="00D83B65" w:rsidRPr="00ED1786" w:rsidRDefault="00D83B65" w:rsidP="007A0821">
            <w:pPr>
              <w:jc w:val="center"/>
              <w:rPr>
                <w:sz w:val="18"/>
                <w:szCs w:val="18"/>
                <w:lang w:val="en-US"/>
              </w:rPr>
            </w:pPr>
            <w:r w:rsidRPr="00ED1786">
              <w:rPr>
                <w:sz w:val="18"/>
                <w:szCs w:val="18"/>
                <w:lang w:val="en-US"/>
              </w:rPr>
              <w:t>2</w:t>
            </w:r>
          </w:p>
        </w:tc>
        <w:tc>
          <w:tcPr>
            <w:tcW w:w="501" w:type="pct"/>
            <w:shd w:val="clear" w:color="auto" w:fill="auto"/>
            <w:vAlign w:val="bottom"/>
            <w:hideMark/>
          </w:tcPr>
          <w:p w14:paraId="2A4B41EA" w14:textId="77777777" w:rsidR="00D83B65" w:rsidRPr="00ED1786" w:rsidRDefault="00D83B65" w:rsidP="007A0821">
            <w:pPr>
              <w:jc w:val="center"/>
              <w:rPr>
                <w:sz w:val="18"/>
                <w:szCs w:val="18"/>
                <w:lang w:val="en-US"/>
              </w:rPr>
            </w:pPr>
            <w:r>
              <w:rPr>
                <w:sz w:val="18"/>
                <w:szCs w:val="18"/>
                <w:lang w:val="en-US"/>
              </w:rPr>
              <w:t>5</w:t>
            </w:r>
          </w:p>
        </w:tc>
        <w:tc>
          <w:tcPr>
            <w:tcW w:w="577" w:type="pct"/>
            <w:shd w:val="clear" w:color="auto" w:fill="auto"/>
            <w:vAlign w:val="bottom"/>
            <w:hideMark/>
          </w:tcPr>
          <w:p w14:paraId="242C6D8D" w14:textId="77777777" w:rsidR="00D83B65" w:rsidRPr="00ED1786" w:rsidRDefault="00D83B65" w:rsidP="007A0821">
            <w:pPr>
              <w:jc w:val="center"/>
              <w:rPr>
                <w:sz w:val="18"/>
                <w:szCs w:val="18"/>
                <w:lang w:val="en-US"/>
              </w:rPr>
            </w:pPr>
            <w:r w:rsidRPr="00ED1786">
              <w:rPr>
                <w:sz w:val="18"/>
                <w:szCs w:val="18"/>
                <w:lang w:val="en-US"/>
              </w:rPr>
              <w:t>1</w:t>
            </w:r>
          </w:p>
        </w:tc>
        <w:tc>
          <w:tcPr>
            <w:tcW w:w="636" w:type="pct"/>
            <w:shd w:val="clear" w:color="auto" w:fill="auto"/>
            <w:vAlign w:val="bottom"/>
            <w:hideMark/>
          </w:tcPr>
          <w:p w14:paraId="57736EE5" w14:textId="77777777" w:rsidR="00D83B65" w:rsidRPr="00ED1786" w:rsidRDefault="00D83B65" w:rsidP="007A0821">
            <w:pPr>
              <w:jc w:val="center"/>
              <w:rPr>
                <w:sz w:val="18"/>
                <w:szCs w:val="18"/>
                <w:lang w:val="en-US"/>
              </w:rPr>
            </w:pPr>
            <w:r w:rsidRPr="00ED1786">
              <w:rPr>
                <w:sz w:val="18"/>
                <w:szCs w:val="18"/>
                <w:lang w:val="en-US"/>
              </w:rPr>
              <w:t>4</w:t>
            </w:r>
          </w:p>
        </w:tc>
      </w:tr>
      <w:tr w:rsidR="00D83B65" w:rsidRPr="00ED1786" w14:paraId="6B90F1EC" w14:textId="77777777" w:rsidTr="007A0821">
        <w:trPr>
          <w:trHeight w:val="1405"/>
        </w:trPr>
        <w:tc>
          <w:tcPr>
            <w:tcW w:w="985" w:type="pct"/>
            <w:vMerge/>
            <w:shd w:val="clear" w:color="auto" w:fill="auto"/>
            <w:vAlign w:val="center"/>
            <w:hideMark/>
          </w:tcPr>
          <w:p w14:paraId="736673AA" w14:textId="77777777" w:rsidR="00D83B65" w:rsidRPr="00ED1786" w:rsidRDefault="00D83B65" w:rsidP="007A0821">
            <w:pPr>
              <w:rPr>
                <w:b/>
                <w:bCs/>
                <w:color w:val="000000"/>
                <w:sz w:val="18"/>
                <w:szCs w:val="18"/>
                <w:lang w:val="en-US"/>
              </w:rPr>
            </w:pPr>
          </w:p>
        </w:tc>
        <w:tc>
          <w:tcPr>
            <w:tcW w:w="671" w:type="pct"/>
            <w:shd w:val="clear" w:color="auto" w:fill="92D050"/>
            <w:hideMark/>
          </w:tcPr>
          <w:p w14:paraId="3C703B58" w14:textId="77777777" w:rsidR="00D83B65" w:rsidRPr="00ED1786" w:rsidRDefault="00D83B65" w:rsidP="007A0821">
            <w:pPr>
              <w:jc w:val="center"/>
              <w:rPr>
                <w:color w:val="000000"/>
                <w:sz w:val="18"/>
                <w:szCs w:val="18"/>
                <w:lang w:val="en-US"/>
              </w:rPr>
            </w:pPr>
            <w:r w:rsidRPr="00ED1786">
              <w:rPr>
                <w:color w:val="000000"/>
                <w:sz w:val="18"/>
                <w:szCs w:val="18"/>
                <w:lang w:val="en-US"/>
              </w:rPr>
              <w:t xml:space="preserve">Percentage of reports submitted </w:t>
            </w:r>
            <w:r w:rsidRPr="00ED1786">
              <w:rPr>
                <w:b/>
                <w:bCs/>
                <w:color w:val="000000"/>
                <w:sz w:val="18"/>
                <w:szCs w:val="18"/>
                <w:lang w:val="en-US"/>
              </w:rPr>
              <w:t xml:space="preserve">complete and on time </w:t>
            </w:r>
            <w:r w:rsidRPr="00ED1786">
              <w:rPr>
                <w:bCs/>
                <w:color w:val="000000"/>
                <w:sz w:val="18"/>
                <w:szCs w:val="18"/>
                <w:lang w:val="en-US"/>
              </w:rPr>
              <w:t>(target: 10%)</w:t>
            </w:r>
          </w:p>
        </w:tc>
        <w:tc>
          <w:tcPr>
            <w:tcW w:w="560" w:type="pct"/>
            <w:shd w:val="clear" w:color="auto" w:fill="D6E3BC" w:themeFill="accent3" w:themeFillTint="66"/>
            <w:vAlign w:val="bottom"/>
            <w:hideMark/>
          </w:tcPr>
          <w:p w14:paraId="38A16FD1" w14:textId="77777777" w:rsidR="00D83B65" w:rsidRPr="00ED1786" w:rsidRDefault="00D83B65" w:rsidP="007A0821">
            <w:pPr>
              <w:jc w:val="center"/>
              <w:rPr>
                <w:sz w:val="18"/>
                <w:szCs w:val="18"/>
                <w:lang w:val="en-US"/>
              </w:rPr>
            </w:pPr>
            <w:r>
              <w:rPr>
                <w:sz w:val="18"/>
                <w:szCs w:val="18"/>
                <w:lang w:val="en-US"/>
              </w:rPr>
              <w:t>8</w:t>
            </w:r>
            <w:r w:rsidRPr="00ED1786">
              <w:rPr>
                <w:sz w:val="18"/>
                <w:szCs w:val="18"/>
                <w:lang w:val="en-US"/>
              </w:rPr>
              <w:t>%</w:t>
            </w:r>
          </w:p>
        </w:tc>
        <w:tc>
          <w:tcPr>
            <w:tcW w:w="552" w:type="pct"/>
            <w:shd w:val="clear" w:color="auto" w:fill="auto"/>
            <w:vAlign w:val="bottom"/>
            <w:hideMark/>
          </w:tcPr>
          <w:p w14:paraId="244B7E64" w14:textId="77777777" w:rsidR="00D83B65" w:rsidRPr="00ED1786" w:rsidRDefault="00D83B65" w:rsidP="007A0821">
            <w:pPr>
              <w:jc w:val="center"/>
              <w:rPr>
                <w:sz w:val="18"/>
                <w:szCs w:val="18"/>
                <w:lang w:val="en-US"/>
              </w:rPr>
            </w:pPr>
            <w:r>
              <w:rPr>
                <w:sz w:val="18"/>
                <w:szCs w:val="18"/>
                <w:lang w:val="en-US"/>
              </w:rPr>
              <w:t>6</w:t>
            </w:r>
            <w:r w:rsidRPr="00ED1786">
              <w:rPr>
                <w:sz w:val="18"/>
                <w:szCs w:val="18"/>
                <w:lang w:val="en-US"/>
              </w:rPr>
              <w:t>%</w:t>
            </w:r>
          </w:p>
        </w:tc>
        <w:tc>
          <w:tcPr>
            <w:tcW w:w="518" w:type="pct"/>
            <w:shd w:val="clear" w:color="auto" w:fill="auto"/>
            <w:vAlign w:val="bottom"/>
            <w:hideMark/>
          </w:tcPr>
          <w:p w14:paraId="7F3C9785" w14:textId="77777777" w:rsidR="00D83B65" w:rsidRPr="00ED1786" w:rsidRDefault="00D83B65" w:rsidP="007A0821">
            <w:pPr>
              <w:jc w:val="center"/>
              <w:rPr>
                <w:sz w:val="18"/>
                <w:szCs w:val="18"/>
                <w:lang w:val="en-US"/>
              </w:rPr>
            </w:pPr>
            <w:r w:rsidRPr="00ED1786">
              <w:rPr>
                <w:sz w:val="18"/>
                <w:szCs w:val="18"/>
                <w:lang w:val="en-US"/>
              </w:rPr>
              <w:t>4%</w:t>
            </w:r>
          </w:p>
        </w:tc>
        <w:tc>
          <w:tcPr>
            <w:tcW w:w="501" w:type="pct"/>
            <w:shd w:val="clear" w:color="auto" w:fill="auto"/>
            <w:vAlign w:val="bottom"/>
            <w:hideMark/>
          </w:tcPr>
          <w:p w14:paraId="528DB74F" w14:textId="77777777" w:rsidR="00D83B65" w:rsidRPr="00ED1786" w:rsidRDefault="00D83B65" w:rsidP="007A0821">
            <w:pPr>
              <w:jc w:val="center"/>
              <w:rPr>
                <w:sz w:val="18"/>
                <w:szCs w:val="18"/>
                <w:lang w:val="en-US"/>
              </w:rPr>
            </w:pPr>
            <w:r>
              <w:rPr>
                <w:sz w:val="18"/>
                <w:szCs w:val="18"/>
                <w:lang w:val="en-US"/>
              </w:rPr>
              <w:t>23</w:t>
            </w:r>
            <w:r w:rsidRPr="00ED1786">
              <w:rPr>
                <w:sz w:val="18"/>
                <w:szCs w:val="18"/>
                <w:lang w:val="en-US"/>
              </w:rPr>
              <w:t>%</w:t>
            </w:r>
          </w:p>
        </w:tc>
        <w:tc>
          <w:tcPr>
            <w:tcW w:w="577" w:type="pct"/>
            <w:shd w:val="clear" w:color="auto" w:fill="auto"/>
            <w:vAlign w:val="bottom"/>
            <w:hideMark/>
          </w:tcPr>
          <w:p w14:paraId="21BE446B" w14:textId="77777777" w:rsidR="00D83B65" w:rsidRPr="00ED1786" w:rsidRDefault="00D83B65" w:rsidP="007A0821">
            <w:pPr>
              <w:jc w:val="center"/>
              <w:rPr>
                <w:sz w:val="18"/>
                <w:szCs w:val="18"/>
                <w:lang w:val="en-US"/>
              </w:rPr>
            </w:pPr>
            <w:r w:rsidRPr="00ED1786">
              <w:rPr>
                <w:sz w:val="18"/>
                <w:szCs w:val="18"/>
                <w:lang w:val="en-US"/>
              </w:rPr>
              <w:t>3%</w:t>
            </w:r>
          </w:p>
        </w:tc>
        <w:tc>
          <w:tcPr>
            <w:tcW w:w="636" w:type="pct"/>
            <w:shd w:val="clear" w:color="auto" w:fill="auto"/>
            <w:vAlign w:val="bottom"/>
            <w:hideMark/>
          </w:tcPr>
          <w:p w14:paraId="1B5373DF" w14:textId="77777777" w:rsidR="00D83B65" w:rsidRPr="00ED1786" w:rsidRDefault="00D83B65" w:rsidP="007A0821">
            <w:pPr>
              <w:jc w:val="center"/>
              <w:rPr>
                <w:sz w:val="18"/>
                <w:szCs w:val="18"/>
                <w:lang w:val="en-US"/>
              </w:rPr>
            </w:pPr>
            <w:r w:rsidRPr="00ED1786">
              <w:rPr>
                <w:sz w:val="18"/>
                <w:szCs w:val="18"/>
                <w:lang w:val="en-US"/>
              </w:rPr>
              <w:t>15%</w:t>
            </w:r>
          </w:p>
        </w:tc>
      </w:tr>
      <w:tr w:rsidR="00D83B65" w:rsidRPr="00ED1786" w14:paraId="5C92B771" w14:textId="77777777" w:rsidTr="007A0821">
        <w:trPr>
          <w:trHeight w:val="1128"/>
        </w:trPr>
        <w:tc>
          <w:tcPr>
            <w:tcW w:w="985" w:type="pct"/>
            <w:vMerge/>
            <w:shd w:val="clear" w:color="auto" w:fill="auto"/>
            <w:vAlign w:val="center"/>
            <w:hideMark/>
          </w:tcPr>
          <w:p w14:paraId="329DE89D" w14:textId="77777777" w:rsidR="00D83B65" w:rsidRPr="00ED1786" w:rsidRDefault="00D83B65" w:rsidP="007A0821">
            <w:pPr>
              <w:rPr>
                <w:b/>
                <w:bCs/>
                <w:color w:val="000000"/>
                <w:sz w:val="18"/>
                <w:szCs w:val="18"/>
                <w:lang w:val="en-US"/>
              </w:rPr>
            </w:pPr>
          </w:p>
        </w:tc>
        <w:tc>
          <w:tcPr>
            <w:tcW w:w="671" w:type="pct"/>
            <w:shd w:val="clear" w:color="auto" w:fill="auto"/>
            <w:hideMark/>
          </w:tcPr>
          <w:p w14:paraId="6EF1AEDE" w14:textId="77777777" w:rsidR="00D83B65" w:rsidRPr="00ED1786" w:rsidRDefault="00D83B65" w:rsidP="007A0821">
            <w:pPr>
              <w:jc w:val="center"/>
              <w:rPr>
                <w:color w:val="000000"/>
                <w:sz w:val="18"/>
                <w:szCs w:val="18"/>
                <w:lang w:val="en-US"/>
              </w:rPr>
            </w:pPr>
            <w:r w:rsidRPr="00ED1786">
              <w:rPr>
                <w:color w:val="000000"/>
                <w:sz w:val="18"/>
                <w:szCs w:val="18"/>
                <w:lang w:val="en-US"/>
              </w:rPr>
              <w:t>Number of reports submitted complete but late</w:t>
            </w:r>
          </w:p>
        </w:tc>
        <w:tc>
          <w:tcPr>
            <w:tcW w:w="560" w:type="pct"/>
            <w:shd w:val="clear" w:color="auto" w:fill="D6E3BC" w:themeFill="accent3" w:themeFillTint="66"/>
            <w:vAlign w:val="bottom"/>
            <w:hideMark/>
          </w:tcPr>
          <w:p w14:paraId="48CE60B3" w14:textId="77777777" w:rsidR="00D83B65" w:rsidRPr="00ED1786" w:rsidRDefault="00D83B65" w:rsidP="007A0821">
            <w:pPr>
              <w:jc w:val="center"/>
              <w:rPr>
                <w:b/>
                <w:bCs/>
                <w:sz w:val="18"/>
                <w:szCs w:val="18"/>
                <w:lang w:val="en-US"/>
              </w:rPr>
            </w:pPr>
            <w:r>
              <w:rPr>
                <w:b/>
                <w:bCs/>
                <w:sz w:val="18"/>
                <w:szCs w:val="18"/>
                <w:lang w:val="en-US"/>
              </w:rPr>
              <w:t>11</w:t>
            </w:r>
          </w:p>
        </w:tc>
        <w:tc>
          <w:tcPr>
            <w:tcW w:w="552" w:type="pct"/>
            <w:shd w:val="clear" w:color="auto" w:fill="auto"/>
            <w:vAlign w:val="bottom"/>
            <w:hideMark/>
          </w:tcPr>
          <w:p w14:paraId="30609C27" w14:textId="77777777" w:rsidR="00D83B65" w:rsidRPr="00ED1786" w:rsidRDefault="00D83B65" w:rsidP="007A0821">
            <w:pPr>
              <w:jc w:val="center"/>
              <w:rPr>
                <w:sz w:val="18"/>
                <w:szCs w:val="18"/>
                <w:lang w:val="en-US"/>
              </w:rPr>
            </w:pPr>
            <w:r>
              <w:rPr>
                <w:sz w:val="18"/>
                <w:szCs w:val="18"/>
                <w:lang w:val="en-US"/>
              </w:rPr>
              <w:t>3</w:t>
            </w:r>
          </w:p>
        </w:tc>
        <w:tc>
          <w:tcPr>
            <w:tcW w:w="518" w:type="pct"/>
            <w:shd w:val="clear" w:color="auto" w:fill="auto"/>
            <w:vAlign w:val="bottom"/>
            <w:hideMark/>
          </w:tcPr>
          <w:p w14:paraId="055357F1" w14:textId="77777777" w:rsidR="00D83B65" w:rsidRPr="00ED1786" w:rsidRDefault="00D83B65" w:rsidP="007A0821">
            <w:pPr>
              <w:jc w:val="center"/>
              <w:rPr>
                <w:sz w:val="18"/>
                <w:szCs w:val="18"/>
                <w:lang w:val="en-US"/>
              </w:rPr>
            </w:pPr>
            <w:r>
              <w:rPr>
                <w:sz w:val="18"/>
                <w:szCs w:val="18"/>
                <w:lang w:val="en-US"/>
              </w:rPr>
              <w:t>2</w:t>
            </w:r>
          </w:p>
        </w:tc>
        <w:tc>
          <w:tcPr>
            <w:tcW w:w="501" w:type="pct"/>
            <w:shd w:val="clear" w:color="auto" w:fill="auto"/>
            <w:vAlign w:val="bottom"/>
            <w:hideMark/>
          </w:tcPr>
          <w:p w14:paraId="69616EDF" w14:textId="77777777" w:rsidR="00D83B65" w:rsidRPr="00ED1786" w:rsidRDefault="00D83B65" w:rsidP="007A0821">
            <w:pPr>
              <w:jc w:val="center"/>
              <w:rPr>
                <w:sz w:val="18"/>
                <w:szCs w:val="18"/>
                <w:lang w:val="en-US"/>
              </w:rPr>
            </w:pPr>
            <w:r>
              <w:rPr>
                <w:sz w:val="18"/>
                <w:szCs w:val="18"/>
                <w:lang w:val="en-US"/>
              </w:rPr>
              <w:t>3</w:t>
            </w:r>
          </w:p>
        </w:tc>
        <w:tc>
          <w:tcPr>
            <w:tcW w:w="577" w:type="pct"/>
            <w:shd w:val="clear" w:color="auto" w:fill="auto"/>
            <w:vAlign w:val="bottom"/>
            <w:hideMark/>
          </w:tcPr>
          <w:p w14:paraId="59E7554D" w14:textId="77777777" w:rsidR="00D83B65" w:rsidRPr="00ED1786" w:rsidRDefault="00D83B65" w:rsidP="007A0821">
            <w:pPr>
              <w:jc w:val="center"/>
              <w:rPr>
                <w:sz w:val="18"/>
                <w:szCs w:val="18"/>
                <w:lang w:val="en-US"/>
              </w:rPr>
            </w:pPr>
            <w:r w:rsidRPr="00ED1786">
              <w:rPr>
                <w:sz w:val="18"/>
                <w:szCs w:val="18"/>
                <w:lang w:val="en-US"/>
              </w:rPr>
              <w:t>0</w:t>
            </w:r>
          </w:p>
        </w:tc>
        <w:tc>
          <w:tcPr>
            <w:tcW w:w="636" w:type="pct"/>
            <w:shd w:val="clear" w:color="auto" w:fill="auto"/>
            <w:vAlign w:val="bottom"/>
            <w:hideMark/>
          </w:tcPr>
          <w:p w14:paraId="1AC04138" w14:textId="77777777" w:rsidR="00D83B65" w:rsidRPr="00ED1786" w:rsidRDefault="00D83B65" w:rsidP="007A0821">
            <w:pPr>
              <w:jc w:val="center"/>
              <w:rPr>
                <w:sz w:val="18"/>
                <w:szCs w:val="18"/>
                <w:lang w:val="en-US"/>
              </w:rPr>
            </w:pPr>
            <w:r>
              <w:rPr>
                <w:sz w:val="18"/>
                <w:szCs w:val="18"/>
                <w:lang w:val="en-US"/>
              </w:rPr>
              <w:t>3</w:t>
            </w:r>
          </w:p>
        </w:tc>
      </w:tr>
      <w:tr w:rsidR="00D83B65" w:rsidRPr="00ED1786" w14:paraId="3F5FD086" w14:textId="77777777" w:rsidTr="007A0821">
        <w:trPr>
          <w:trHeight w:val="1126"/>
        </w:trPr>
        <w:tc>
          <w:tcPr>
            <w:tcW w:w="985" w:type="pct"/>
            <w:vMerge/>
            <w:shd w:val="clear" w:color="auto" w:fill="auto"/>
            <w:vAlign w:val="center"/>
            <w:hideMark/>
          </w:tcPr>
          <w:p w14:paraId="03944970" w14:textId="77777777" w:rsidR="00D83B65" w:rsidRPr="00ED1786" w:rsidRDefault="00D83B65" w:rsidP="007A0821">
            <w:pPr>
              <w:rPr>
                <w:b/>
                <w:bCs/>
                <w:color w:val="000000"/>
                <w:sz w:val="18"/>
                <w:szCs w:val="18"/>
                <w:lang w:val="en-US"/>
              </w:rPr>
            </w:pPr>
          </w:p>
        </w:tc>
        <w:tc>
          <w:tcPr>
            <w:tcW w:w="671" w:type="pct"/>
            <w:shd w:val="clear" w:color="auto" w:fill="auto"/>
            <w:hideMark/>
          </w:tcPr>
          <w:p w14:paraId="6AD209ED" w14:textId="77777777" w:rsidR="00D83B65" w:rsidRPr="00ED1786" w:rsidRDefault="00D83B65" w:rsidP="007A0821">
            <w:pPr>
              <w:jc w:val="center"/>
              <w:rPr>
                <w:color w:val="000000"/>
                <w:sz w:val="18"/>
                <w:szCs w:val="18"/>
                <w:lang w:val="en-US"/>
              </w:rPr>
            </w:pPr>
            <w:r w:rsidRPr="00ED1786">
              <w:rPr>
                <w:color w:val="000000"/>
                <w:sz w:val="18"/>
                <w:szCs w:val="18"/>
                <w:lang w:val="en-US"/>
              </w:rPr>
              <w:t>Number of reports submitted complete (on time and late)</w:t>
            </w:r>
          </w:p>
        </w:tc>
        <w:tc>
          <w:tcPr>
            <w:tcW w:w="560" w:type="pct"/>
            <w:shd w:val="clear" w:color="auto" w:fill="D6E3BC" w:themeFill="accent3" w:themeFillTint="66"/>
            <w:vAlign w:val="bottom"/>
            <w:hideMark/>
          </w:tcPr>
          <w:p w14:paraId="16D3CACD" w14:textId="77777777" w:rsidR="00D83B65" w:rsidRPr="00ED1786" w:rsidRDefault="00D83B65" w:rsidP="007A0821">
            <w:pPr>
              <w:jc w:val="center"/>
              <w:rPr>
                <w:b/>
                <w:bCs/>
                <w:sz w:val="18"/>
                <w:szCs w:val="18"/>
                <w:lang w:val="en-US"/>
              </w:rPr>
            </w:pPr>
            <w:r>
              <w:rPr>
                <w:b/>
                <w:bCs/>
                <w:sz w:val="18"/>
                <w:szCs w:val="18"/>
                <w:lang w:val="en-US"/>
              </w:rPr>
              <w:t>25</w:t>
            </w:r>
          </w:p>
        </w:tc>
        <w:tc>
          <w:tcPr>
            <w:tcW w:w="552" w:type="pct"/>
            <w:shd w:val="clear" w:color="auto" w:fill="auto"/>
            <w:vAlign w:val="bottom"/>
            <w:hideMark/>
          </w:tcPr>
          <w:p w14:paraId="5617DE22" w14:textId="77777777" w:rsidR="00D83B65" w:rsidRPr="00ED1786" w:rsidRDefault="00D83B65" w:rsidP="007A0821">
            <w:pPr>
              <w:jc w:val="center"/>
              <w:rPr>
                <w:b/>
                <w:bCs/>
                <w:sz w:val="18"/>
                <w:szCs w:val="18"/>
                <w:lang w:val="en-US"/>
              </w:rPr>
            </w:pPr>
            <w:r>
              <w:rPr>
                <w:b/>
                <w:bCs/>
                <w:sz w:val="18"/>
                <w:szCs w:val="18"/>
                <w:lang w:val="en-US"/>
              </w:rPr>
              <w:t>6</w:t>
            </w:r>
          </w:p>
        </w:tc>
        <w:tc>
          <w:tcPr>
            <w:tcW w:w="518" w:type="pct"/>
            <w:shd w:val="clear" w:color="auto" w:fill="auto"/>
            <w:vAlign w:val="bottom"/>
            <w:hideMark/>
          </w:tcPr>
          <w:p w14:paraId="6CB19903" w14:textId="77777777" w:rsidR="00D83B65" w:rsidRPr="00ED1786" w:rsidRDefault="00D83B65" w:rsidP="007A0821">
            <w:pPr>
              <w:jc w:val="center"/>
              <w:rPr>
                <w:b/>
                <w:bCs/>
                <w:sz w:val="18"/>
                <w:szCs w:val="18"/>
                <w:lang w:val="en-US"/>
              </w:rPr>
            </w:pPr>
            <w:r>
              <w:rPr>
                <w:b/>
                <w:bCs/>
                <w:sz w:val="18"/>
                <w:szCs w:val="18"/>
                <w:lang w:val="en-US"/>
              </w:rPr>
              <w:t>4</w:t>
            </w:r>
          </w:p>
        </w:tc>
        <w:tc>
          <w:tcPr>
            <w:tcW w:w="501" w:type="pct"/>
            <w:shd w:val="clear" w:color="auto" w:fill="auto"/>
            <w:vAlign w:val="bottom"/>
            <w:hideMark/>
          </w:tcPr>
          <w:p w14:paraId="7448000C" w14:textId="77777777" w:rsidR="00D83B65" w:rsidRPr="00ED1786" w:rsidRDefault="00D83B65" w:rsidP="007A0821">
            <w:pPr>
              <w:jc w:val="center"/>
              <w:rPr>
                <w:b/>
                <w:bCs/>
                <w:sz w:val="18"/>
                <w:szCs w:val="18"/>
                <w:lang w:val="en-US"/>
              </w:rPr>
            </w:pPr>
            <w:r>
              <w:rPr>
                <w:b/>
                <w:bCs/>
                <w:sz w:val="18"/>
                <w:szCs w:val="18"/>
                <w:lang w:val="en-US"/>
              </w:rPr>
              <w:t>8</w:t>
            </w:r>
          </w:p>
        </w:tc>
        <w:tc>
          <w:tcPr>
            <w:tcW w:w="577" w:type="pct"/>
            <w:shd w:val="clear" w:color="auto" w:fill="auto"/>
            <w:vAlign w:val="bottom"/>
            <w:hideMark/>
          </w:tcPr>
          <w:p w14:paraId="0936C539" w14:textId="77777777" w:rsidR="00D83B65" w:rsidRPr="00ED1786" w:rsidRDefault="00D83B65" w:rsidP="007A0821">
            <w:pPr>
              <w:jc w:val="center"/>
              <w:rPr>
                <w:b/>
                <w:bCs/>
                <w:sz w:val="18"/>
                <w:szCs w:val="18"/>
                <w:lang w:val="en-US"/>
              </w:rPr>
            </w:pPr>
            <w:r w:rsidRPr="00ED1786">
              <w:rPr>
                <w:b/>
                <w:bCs/>
                <w:sz w:val="18"/>
                <w:szCs w:val="18"/>
                <w:lang w:val="en-US"/>
              </w:rPr>
              <w:t>1</w:t>
            </w:r>
          </w:p>
        </w:tc>
        <w:tc>
          <w:tcPr>
            <w:tcW w:w="636" w:type="pct"/>
            <w:shd w:val="clear" w:color="auto" w:fill="auto"/>
            <w:vAlign w:val="bottom"/>
            <w:hideMark/>
          </w:tcPr>
          <w:p w14:paraId="1538CEBC" w14:textId="77777777" w:rsidR="00D83B65" w:rsidRPr="00ED1786" w:rsidRDefault="00D83B65" w:rsidP="007A0821">
            <w:pPr>
              <w:jc w:val="center"/>
              <w:rPr>
                <w:b/>
                <w:bCs/>
                <w:sz w:val="18"/>
                <w:szCs w:val="18"/>
                <w:lang w:val="en-US"/>
              </w:rPr>
            </w:pPr>
            <w:r>
              <w:rPr>
                <w:b/>
                <w:bCs/>
                <w:sz w:val="18"/>
                <w:szCs w:val="18"/>
                <w:lang w:val="en-US"/>
              </w:rPr>
              <w:t>7</w:t>
            </w:r>
          </w:p>
        </w:tc>
      </w:tr>
      <w:tr w:rsidR="00D83B65" w:rsidRPr="00ED1786" w14:paraId="2F50ABF3" w14:textId="77777777" w:rsidTr="007A0821">
        <w:trPr>
          <w:trHeight w:val="1411"/>
        </w:trPr>
        <w:tc>
          <w:tcPr>
            <w:tcW w:w="985" w:type="pct"/>
            <w:vMerge/>
            <w:shd w:val="clear" w:color="auto" w:fill="auto"/>
            <w:vAlign w:val="center"/>
            <w:hideMark/>
          </w:tcPr>
          <w:p w14:paraId="59CF706E" w14:textId="77777777" w:rsidR="00D83B65" w:rsidRPr="00ED1786" w:rsidRDefault="00D83B65" w:rsidP="007A0821">
            <w:pPr>
              <w:rPr>
                <w:b/>
                <w:bCs/>
                <w:color w:val="000000"/>
                <w:sz w:val="18"/>
                <w:szCs w:val="18"/>
                <w:lang w:val="en-US"/>
              </w:rPr>
            </w:pPr>
          </w:p>
        </w:tc>
        <w:tc>
          <w:tcPr>
            <w:tcW w:w="671" w:type="pct"/>
            <w:shd w:val="clear" w:color="auto" w:fill="92D050"/>
            <w:hideMark/>
          </w:tcPr>
          <w:p w14:paraId="06191E4E" w14:textId="77777777" w:rsidR="00D83B65" w:rsidRPr="00ED1786" w:rsidRDefault="00D83B65" w:rsidP="007A0821">
            <w:pPr>
              <w:jc w:val="center"/>
              <w:rPr>
                <w:color w:val="000000"/>
                <w:sz w:val="18"/>
                <w:szCs w:val="18"/>
                <w:lang w:val="en-US"/>
              </w:rPr>
            </w:pPr>
            <w:r w:rsidRPr="00ED1786">
              <w:rPr>
                <w:color w:val="000000"/>
                <w:sz w:val="18"/>
                <w:szCs w:val="18"/>
                <w:lang w:val="en-US"/>
              </w:rPr>
              <w:t xml:space="preserve">Percentage of reports submitted </w:t>
            </w:r>
            <w:r w:rsidRPr="00ED1786">
              <w:rPr>
                <w:b/>
                <w:bCs/>
                <w:color w:val="000000"/>
                <w:sz w:val="18"/>
                <w:szCs w:val="18"/>
                <w:lang w:val="en-US"/>
              </w:rPr>
              <w:t>complete</w:t>
            </w:r>
            <w:r w:rsidRPr="00ED1786">
              <w:rPr>
                <w:color w:val="000000"/>
                <w:sz w:val="18"/>
                <w:szCs w:val="18"/>
                <w:lang w:val="en-US"/>
              </w:rPr>
              <w:t xml:space="preserve"> </w:t>
            </w:r>
            <w:r>
              <w:rPr>
                <w:b/>
                <w:bCs/>
                <w:color w:val="000000"/>
                <w:sz w:val="18"/>
                <w:szCs w:val="18"/>
                <w:lang w:val="en-US"/>
              </w:rPr>
              <w:t>(on time or</w:t>
            </w:r>
            <w:r w:rsidRPr="00ED1786">
              <w:rPr>
                <w:b/>
                <w:bCs/>
                <w:color w:val="000000"/>
                <w:sz w:val="18"/>
                <w:szCs w:val="18"/>
                <w:lang w:val="en-US"/>
              </w:rPr>
              <w:t xml:space="preserve"> late)</w:t>
            </w:r>
            <w:r w:rsidRPr="00ED1786">
              <w:rPr>
                <w:color w:val="000000"/>
                <w:sz w:val="18"/>
                <w:szCs w:val="18"/>
                <w:lang w:val="en-US"/>
              </w:rPr>
              <w:t xml:space="preserve"> (target: 20%)</w:t>
            </w:r>
          </w:p>
        </w:tc>
        <w:tc>
          <w:tcPr>
            <w:tcW w:w="560" w:type="pct"/>
            <w:shd w:val="clear" w:color="auto" w:fill="D6E3BC" w:themeFill="accent3" w:themeFillTint="66"/>
            <w:vAlign w:val="bottom"/>
            <w:hideMark/>
          </w:tcPr>
          <w:p w14:paraId="0CAC50DC" w14:textId="77777777" w:rsidR="00D83B65" w:rsidRPr="00ED1786" w:rsidRDefault="00D83B65" w:rsidP="007A0821">
            <w:pPr>
              <w:jc w:val="center"/>
              <w:rPr>
                <w:sz w:val="18"/>
                <w:szCs w:val="18"/>
                <w:lang w:val="en-US"/>
              </w:rPr>
            </w:pPr>
            <w:r w:rsidRPr="00ED1786">
              <w:rPr>
                <w:sz w:val="18"/>
                <w:szCs w:val="18"/>
                <w:lang w:val="en-US"/>
              </w:rPr>
              <w:t>1</w:t>
            </w:r>
            <w:r>
              <w:rPr>
                <w:sz w:val="18"/>
                <w:szCs w:val="18"/>
                <w:lang w:val="en-US"/>
              </w:rPr>
              <w:t>5</w:t>
            </w:r>
            <w:r w:rsidRPr="00ED1786">
              <w:rPr>
                <w:sz w:val="18"/>
                <w:szCs w:val="18"/>
                <w:lang w:val="en-US"/>
              </w:rPr>
              <w:t>%</w:t>
            </w:r>
          </w:p>
        </w:tc>
        <w:tc>
          <w:tcPr>
            <w:tcW w:w="552" w:type="pct"/>
            <w:shd w:val="clear" w:color="auto" w:fill="auto"/>
            <w:vAlign w:val="bottom"/>
            <w:hideMark/>
          </w:tcPr>
          <w:p w14:paraId="49A6B614" w14:textId="77777777" w:rsidR="00D83B65" w:rsidRPr="00ED1786" w:rsidRDefault="00D83B65" w:rsidP="007A0821">
            <w:pPr>
              <w:jc w:val="center"/>
              <w:rPr>
                <w:sz w:val="18"/>
                <w:szCs w:val="18"/>
                <w:lang w:val="en-US"/>
              </w:rPr>
            </w:pPr>
            <w:r>
              <w:rPr>
                <w:sz w:val="18"/>
                <w:szCs w:val="18"/>
                <w:lang w:val="en-US"/>
              </w:rPr>
              <w:t>12</w:t>
            </w:r>
            <w:r w:rsidRPr="00ED1786">
              <w:rPr>
                <w:sz w:val="18"/>
                <w:szCs w:val="18"/>
                <w:lang w:val="en-US"/>
              </w:rPr>
              <w:t>%</w:t>
            </w:r>
          </w:p>
        </w:tc>
        <w:tc>
          <w:tcPr>
            <w:tcW w:w="518" w:type="pct"/>
            <w:shd w:val="clear" w:color="auto" w:fill="auto"/>
            <w:vAlign w:val="bottom"/>
            <w:hideMark/>
          </w:tcPr>
          <w:p w14:paraId="1BA3F2E9" w14:textId="77777777" w:rsidR="00D83B65" w:rsidRPr="00ED1786" w:rsidRDefault="00D83B65" w:rsidP="007A0821">
            <w:pPr>
              <w:jc w:val="center"/>
              <w:rPr>
                <w:sz w:val="18"/>
                <w:szCs w:val="18"/>
                <w:lang w:val="en-US"/>
              </w:rPr>
            </w:pPr>
            <w:r>
              <w:rPr>
                <w:sz w:val="18"/>
                <w:szCs w:val="18"/>
                <w:lang w:val="en-US"/>
              </w:rPr>
              <w:t>8</w:t>
            </w:r>
            <w:r w:rsidRPr="00ED1786">
              <w:rPr>
                <w:sz w:val="18"/>
                <w:szCs w:val="18"/>
                <w:lang w:val="en-US"/>
              </w:rPr>
              <w:t>%</w:t>
            </w:r>
          </w:p>
        </w:tc>
        <w:tc>
          <w:tcPr>
            <w:tcW w:w="501" w:type="pct"/>
            <w:shd w:val="clear" w:color="auto" w:fill="auto"/>
            <w:vAlign w:val="bottom"/>
            <w:hideMark/>
          </w:tcPr>
          <w:p w14:paraId="7BAA9FB8" w14:textId="77777777" w:rsidR="00D83B65" w:rsidRPr="00ED1786" w:rsidRDefault="00D83B65" w:rsidP="007A0821">
            <w:pPr>
              <w:jc w:val="center"/>
              <w:rPr>
                <w:sz w:val="18"/>
                <w:szCs w:val="18"/>
                <w:lang w:val="en-US"/>
              </w:rPr>
            </w:pPr>
            <w:r>
              <w:rPr>
                <w:sz w:val="18"/>
                <w:szCs w:val="18"/>
                <w:lang w:val="en-US"/>
              </w:rPr>
              <w:t>36</w:t>
            </w:r>
            <w:r w:rsidRPr="00ED1786">
              <w:rPr>
                <w:sz w:val="18"/>
                <w:szCs w:val="18"/>
                <w:lang w:val="en-US"/>
              </w:rPr>
              <w:t>%</w:t>
            </w:r>
          </w:p>
        </w:tc>
        <w:tc>
          <w:tcPr>
            <w:tcW w:w="577" w:type="pct"/>
            <w:shd w:val="clear" w:color="auto" w:fill="auto"/>
            <w:vAlign w:val="bottom"/>
            <w:hideMark/>
          </w:tcPr>
          <w:p w14:paraId="5BBE5632" w14:textId="77777777" w:rsidR="00D83B65" w:rsidRPr="00ED1786" w:rsidRDefault="00D83B65" w:rsidP="007A0821">
            <w:pPr>
              <w:jc w:val="center"/>
              <w:rPr>
                <w:sz w:val="18"/>
                <w:szCs w:val="18"/>
                <w:lang w:val="en-US"/>
              </w:rPr>
            </w:pPr>
            <w:r w:rsidRPr="00ED1786">
              <w:rPr>
                <w:sz w:val="18"/>
                <w:szCs w:val="18"/>
                <w:lang w:val="en-US"/>
              </w:rPr>
              <w:t>3%</w:t>
            </w:r>
          </w:p>
        </w:tc>
        <w:tc>
          <w:tcPr>
            <w:tcW w:w="636" w:type="pct"/>
            <w:shd w:val="clear" w:color="auto" w:fill="auto"/>
            <w:vAlign w:val="bottom"/>
            <w:hideMark/>
          </w:tcPr>
          <w:p w14:paraId="2FFD9BD9" w14:textId="77777777" w:rsidR="00D83B65" w:rsidRPr="00ED1786" w:rsidRDefault="00D83B65" w:rsidP="007A0821">
            <w:pPr>
              <w:jc w:val="center"/>
              <w:rPr>
                <w:sz w:val="18"/>
                <w:szCs w:val="18"/>
                <w:lang w:val="en-US"/>
              </w:rPr>
            </w:pPr>
            <w:r>
              <w:rPr>
                <w:sz w:val="18"/>
                <w:szCs w:val="18"/>
                <w:lang w:val="en-US"/>
              </w:rPr>
              <w:t>26</w:t>
            </w:r>
            <w:r w:rsidRPr="00ED1786">
              <w:rPr>
                <w:sz w:val="18"/>
                <w:szCs w:val="18"/>
                <w:lang w:val="en-US"/>
              </w:rPr>
              <w:t>%</w:t>
            </w:r>
          </w:p>
        </w:tc>
      </w:tr>
    </w:tbl>
    <w:p w14:paraId="44E15421" w14:textId="77777777" w:rsidR="00D83B65" w:rsidRDefault="00D83B65" w:rsidP="00D83B65">
      <w:pPr>
        <w:pStyle w:val="Paralevel1"/>
      </w:pPr>
    </w:p>
    <w:p w14:paraId="13656170" w14:textId="77777777" w:rsidR="00D83B65" w:rsidRPr="001500B1" w:rsidRDefault="00D83B65" w:rsidP="00D83B65">
      <w:pPr>
        <w:pStyle w:val="Paralevel1"/>
      </w:pPr>
      <w:r>
        <w:br w:type="page"/>
      </w:r>
    </w:p>
    <w:p w14:paraId="3357CB4C" w14:textId="2EB97F8C" w:rsidR="00D83B65" w:rsidRPr="00C52F44" w:rsidRDefault="006F7DAA" w:rsidP="005E467E">
      <w:pPr>
        <w:pStyle w:val="CH1"/>
        <w:keepNext w:val="0"/>
        <w:keepLines w:val="0"/>
        <w:tabs>
          <w:tab w:val="clear" w:pos="851"/>
          <w:tab w:val="clear" w:pos="1247"/>
          <w:tab w:val="right" w:pos="993"/>
        </w:tabs>
        <w:ind w:left="1276" w:hanging="1276"/>
      </w:pPr>
      <w:r>
        <w:lastRenderedPageBreak/>
        <w:tab/>
      </w:r>
      <w:r w:rsidR="00D83B65">
        <w:t>V.</w:t>
      </w:r>
      <w:r>
        <w:tab/>
      </w:r>
      <w:r w:rsidR="00D83B65" w:rsidRPr="00C52F44">
        <w:t>Classification of Parties’ compliance performance with respect to the annual reporting obligation for the year 201</w:t>
      </w:r>
      <w:r w:rsidR="00D83B65">
        <w:t>4</w:t>
      </w:r>
      <w:r w:rsidR="00D83B65" w:rsidRPr="00C52F44">
        <w:t xml:space="preserve"> (as of </w:t>
      </w:r>
      <w:r w:rsidR="00D83B65">
        <w:t>15 June 2018</w:t>
      </w:r>
      <w:r w:rsidR="00D83B65" w:rsidRPr="00C52F44">
        <w:t>)</w:t>
      </w:r>
      <w:r w:rsidR="00D83B65" w:rsidRPr="00C52F44">
        <w:rPr>
          <w:rStyle w:val="FootnoteReference"/>
        </w:rPr>
        <w:t xml:space="preserve"> </w:t>
      </w:r>
      <w:r w:rsidR="00D83B65" w:rsidRPr="00C52F44">
        <w:t>- Breakdown on a Party basis</w:t>
      </w:r>
    </w:p>
    <w:p w14:paraId="4A1EF2A2" w14:textId="77777777" w:rsidR="00D83B65" w:rsidRDefault="00D83B65" w:rsidP="00D83B65">
      <w:pPr>
        <w:autoSpaceDE w:val="0"/>
        <w:autoSpaceDN w:val="0"/>
        <w:adjustRightInd w:val="0"/>
        <w:spacing w:after="120"/>
        <w:ind w:left="624" w:hanging="624"/>
        <w:rPr>
          <w:b/>
          <w:bCs/>
        </w:rPr>
      </w:pPr>
      <w:r>
        <w:rPr>
          <w:b/>
          <w:bCs/>
        </w:rPr>
        <w:t xml:space="preserve">     </w:t>
      </w:r>
      <w:r w:rsidRPr="00C663F7">
        <w:rPr>
          <w:b/>
          <w:bCs/>
        </w:rPr>
        <w:t>Africa Region</w:t>
      </w:r>
    </w:p>
    <w:tbl>
      <w:tblPr>
        <w:tblW w:w="9600" w:type="dxa"/>
        <w:tblCellMar>
          <w:left w:w="70" w:type="dxa"/>
          <w:right w:w="70" w:type="dxa"/>
        </w:tblCellMar>
        <w:tblLook w:val="04A0" w:firstRow="1" w:lastRow="0" w:firstColumn="1" w:lastColumn="0" w:noHBand="0" w:noVBand="1"/>
      </w:tblPr>
      <w:tblGrid>
        <w:gridCol w:w="320"/>
        <w:gridCol w:w="1860"/>
        <w:gridCol w:w="1100"/>
        <w:gridCol w:w="1100"/>
        <w:gridCol w:w="1100"/>
        <w:gridCol w:w="1100"/>
        <w:gridCol w:w="1100"/>
        <w:gridCol w:w="980"/>
        <w:gridCol w:w="980"/>
      </w:tblGrid>
      <w:tr w:rsidR="00D83B65" w:rsidRPr="002F4BDC" w14:paraId="69FFB8F9" w14:textId="77777777" w:rsidTr="005E467E">
        <w:trPr>
          <w:trHeight w:val="300"/>
          <w:tblHeader/>
        </w:trPr>
        <w:tc>
          <w:tcPr>
            <w:tcW w:w="300" w:type="dxa"/>
            <w:tcBorders>
              <w:top w:val="nil"/>
              <w:left w:val="nil"/>
              <w:bottom w:val="nil"/>
              <w:right w:val="nil"/>
            </w:tcBorders>
            <w:shd w:val="clear" w:color="auto" w:fill="auto"/>
            <w:noWrap/>
            <w:vAlign w:val="center"/>
            <w:hideMark/>
          </w:tcPr>
          <w:p w14:paraId="204F0A65" w14:textId="77777777" w:rsidR="00D83B65" w:rsidRPr="002F4BDC" w:rsidRDefault="00D83B65" w:rsidP="007A0821">
            <w:pPr>
              <w:rPr>
                <w:sz w:val="18"/>
                <w:szCs w:val="18"/>
                <w:lang w:val="fr-CH" w:eastAsia="fr-CH"/>
              </w:rPr>
            </w:pP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34E7A7E"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Party</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44BDF749" w14:textId="77777777" w:rsidR="00D83B65" w:rsidRPr="002F4BDC" w:rsidRDefault="00D83B65" w:rsidP="007A0821">
            <w:pPr>
              <w:jc w:val="center"/>
              <w:rPr>
                <w:b/>
                <w:bCs/>
                <w:color w:val="000000"/>
                <w:sz w:val="18"/>
                <w:szCs w:val="18"/>
                <w:lang w:val="en-US" w:eastAsia="fr-CH"/>
              </w:rPr>
            </w:pPr>
            <w:r w:rsidRPr="002F4BDC">
              <w:rPr>
                <w:b/>
                <w:bCs/>
                <w:color w:val="000000"/>
                <w:sz w:val="18"/>
                <w:szCs w:val="18"/>
                <w:lang w:val="en-US" w:eastAsia="fr-CH"/>
              </w:rPr>
              <w:t>Fully reported and on time</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46C4783F" w14:textId="77777777" w:rsidR="00D83B65" w:rsidRPr="002F4BDC" w:rsidRDefault="00D83B65" w:rsidP="007A0821">
            <w:pPr>
              <w:jc w:val="center"/>
              <w:rPr>
                <w:b/>
                <w:bCs/>
                <w:color w:val="000000"/>
                <w:sz w:val="18"/>
                <w:szCs w:val="18"/>
                <w:lang w:val="fr-CH" w:eastAsia="fr-CH"/>
              </w:rPr>
            </w:pPr>
            <w:proofErr w:type="spellStart"/>
            <w:r w:rsidRPr="002F4BDC">
              <w:rPr>
                <w:b/>
                <w:bCs/>
                <w:color w:val="000000"/>
                <w:sz w:val="18"/>
                <w:szCs w:val="18"/>
                <w:lang w:val="fr-CH" w:eastAsia="fr-CH"/>
              </w:rPr>
              <w:t>Fully</w:t>
            </w:r>
            <w:proofErr w:type="spellEnd"/>
            <w:r w:rsidRPr="002F4BDC">
              <w:rPr>
                <w:b/>
                <w:bCs/>
                <w:color w:val="000000"/>
                <w:sz w:val="18"/>
                <w:szCs w:val="18"/>
                <w:lang w:val="fr-CH" w:eastAsia="fr-CH"/>
              </w:rPr>
              <w:t xml:space="preserve"> </w:t>
            </w:r>
            <w:proofErr w:type="spellStart"/>
            <w:r w:rsidRPr="002F4BDC">
              <w:rPr>
                <w:b/>
                <w:bCs/>
                <w:color w:val="000000"/>
                <w:sz w:val="18"/>
                <w:szCs w:val="18"/>
                <w:lang w:val="fr-CH" w:eastAsia="fr-CH"/>
              </w:rPr>
              <w:t>reported</w:t>
            </w:r>
            <w:proofErr w:type="spellEnd"/>
            <w:r w:rsidRPr="002F4BDC">
              <w:rPr>
                <w:b/>
                <w:bCs/>
                <w:color w:val="000000"/>
                <w:sz w:val="18"/>
                <w:szCs w:val="18"/>
                <w:lang w:val="fr-CH" w:eastAsia="fr-CH"/>
              </w:rPr>
              <w:t xml:space="preserve">, but </w:t>
            </w:r>
            <w:proofErr w:type="spellStart"/>
            <w:r w:rsidRPr="002F4BDC">
              <w:rPr>
                <w:b/>
                <w:bCs/>
                <w:color w:val="000000"/>
                <w:sz w:val="18"/>
                <w:szCs w:val="18"/>
                <w:lang w:val="fr-CH" w:eastAsia="fr-CH"/>
              </w:rPr>
              <w:t>late</w:t>
            </w:r>
            <w:proofErr w:type="spellEnd"/>
          </w:p>
        </w:tc>
        <w:tc>
          <w:tcPr>
            <w:tcW w:w="220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A45E2B9" w14:textId="77777777" w:rsidR="00D83B65" w:rsidRPr="002F4BDC" w:rsidRDefault="00D83B65" w:rsidP="007A0821">
            <w:pPr>
              <w:jc w:val="center"/>
              <w:rPr>
                <w:b/>
                <w:bCs/>
                <w:color w:val="000000"/>
                <w:sz w:val="18"/>
                <w:szCs w:val="18"/>
                <w:lang w:val="fr-CH" w:eastAsia="fr-CH"/>
              </w:rPr>
            </w:pPr>
            <w:proofErr w:type="spellStart"/>
            <w:r w:rsidRPr="002F4BDC">
              <w:rPr>
                <w:b/>
                <w:bCs/>
                <w:color w:val="000000"/>
                <w:sz w:val="18"/>
                <w:szCs w:val="18"/>
                <w:lang w:val="fr-CH" w:eastAsia="fr-CH"/>
              </w:rPr>
              <w:t>Incomplete</w:t>
            </w:r>
            <w:proofErr w:type="spellEnd"/>
            <w:r w:rsidRPr="002F4BDC">
              <w:rPr>
                <w:b/>
                <w:bCs/>
                <w:color w:val="000000"/>
                <w:sz w:val="18"/>
                <w:szCs w:val="18"/>
                <w:lang w:val="fr-CH" w:eastAsia="fr-CH"/>
              </w:rPr>
              <w:t>, but on time</w:t>
            </w:r>
          </w:p>
        </w:tc>
        <w:tc>
          <w:tcPr>
            <w:tcW w:w="206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617CB3D" w14:textId="77777777" w:rsidR="00D83B65" w:rsidRPr="002F4BDC" w:rsidRDefault="00D83B65" w:rsidP="007A0821">
            <w:pPr>
              <w:jc w:val="center"/>
              <w:rPr>
                <w:b/>
                <w:bCs/>
                <w:color w:val="000000"/>
                <w:sz w:val="18"/>
                <w:szCs w:val="18"/>
                <w:lang w:val="fr-CH" w:eastAsia="fr-CH"/>
              </w:rPr>
            </w:pPr>
            <w:proofErr w:type="spellStart"/>
            <w:r w:rsidRPr="002F4BDC">
              <w:rPr>
                <w:b/>
                <w:bCs/>
                <w:color w:val="000000"/>
                <w:sz w:val="18"/>
                <w:szCs w:val="18"/>
                <w:lang w:val="fr-CH" w:eastAsia="fr-CH"/>
              </w:rPr>
              <w:t>Incomplete</w:t>
            </w:r>
            <w:proofErr w:type="spellEnd"/>
            <w:r w:rsidRPr="002F4BDC">
              <w:rPr>
                <w:b/>
                <w:bCs/>
                <w:color w:val="000000"/>
                <w:sz w:val="18"/>
                <w:szCs w:val="18"/>
                <w:lang w:val="fr-CH" w:eastAsia="fr-CH"/>
              </w:rPr>
              <w:t xml:space="preserve"> and </w:t>
            </w:r>
            <w:proofErr w:type="spellStart"/>
            <w:r w:rsidRPr="002F4BDC">
              <w:rPr>
                <w:b/>
                <w:bCs/>
                <w:color w:val="000000"/>
                <w:sz w:val="18"/>
                <w:szCs w:val="18"/>
                <w:lang w:val="fr-CH" w:eastAsia="fr-CH"/>
              </w:rPr>
              <w:t>late</w:t>
            </w:r>
            <w:proofErr w:type="spellEnd"/>
          </w:p>
        </w:tc>
        <w:tc>
          <w:tcPr>
            <w:tcW w:w="9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39DCE310"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 xml:space="preserve">Not </w:t>
            </w:r>
            <w:proofErr w:type="spellStart"/>
            <w:r w:rsidRPr="002F4BDC">
              <w:rPr>
                <w:b/>
                <w:bCs/>
                <w:color w:val="000000"/>
                <w:sz w:val="18"/>
                <w:szCs w:val="18"/>
                <w:lang w:val="fr-CH" w:eastAsia="fr-CH"/>
              </w:rPr>
              <w:t>reported</w:t>
            </w:r>
            <w:proofErr w:type="spellEnd"/>
          </w:p>
        </w:tc>
      </w:tr>
      <w:tr w:rsidR="00D83B65" w:rsidRPr="002F4BDC" w14:paraId="35120756" w14:textId="77777777" w:rsidTr="007A0821">
        <w:trPr>
          <w:trHeight w:val="570"/>
        </w:trPr>
        <w:tc>
          <w:tcPr>
            <w:tcW w:w="300" w:type="dxa"/>
            <w:tcBorders>
              <w:top w:val="nil"/>
              <w:left w:val="nil"/>
              <w:bottom w:val="nil"/>
              <w:right w:val="nil"/>
            </w:tcBorders>
            <w:shd w:val="clear" w:color="auto" w:fill="auto"/>
            <w:noWrap/>
            <w:vAlign w:val="center"/>
            <w:hideMark/>
          </w:tcPr>
          <w:p w14:paraId="12681255" w14:textId="77777777" w:rsidR="00D83B65" w:rsidRPr="002F4BDC" w:rsidRDefault="00D83B65" w:rsidP="007A0821">
            <w:pPr>
              <w:jc w:val="center"/>
              <w:rPr>
                <w:b/>
                <w:bCs/>
                <w:color w:val="000000"/>
                <w:sz w:val="18"/>
                <w:szCs w:val="18"/>
                <w:lang w:val="fr-CH" w:eastAsia="fr-CH"/>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3D94139B" w14:textId="77777777" w:rsidR="00D83B65" w:rsidRPr="002F4BDC" w:rsidRDefault="00D83B65" w:rsidP="007A0821">
            <w:pPr>
              <w:rPr>
                <w:b/>
                <w:bCs/>
                <w:color w:val="000000"/>
                <w:sz w:val="18"/>
                <w:szCs w:val="18"/>
                <w:lang w:val="fr-CH" w:eastAsia="fr-CH"/>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74C0FB25" w14:textId="77777777" w:rsidR="00D83B65" w:rsidRPr="002F4BDC" w:rsidRDefault="00D83B65" w:rsidP="007A0821">
            <w:pPr>
              <w:rPr>
                <w:b/>
                <w:bCs/>
                <w:color w:val="000000"/>
                <w:sz w:val="18"/>
                <w:szCs w:val="18"/>
                <w:lang w:val="fr-CH" w:eastAsia="fr-CH"/>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2A6FB27A" w14:textId="77777777" w:rsidR="00D83B65" w:rsidRPr="002F4BDC" w:rsidRDefault="00D83B65" w:rsidP="007A0821">
            <w:pPr>
              <w:rPr>
                <w:b/>
                <w:bCs/>
                <w:color w:val="000000"/>
                <w:sz w:val="18"/>
                <w:szCs w:val="18"/>
                <w:lang w:val="fr-CH" w:eastAsia="fr-CH"/>
              </w:rPr>
            </w:pPr>
          </w:p>
        </w:tc>
        <w:tc>
          <w:tcPr>
            <w:tcW w:w="1100" w:type="dxa"/>
            <w:tcBorders>
              <w:top w:val="nil"/>
              <w:left w:val="nil"/>
              <w:bottom w:val="single" w:sz="4" w:space="0" w:color="auto"/>
              <w:right w:val="single" w:sz="4" w:space="0" w:color="auto"/>
            </w:tcBorders>
            <w:shd w:val="clear" w:color="000000" w:fill="D8D8D8"/>
            <w:vAlign w:val="center"/>
            <w:hideMark/>
          </w:tcPr>
          <w:p w14:paraId="1A1ECBDD"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PART I</w:t>
            </w:r>
            <w:r w:rsidRPr="002F4BDC">
              <w:rPr>
                <w:b/>
                <w:bCs/>
                <w:color w:val="000000"/>
                <w:sz w:val="18"/>
                <w:szCs w:val="18"/>
                <w:lang w:val="fr-CH" w:eastAsia="fr-CH"/>
              </w:rPr>
              <w:br/>
            </w:r>
            <w:proofErr w:type="spellStart"/>
            <w:r w:rsidRPr="002F4BDC">
              <w:rPr>
                <w:b/>
                <w:bCs/>
                <w:color w:val="000000"/>
                <w:sz w:val="18"/>
                <w:szCs w:val="18"/>
                <w:lang w:val="fr-CH" w:eastAsia="fr-CH"/>
              </w:rPr>
              <w:t>incomplete</w:t>
            </w:r>
            <w:proofErr w:type="spellEnd"/>
          </w:p>
        </w:tc>
        <w:tc>
          <w:tcPr>
            <w:tcW w:w="1100" w:type="dxa"/>
            <w:tcBorders>
              <w:top w:val="nil"/>
              <w:left w:val="nil"/>
              <w:bottom w:val="single" w:sz="4" w:space="0" w:color="auto"/>
              <w:right w:val="single" w:sz="4" w:space="0" w:color="auto"/>
            </w:tcBorders>
            <w:shd w:val="clear" w:color="000000" w:fill="D8D8D8"/>
            <w:vAlign w:val="center"/>
            <w:hideMark/>
          </w:tcPr>
          <w:p w14:paraId="2A7F9316"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PART II</w:t>
            </w:r>
            <w:r w:rsidRPr="002F4BDC">
              <w:rPr>
                <w:b/>
                <w:bCs/>
                <w:color w:val="000000"/>
                <w:sz w:val="18"/>
                <w:szCs w:val="18"/>
                <w:lang w:val="fr-CH" w:eastAsia="fr-CH"/>
              </w:rPr>
              <w:br/>
            </w:r>
            <w:proofErr w:type="spellStart"/>
            <w:r w:rsidRPr="002F4BDC">
              <w:rPr>
                <w:b/>
                <w:bCs/>
                <w:color w:val="000000"/>
                <w:sz w:val="18"/>
                <w:szCs w:val="18"/>
                <w:lang w:val="fr-CH" w:eastAsia="fr-CH"/>
              </w:rPr>
              <w:t>incomplete</w:t>
            </w:r>
            <w:proofErr w:type="spellEnd"/>
          </w:p>
        </w:tc>
        <w:tc>
          <w:tcPr>
            <w:tcW w:w="1100" w:type="dxa"/>
            <w:tcBorders>
              <w:top w:val="nil"/>
              <w:left w:val="nil"/>
              <w:bottom w:val="single" w:sz="4" w:space="0" w:color="auto"/>
              <w:right w:val="single" w:sz="4" w:space="0" w:color="auto"/>
            </w:tcBorders>
            <w:shd w:val="clear" w:color="000000" w:fill="D8D8D8"/>
            <w:vAlign w:val="center"/>
            <w:hideMark/>
          </w:tcPr>
          <w:p w14:paraId="7B3A7680"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PART I</w:t>
            </w:r>
            <w:r w:rsidRPr="002F4BDC">
              <w:rPr>
                <w:b/>
                <w:bCs/>
                <w:color w:val="000000"/>
                <w:sz w:val="18"/>
                <w:szCs w:val="18"/>
                <w:lang w:val="fr-CH" w:eastAsia="fr-CH"/>
              </w:rPr>
              <w:br/>
            </w:r>
            <w:proofErr w:type="spellStart"/>
            <w:r w:rsidRPr="002F4BDC">
              <w:rPr>
                <w:b/>
                <w:bCs/>
                <w:color w:val="000000"/>
                <w:sz w:val="18"/>
                <w:szCs w:val="18"/>
                <w:lang w:val="fr-CH" w:eastAsia="fr-CH"/>
              </w:rPr>
              <w:t>incomplete</w:t>
            </w:r>
            <w:proofErr w:type="spellEnd"/>
          </w:p>
        </w:tc>
        <w:tc>
          <w:tcPr>
            <w:tcW w:w="960" w:type="dxa"/>
            <w:tcBorders>
              <w:top w:val="nil"/>
              <w:left w:val="nil"/>
              <w:bottom w:val="single" w:sz="4" w:space="0" w:color="auto"/>
              <w:right w:val="single" w:sz="4" w:space="0" w:color="auto"/>
            </w:tcBorders>
            <w:shd w:val="clear" w:color="000000" w:fill="D8D8D8"/>
            <w:vAlign w:val="center"/>
            <w:hideMark/>
          </w:tcPr>
          <w:p w14:paraId="0CE0FF98"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PART II</w:t>
            </w:r>
            <w:r w:rsidRPr="002F4BDC">
              <w:rPr>
                <w:b/>
                <w:bCs/>
                <w:color w:val="000000"/>
                <w:sz w:val="18"/>
                <w:szCs w:val="18"/>
                <w:lang w:val="fr-CH" w:eastAsia="fr-CH"/>
              </w:rPr>
              <w:br/>
            </w:r>
            <w:proofErr w:type="spellStart"/>
            <w:r w:rsidRPr="002F4BDC">
              <w:rPr>
                <w:b/>
                <w:bCs/>
                <w:color w:val="000000"/>
                <w:sz w:val="18"/>
                <w:szCs w:val="18"/>
                <w:lang w:val="fr-CH" w:eastAsia="fr-CH"/>
              </w:rPr>
              <w:t>incomplete</w:t>
            </w:r>
            <w:proofErr w:type="spellEnd"/>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2EBA1DB2" w14:textId="77777777" w:rsidR="00D83B65" w:rsidRPr="002F4BDC" w:rsidRDefault="00D83B65" w:rsidP="007A0821">
            <w:pPr>
              <w:rPr>
                <w:b/>
                <w:bCs/>
                <w:color w:val="000000"/>
                <w:sz w:val="18"/>
                <w:szCs w:val="18"/>
                <w:lang w:val="fr-CH" w:eastAsia="fr-CH"/>
              </w:rPr>
            </w:pPr>
          </w:p>
        </w:tc>
      </w:tr>
      <w:tr w:rsidR="00D83B65" w:rsidRPr="002F4BDC" w14:paraId="7B92F43A" w14:textId="77777777" w:rsidTr="007A0821">
        <w:trPr>
          <w:trHeight w:val="315"/>
        </w:trPr>
        <w:tc>
          <w:tcPr>
            <w:tcW w:w="300" w:type="dxa"/>
            <w:tcBorders>
              <w:top w:val="nil"/>
              <w:left w:val="nil"/>
              <w:bottom w:val="nil"/>
              <w:right w:val="nil"/>
            </w:tcBorders>
            <w:shd w:val="clear" w:color="auto" w:fill="auto"/>
            <w:noWrap/>
            <w:vAlign w:val="bottom"/>
            <w:hideMark/>
          </w:tcPr>
          <w:p w14:paraId="0FB047A3"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8B8E013" w14:textId="77777777" w:rsidR="00D83B65" w:rsidRPr="002F4BDC" w:rsidRDefault="00D83B65" w:rsidP="007A0821">
            <w:pPr>
              <w:rPr>
                <w:sz w:val="18"/>
                <w:szCs w:val="18"/>
                <w:lang w:val="fr-CH" w:eastAsia="fr-CH"/>
              </w:rPr>
            </w:pPr>
            <w:r w:rsidRPr="002F4BDC">
              <w:rPr>
                <w:sz w:val="18"/>
                <w:szCs w:val="18"/>
                <w:lang w:val="fr-CH" w:eastAsia="fr-CH"/>
              </w:rPr>
              <w:t>Algeria</w:t>
            </w:r>
          </w:p>
        </w:tc>
        <w:tc>
          <w:tcPr>
            <w:tcW w:w="1100" w:type="dxa"/>
            <w:tcBorders>
              <w:top w:val="nil"/>
              <w:left w:val="nil"/>
              <w:bottom w:val="single" w:sz="4" w:space="0" w:color="auto"/>
              <w:right w:val="single" w:sz="4" w:space="0" w:color="auto"/>
            </w:tcBorders>
            <w:shd w:val="clear" w:color="auto" w:fill="auto"/>
            <w:noWrap/>
            <w:vAlign w:val="bottom"/>
            <w:hideMark/>
          </w:tcPr>
          <w:p w14:paraId="67792B0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E742ADF"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99D6E8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67A4F4E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3E53F19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5675BF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93FB1C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53FD634D" w14:textId="77777777" w:rsidTr="007A0821">
        <w:trPr>
          <w:trHeight w:val="285"/>
        </w:trPr>
        <w:tc>
          <w:tcPr>
            <w:tcW w:w="300" w:type="dxa"/>
            <w:tcBorders>
              <w:top w:val="nil"/>
              <w:left w:val="nil"/>
              <w:bottom w:val="nil"/>
              <w:right w:val="nil"/>
            </w:tcBorders>
            <w:shd w:val="clear" w:color="auto" w:fill="auto"/>
            <w:noWrap/>
            <w:vAlign w:val="bottom"/>
            <w:hideMark/>
          </w:tcPr>
          <w:p w14:paraId="4FB06156"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3C92FB48" w14:textId="77777777" w:rsidR="00D83B65" w:rsidRPr="002F4BDC" w:rsidRDefault="00D83B65" w:rsidP="007A0821">
            <w:pPr>
              <w:rPr>
                <w:sz w:val="18"/>
                <w:szCs w:val="18"/>
                <w:lang w:val="fr-CH" w:eastAsia="fr-CH"/>
              </w:rPr>
            </w:pPr>
            <w:r w:rsidRPr="002F4BDC">
              <w:rPr>
                <w:sz w:val="18"/>
                <w:szCs w:val="18"/>
                <w:lang w:val="fr-CH" w:eastAsia="fr-CH"/>
              </w:rPr>
              <w:t>Benin</w:t>
            </w:r>
          </w:p>
        </w:tc>
        <w:tc>
          <w:tcPr>
            <w:tcW w:w="1100" w:type="dxa"/>
            <w:tcBorders>
              <w:top w:val="nil"/>
              <w:left w:val="nil"/>
              <w:bottom w:val="single" w:sz="4" w:space="0" w:color="auto"/>
              <w:right w:val="single" w:sz="4" w:space="0" w:color="auto"/>
            </w:tcBorders>
            <w:shd w:val="clear" w:color="auto" w:fill="auto"/>
            <w:noWrap/>
            <w:vAlign w:val="bottom"/>
            <w:hideMark/>
          </w:tcPr>
          <w:p w14:paraId="6DBEC73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AEE069D"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880895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621429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5057ED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EDFD6F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C46D24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7BEB2736" w14:textId="77777777" w:rsidTr="007A0821">
        <w:trPr>
          <w:trHeight w:val="240"/>
        </w:trPr>
        <w:tc>
          <w:tcPr>
            <w:tcW w:w="300" w:type="dxa"/>
            <w:tcBorders>
              <w:top w:val="nil"/>
              <w:left w:val="nil"/>
              <w:bottom w:val="nil"/>
              <w:right w:val="nil"/>
            </w:tcBorders>
            <w:shd w:val="clear" w:color="auto" w:fill="auto"/>
            <w:noWrap/>
            <w:vAlign w:val="bottom"/>
            <w:hideMark/>
          </w:tcPr>
          <w:p w14:paraId="3AD770B1"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60B0978" w14:textId="77777777" w:rsidR="00D83B65" w:rsidRPr="002F4BDC" w:rsidRDefault="00D83B65" w:rsidP="007A0821">
            <w:pPr>
              <w:rPr>
                <w:sz w:val="18"/>
                <w:szCs w:val="18"/>
                <w:lang w:val="fr-CH" w:eastAsia="fr-CH"/>
              </w:rPr>
            </w:pPr>
            <w:r w:rsidRPr="002F4BDC">
              <w:rPr>
                <w:sz w:val="18"/>
                <w:szCs w:val="18"/>
                <w:lang w:val="fr-CH" w:eastAsia="fr-CH"/>
              </w:rPr>
              <w:t>Botswana</w:t>
            </w:r>
          </w:p>
        </w:tc>
        <w:tc>
          <w:tcPr>
            <w:tcW w:w="1100" w:type="dxa"/>
            <w:tcBorders>
              <w:top w:val="nil"/>
              <w:left w:val="nil"/>
              <w:bottom w:val="single" w:sz="4" w:space="0" w:color="auto"/>
              <w:right w:val="single" w:sz="4" w:space="0" w:color="auto"/>
            </w:tcBorders>
            <w:shd w:val="clear" w:color="auto" w:fill="auto"/>
            <w:noWrap/>
            <w:vAlign w:val="bottom"/>
            <w:hideMark/>
          </w:tcPr>
          <w:p w14:paraId="2077324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7CFFCF3"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127AA2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9B6822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9AB63D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7F22E56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8C6C11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76355031" w14:textId="77777777" w:rsidTr="007A0821">
        <w:trPr>
          <w:trHeight w:val="240"/>
        </w:trPr>
        <w:tc>
          <w:tcPr>
            <w:tcW w:w="300" w:type="dxa"/>
            <w:tcBorders>
              <w:top w:val="nil"/>
              <w:left w:val="nil"/>
              <w:bottom w:val="nil"/>
              <w:right w:val="nil"/>
            </w:tcBorders>
            <w:shd w:val="clear" w:color="auto" w:fill="auto"/>
            <w:noWrap/>
            <w:vAlign w:val="bottom"/>
            <w:hideMark/>
          </w:tcPr>
          <w:p w14:paraId="074C2CF2"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1064E9CD" w14:textId="77777777" w:rsidR="00D83B65" w:rsidRPr="002F4BDC" w:rsidRDefault="00D83B65" w:rsidP="007A0821">
            <w:pPr>
              <w:rPr>
                <w:sz w:val="18"/>
                <w:szCs w:val="18"/>
                <w:lang w:val="fr-CH" w:eastAsia="fr-CH"/>
              </w:rPr>
            </w:pPr>
            <w:r w:rsidRPr="002F4BDC">
              <w:rPr>
                <w:sz w:val="18"/>
                <w:szCs w:val="18"/>
                <w:lang w:val="fr-CH" w:eastAsia="fr-CH"/>
              </w:rPr>
              <w:t>Burkina Faso</w:t>
            </w:r>
          </w:p>
        </w:tc>
        <w:tc>
          <w:tcPr>
            <w:tcW w:w="1100" w:type="dxa"/>
            <w:tcBorders>
              <w:top w:val="nil"/>
              <w:left w:val="nil"/>
              <w:bottom w:val="single" w:sz="4" w:space="0" w:color="auto"/>
              <w:right w:val="single" w:sz="4" w:space="0" w:color="auto"/>
            </w:tcBorders>
            <w:shd w:val="clear" w:color="auto" w:fill="auto"/>
            <w:noWrap/>
            <w:vAlign w:val="bottom"/>
            <w:hideMark/>
          </w:tcPr>
          <w:p w14:paraId="0A6A258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52F8863"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B90029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EC0901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C65448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403F93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77D8A7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10466E8C" w14:textId="77777777" w:rsidTr="007A0821">
        <w:trPr>
          <w:trHeight w:val="240"/>
        </w:trPr>
        <w:tc>
          <w:tcPr>
            <w:tcW w:w="300" w:type="dxa"/>
            <w:tcBorders>
              <w:top w:val="nil"/>
              <w:left w:val="nil"/>
              <w:bottom w:val="nil"/>
              <w:right w:val="nil"/>
            </w:tcBorders>
            <w:shd w:val="clear" w:color="auto" w:fill="auto"/>
            <w:noWrap/>
            <w:vAlign w:val="bottom"/>
            <w:hideMark/>
          </w:tcPr>
          <w:p w14:paraId="76524FA6"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EC68A37" w14:textId="77777777" w:rsidR="00D83B65" w:rsidRPr="002F4BDC" w:rsidRDefault="00D83B65" w:rsidP="007A0821">
            <w:pPr>
              <w:rPr>
                <w:sz w:val="18"/>
                <w:szCs w:val="18"/>
                <w:lang w:val="fr-CH" w:eastAsia="fr-CH"/>
              </w:rPr>
            </w:pPr>
            <w:r w:rsidRPr="002F4BDC">
              <w:rPr>
                <w:sz w:val="18"/>
                <w:szCs w:val="18"/>
                <w:lang w:val="fr-CH" w:eastAsia="fr-CH"/>
              </w:rPr>
              <w:t>Burundi</w:t>
            </w:r>
          </w:p>
        </w:tc>
        <w:tc>
          <w:tcPr>
            <w:tcW w:w="1100" w:type="dxa"/>
            <w:tcBorders>
              <w:top w:val="nil"/>
              <w:left w:val="nil"/>
              <w:bottom w:val="single" w:sz="4" w:space="0" w:color="auto"/>
              <w:right w:val="single" w:sz="4" w:space="0" w:color="auto"/>
            </w:tcBorders>
            <w:shd w:val="clear" w:color="auto" w:fill="auto"/>
            <w:noWrap/>
            <w:vAlign w:val="bottom"/>
            <w:hideMark/>
          </w:tcPr>
          <w:p w14:paraId="31B1440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88AED5F"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4C13DE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470085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8FD4B3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83AA99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D88B2F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7F0208AA" w14:textId="77777777" w:rsidTr="007A0821">
        <w:trPr>
          <w:trHeight w:val="240"/>
        </w:trPr>
        <w:tc>
          <w:tcPr>
            <w:tcW w:w="300" w:type="dxa"/>
            <w:tcBorders>
              <w:top w:val="nil"/>
              <w:left w:val="nil"/>
              <w:bottom w:val="nil"/>
              <w:right w:val="nil"/>
            </w:tcBorders>
            <w:shd w:val="clear" w:color="auto" w:fill="auto"/>
            <w:noWrap/>
            <w:vAlign w:val="bottom"/>
            <w:hideMark/>
          </w:tcPr>
          <w:p w14:paraId="790BA8E7"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F5BA106" w14:textId="77777777" w:rsidR="00D83B65" w:rsidRPr="002F4BDC" w:rsidRDefault="00D83B65" w:rsidP="007A0821">
            <w:pPr>
              <w:rPr>
                <w:sz w:val="18"/>
                <w:szCs w:val="18"/>
                <w:lang w:val="fr-CH" w:eastAsia="fr-CH"/>
              </w:rPr>
            </w:pPr>
            <w:proofErr w:type="spellStart"/>
            <w:r w:rsidRPr="002F4BDC">
              <w:rPr>
                <w:sz w:val="18"/>
                <w:szCs w:val="18"/>
                <w:lang w:val="fr-CH" w:eastAsia="fr-CH"/>
              </w:rPr>
              <w:t>Cameroon</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093D4DC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FDE9D86"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A4DCE4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5F0821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6BC957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7BBDA9A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3623305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614FBE77" w14:textId="77777777" w:rsidTr="007A0821">
        <w:trPr>
          <w:trHeight w:val="240"/>
        </w:trPr>
        <w:tc>
          <w:tcPr>
            <w:tcW w:w="300" w:type="dxa"/>
            <w:tcBorders>
              <w:top w:val="nil"/>
              <w:left w:val="nil"/>
              <w:bottom w:val="nil"/>
              <w:right w:val="nil"/>
            </w:tcBorders>
            <w:shd w:val="clear" w:color="auto" w:fill="auto"/>
            <w:noWrap/>
            <w:vAlign w:val="bottom"/>
            <w:hideMark/>
          </w:tcPr>
          <w:p w14:paraId="0C134F28"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BD06C80" w14:textId="77777777" w:rsidR="00D83B65" w:rsidRPr="002F4BDC" w:rsidRDefault="00D83B65" w:rsidP="007A0821">
            <w:pPr>
              <w:rPr>
                <w:sz w:val="18"/>
                <w:szCs w:val="18"/>
                <w:lang w:val="fr-CH" w:eastAsia="fr-CH"/>
              </w:rPr>
            </w:pPr>
            <w:r w:rsidRPr="002F4BDC">
              <w:rPr>
                <w:sz w:val="18"/>
                <w:szCs w:val="18"/>
                <w:lang w:val="fr-CH" w:eastAsia="fr-CH"/>
              </w:rPr>
              <w:t>Cape Verde</w:t>
            </w:r>
          </w:p>
        </w:tc>
        <w:tc>
          <w:tcPr>
            <w:tcW w:w="1100" w:type="dxa"/>
            <w:tcBorders>
              <w:top w:val="nil"/>
              <w:left w:val="nil"/>
              <w:bottom w:val="single" w:sz="4" w:space="0" w:color="auto"/>
              <w:right w:val="single" w:sz="4" w:space="0" w:color="auto"/>
            </w:tcBorders>
            <w:shd w:val="clear" w:color="auto" w:fill="auto"/>
            <w:noWrap/>
            <w:vAlign w:val="bottom"/>
            <w:hideMark/>
          </w:tcPr>
          <w:p w14:paraId="65DF427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105B283" w14:textId="77777777" w:rsidR="00D83B65" w:rsidRPr="002F4BDC" w:rsidRDefault="00D83B65" w:rsidP="007A0821">
            <w:pPr>
              <w:jc w:val="center"/>
              <w:rPr>
                <w:sz w:val="18"/>
                <w:szCs w:val="18"/>
                <w:lang w:val="fr-CH" w:eastAsia="fr-CH"/>
              </w:rPr>
            </w:pPr>
            <w:r w:rsidRPr="002F4BDC">
              <w:rPr>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129E18E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62EB43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8C5128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B6394E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653A0E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0B841856" w14:textId="77777777" w:rsidTr="007A0821">
        <w:trPr>
          <w:trHeight w:val="480"/>
        </w:trPr>
        <w:tc>
          <w:tcPr>
            <w:tcW w:w="300" w:type="dxa"/>
            <w:tcBorders>
              <w:top w:val="nil"/>
              <w:left w:val="nil"/>
              <w:bottom w:val="nil"/>
              <w:right w:val="nil"/>
            </w:tcBorders>
            <w:shd w:val="clear" w:color="auto" w:fill="auto"/>
            <w:noWrap/>
            <w:vAlign w:val="bottom"/>
            <w:hideMark/>
          </w:tcPr>
          <w:p w14:paraId="4B4AB631"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8</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0C3C6346" w14:textId="77777777" w:rsidR="00D83B65" w:rsidRPr="002F4BDC" w:rsidRDefault="00D83B65" w:rsidP="007A0821">
            <w:pPr>
              <w:rPr>
                <w:sz w:val="18"/>
                <w:szCs w:val="18"/>
                <w:lang w:val="fr-CH" w:eastAsia="fr-CH"/>
              </w:rPr>
            </w:pPr>
            <w:r w:rsidRPr="002F4BDC">
              <w:rPr>
                <w:sz w:val="18"/>
                <w:szCs w:val="18"/>
                <w:lang w:val="fr-CH" w:eastAsia="fr-CH"/>
              </w:rPr>
              <w:t xml:space="preserve">Central </w:t>
            </w:r>
            <w:proofErr w:type="spellStart"/>
            <w:r w:rsidRPr="002F4BDC">
              <w:rPr>
                <w:sz w:val="18"/>
                <w:szCs w:val="18"/>
                <w:lang w:val="fr-CH" w:eastAsia="fr-CH"/>
              </w:rPr>
              <w:t>African</w:t>
            </w:r>
            <w:proofErr w:type="spellEnd"/>
            <w:r w:rsidRPr="002F4BDC">
              <w:rPr>
                <w:sz w:val="18"/>
                <w:szCs w:val="18"/>
                <w:lang w:val="fr-CH" w:eastAsia="fr-CH"/>
              </w:rPr>
              <w:t xml:space="preserve"> </w:t>
            </w:r>
            <w:proofErr w:type="spellStart"/>
            <w:r w:rsidRPr="002F4BDC">
              <w:rPr>
                <w:sz w:val="18"/>
                <w:szCs w:val="18"/>
                <w:lang w:val="fr-CH" w:eastAsia="fr-CH"/>
              </w:rPr>
              <w:t>Republic</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03B9365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736787FE"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5D8FEE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0B8BA6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9D4590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2698B8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6619EC1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3A57E3A7" w14:textId="77777777" w:rsidTr="007A0821">
        <w:trPr>
          <w:trHeight w:val="240"/>
        </w:trPr>
        <w:tc>
          <w:tcPr>
            <w:tcW w:w="300" w:type="dxa"/>
            <w:tcBorders>
              <w:top w:val="nil"/>
              <w:left w:val="nil"/>
              <w:bottom w:val="nil"/>
              <w:right w:val="nil"/>
            </w:tcBorders>
            <w:shd w:val="clear" w:color="auto" w:fill="auto"/>
            <w:noWrap/>
            <w:vAlign w:val="bottom"/>
            <w:hideMark/>
          </w:tcPr>
          <w:p w14:paraId="65A6621F"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3B0F3905" w14:textId="77777777" w:rsidR="00D83B65" w:rsidRPr="002F4BDC" w:rsidRDefault="00D83B65" w:rsidP="007A0821">
            <w:pPr>
              <w:rPr>
                <w:sz w:val="18"/>
                <w:szCs w:val="18"/>
                <w:lang w:val="fr-CH" w:eastAsia="fr-CH"/>
              </w:rPr>
            </w:pPr>
            <w:r w:rsidRPr="002F4BDC">
              <w:rPr>
                <w:sz w:val="18"/>
                <w:szCs w:val="18"/>
                <w:lang w:val="fr-CH" w:eastAsia="fr-CH"/>
              </w:rPr>
              <w:t>Chad</w:t>
            </w:r>
          </w:p>
        </w:tc>
        <w:tc>
          <w:tcPr>
            <w:tcW w:w="1100" w:type="dxa"/>
            <w:tcBorders>
              <w:top w:val="nil"/>
              <w:left w:val="nil"/>
              <w:bottom w:val="single" w:sz="4" w:space="0" w:color="auto"/>
              <w:right w:val="single" w:sz="4" w:space="0" w:color="auto"/>
            </w:tcBorders>
            <w:shd w:val="clear" w:color="auto" w:fill="auto"/>
            <w:noWrap/>
            <w:vAlign w:val="bottom"/>
            <w:hideMark/>
          </w:tcPr>
          <w:p w14:paraId="520B550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7C9A9B7"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E807F7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2A7A61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49CA03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7BB5D9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A0203C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7361A81A" w14:textId="77777777" w:rsidTr="007A0821">
        <w:trPr>
          <w:trHeight w:val="240"/>
        </w:trPr>
        <w:tc>
          <w:tcPr>
            <w:tcW w:w="300" w:type="dxa"/>
            <w:tcBorders>
              <w:top w:val="nil"/>
              <w:left w:val="nil"/>
              <w:bottom w:val="nil"/>
              <w:right w:val="nil"/>
            </w:tcBorders>
            <w:shd w:val="clear" w:color="auto" w:fill="auto"/>
            <w:noWrap/>
            <w:vAlign w:val="bottom"/>
            <w:hideMark/>
          </w:tcPr>
          <w:p w14:paraId="58C548F8"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38D40FD" w14:textId="77777777" w:rsidR="00D83B65" w:rsidRPr="002F4BDC" w:rsidRDefault="00D83B65" w:rsidP="007A0821">
            <w:pPr>
              <w:rPr>
                <w:sz w:val="18"/>
                <w:szCs w:val="18"/>
                <w:lang w:val="fr-CH" w:eastAsia="fr-CH"/>
              </w:rPr>
            </w:pPr>
            <w:proofErr w:type="spellStart"/>
            <w:r w:rsidRPr="002F4BDC">
              <w:rPr>
                <w:sz w:val="18"/>
                <w:szCs w:val="18"/>
                <w:lang w:val="fr-CH" w:eastAsia="fr-CH"/>
              </w:rPr>
              <w:t>Comoros</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7D02FD2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6B6B9CD"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B02D86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7347C5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39249A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E1F784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856575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54072610" w14:textId="77777777" w:rsidTr="007A0821">
        <w:trPr>
          <w:trHeight w:val="315"/>
        </w:trPr>
        <w:tc>
          <w:tcPr>
            <w:tcW w:w="300" w:type="dxa"/>
            <w:tcBorders>
              <w:top w:val="nil"/>
              <w:left w:val="nil"/>
              <w:bottom w:val="nil"/>
              <w:right w:val="nil"/>
            </w:tcBorders>
            <w:shd w:val="clear" w:color="auto" w:fill="auto"/>
            <w:noWrap/>
            <w:vAlign w:val="bottom"/>
            <w:hideMark/>
          </w:tcPr>
          <w:p w14:paraId="047AE52F"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11</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79B6F9BD" w14:textId="77777777" w:rsidR="00D83B65" w:rsidRPr="002F4BDC" w:rsidRDefault="00D83B65" w:rsidP="007A0821">
            <w:pPr>
              <w:rPr>
                <w:sz w:val="18"/>
                <w:szCs w:val="18"/>
                <w:lang w:val="fr-CH" w:eastAsia="fr-CH"/>
              </w:rPr>
            </w:pPr>
            <w:r w:rsidRPr="002F4BDC">
              <w:rPr>
                <w:sz w:val="18"/>
                <w:szCs w:val="18"/>
                <w:lang w:val="fr-CH" w:eastAsia="fr-CH"/>
              </w:rPr>
              <w:t>Congo (</w:t>
            </w:r>
            <w:proofErr w:type="spellStart"/>
            <w:r w:rsidRPr="002F4BDC">
              <w:rPr>
                <w:sz w:val="18"/>
                <w:szCs w:val="18"/>
                <w:lang w:val="fr-CH" w:eastAsia="fr-CH"/>
              </w:rPr>
              <w:t>Republic</w:t>
            </w:r>
            <w:proofErr w:type="spellEnd"/>
            <w:r w:rsidRPr="002F4BDC">
              <w:rPr>
                <w:sz w:val="18"/>
                <w:szCs w:val="18"/>
                <w:lang w:val="fr-CH" w:eastAsia="fr-CH"/>
              </w:rPr>
              <w:t xml:space="preserve"> of the)</w:t>
            </w:r>
          </w:p>
        </w:tc>
        <w:tc>
          <w:tcPr>
            <w:tcW w:w="1100" w:type="dxa"/>
            <w:tcBorders>
              <w:top w:val="nil"/>
              <w:left w:val="nil"/>
              <w:bottom w:val="single" w:sz="4" w:space="0" w:color="auto"/>
              <w:right w:val="single" w:sz="4" w:space="0" w:color="auto"/>
            </w:tcBorders>
            <w:shd w:val="clear" w:color="auto" w:fill="auto"/>
            <w:noWrap/>
            <w:vAlign w:val="bottom"/>
            <w:hideMark/>
          </w:tcPr>
          <w:p w14:paraId="7B97B44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5ECFCDD"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FAD6CB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6B31B9A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6DABDC4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752DD0C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9AF456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45887316" w14:textId="77777777" w:rsidTr="007A0821">
        <w:trPr>
          <w:trHeight w:val="240"/>
        </w:trPr>
        <w:tc>
          <w:tcPr>
            <w:tcW w:w="300" w:type="dxa"/>
            <w:tcBorders>
              <w:top w:val="nil"/>
              <w:left w:val="nil"/>
              <w:bottom w:val="nil"/>
              <w:right w:val="nil"/>
            </w:tcBorders>
            <w:shd w:val="clear" w:color="auto" w:fill="auto"/>
            <w:noWrap/>
            <w:vAlign w:val="bottom"/>
            <w:hideMark/>
          </w:tcPr>
          <w:p w14:paraId="314C07F5"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12</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4CDA1B2B" w14:textId="77777777" w:rsidR="00D83B65" w:rsidRPr="002F4BDC" w:rsidRDefault="00D83B65" w:rsidP="007A0821">
            <w:pPr>
              <w:rPr>
                <w:sz w:val="18"/>
                <w:szCs w:val="18"/>
                <w:lang w:val="fr-CH" w:eastAsia="fr-CH"/>
              </w:rPr>
            </w:pPr>
            <w:r w:rsidRPr="002F4BDC">
              <w:rPr>
                <w:sz w:val="18"/>
                <w:szCs w:val="18"/>
                <w:lang w:val="fr-CH" w:eastAsia="fr-CH"/>
              </w:rPr>
              <w:t>Cote d'Ivoire</w:t>
            </w:r>
          </w:p>
        </w:tc>
        <w:tc>
          <w:tcPr>
            <w:tcW w:w="1100" w:type="dxa"/>
            <w:tcBorders>
              <w:top w:val="nil"/>
              <w:left w:val="nil"/>
              <w:bottom w:val="single" w:sz="4" w:space="0" w:color="auto"/>
              <w:right w:val="single" w:sz="4" w:space="0" w:color="auto"/>
            </w:tcBorders>
            <w:shd w:val="clear" w:color="auto" w:fill="auto"/>
            <w:noWrap/>
            <w:vAlign w:val="bottom"/>
            <w:hideMark/>
          </w:tcPr>
          <w:p w14:paraId="6651204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1512873"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189B4F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AF15FB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68F201D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73C7EF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6DF09D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191EA118" w14:textId="77777777" w:rsidTr="007A0821">
        <w:trPr>
          <w:trHeight w:val="480"/>
        </w:trPr>
        <w:tc>
          <w:tcPr>
            <w:tcW w:w="300" w:type="dxa"/>
            <w:tcBorders>
              <w:top w:val="nil"/>
              <w:left w:val="nil"/>
              <w:bottom w:val="nil"/>
              <w:right w:val="nil"/>
            </w:tcBorders>
            <w:shd w:val="clear" w:color="auto" w:fill="auto"/>
            <w:noWrap/>
            <w:vAlign w:val="bottom"/>
            <w:hideMark/>
          </w:tcPr>
          <w:p w14:paraId="1EB3FCDE"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9F89D5F" w14:textId="77777777" w:rsidR="00D83B65" w:rsidRPr="002F4BDC" w:rsidRDefault="00D83B65" w:rsidP="007A0821">
            <w:pPr>
              <w:rPr>
                <w:sz w:val="18"/>
                <w:szCs w:val="18"/>
                <w:lang w:val="fr-CH" w:eastAsia="fr-CH"/>
              </w:rPr>
            </w:pPr>
            <w:r w:rsidRPr="002F4BDC">
              <w:rPr>
                <w:sz w:val="18"/>
                <w:szCs w:val="18"/>
                <w:lang w:val="fr-CH" w:eastAsia="fr-CH"/>
              </w:rPr>
              <w:t xml:space="preserve">Democratic </w:t>
            </w:r>
            <w:proofErr w:type="spellStart"/>
            <w:r w:rsidRPr="002F4BDC">
              <w:rPr>
                <w:sz w:val="18"/>
                <w:szCs w:val="18"/>
                <w:lang w:val="fr-CH" w:eastAsia="fr-CH"/>
              </w:rPr>
              <w:t>Republic</w:t>
            </w:r>
            <w:proofErr w:type="spellEnd"/>
            <w:r w:rsidRPr="002F4BDC">
              <w:rPr>
                <w:sz w:val="18"/>
                <w:szCs w:val="18"/>
                <w:lang w:val="fr-CH" w:eastAsia="fr-CH"/>
              </w:rPr>
              <w:t xml:space="preserve"> of Congo</w:t>
            </w:r>
          </w:p>
        </w:tc>
        <w:tc>
          <w:tcPr>
            <w:tcW w:w="1100" w:type="dxa"/>
            <w:tcBorders>
              <w:top w:val="nil"/>
              <w:left w:val="nil"/>
              <w:bottom w:val="single" w:sz="4" w:space="0" w:color="auto"/>
              <w:right w:val="single" w:sz="4" w:space="0" w:color="auto"/>
            </w:tcBorders>
            <w:shd w:val="clear" w:color="auto" w:fill="auto"/>
            <w:noWrap/>
            <w:vAlign w:val="bottom"/>
            <w:hideMark/>
          </w:tcPr>
          <w:p w14:paraId="51BA45B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2114F39"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D19446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D62FA3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925EA0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E908EB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AC02A2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7D9C3D9F" w14:textId="77777777" w:rsidTr="007A0821">
        <w:trPr>
          <w:trHeight w:val="240"/>
        </w:trPr>
        <w:tc>
          <w:tcPr>
            <w:tcW w:w="300" w:type="dxa"/>
            <w:tcBorders>
              <w:top w:val="nil"/>
              <w:left w:val="nil"/>
              <w:bottom w:val="nil"/>
              <w:right w:val="nil"/>
            </w:tcBorders>
            <w:shd w:val="clear" w:color="auto" w:fill="auto"/>
            <w:noWrap/>
            <w:vAlign w:val="bottom"/>
            <w:hideMark/>
          </w:tcPr>
          <w:p w14:paraId="4716D7A8"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25C1BE0" w14:textId="77777777" w:rsidR="00D83B65" w:rsidRPr="002F4BDC" w:rsidRDefault="00D83B65" w:rsidP="007A0821">
            <w:pPr>
              <w:rPr>
                <w:sz w:val="18"/>
                <w:szCs w:val="18"/>
                <w:lang w:val="fr-CH" w:eastAsia="fr-CH"/>
              </w:rPr>
            </w:pPr>
            <w:r w:rsidRPr="002F4BDC">
              <w:rPr>
                <w:sz w:val="18"/>
                <w:szCs w:val="18"/>
                <w:lang w:val="fr-CH" w:eastAsia="fr-CH"/>
              </w:rPr>
              <w:t>Djibouti</w:t>
            </w:r>
          </w:p>
        </w:tc>
        <w:tc>
          <w:tcPr>
            <w:tcW w:w="1100" w:type="dxa"/>
            <w:tcBorders>
              <w:top w:val="nil"/>
              <w:left w:val="nil"/>
              <w:bottom w:val="single" w:sz="4" w:space="0" w:color="auto"/>
              <w:right w:val="single" w:sz="4" w:space="0" w:color="auto"/>
            </w:tcBorders>
            <w:shd w:val="clear" w:color="auto" w:fill="auto"/>
            <w:noWrap/>
            <w:vAlign w:val="bottom"/>
            <w:hideMark/>
          </w:tcPr>
          <w:p w14:paraId="32A6440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F8CB0B6"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3640CB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049613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A242BF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8B67AD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3B927B9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66D98676" w14:textId="77777777" w:rsidTr="007A0821">
        <w:trPr>
          <w:trHeight w:val="240"/>
        </w:trPr>
        <w:tc>
          <w:tcPr>
            <w:tcW w:w="300" w:type="dxa"/>
            <w:tcBorders>
              <w:top w:val="nil"/>
              <w:left w:val="nil"/>
              <w:bottom w:val="nil"/>
              <w:right w:val="nil"/>
            </w:tcBorders>
            <w:shd w:val="clear" w:color="auto" w:fill="auto"/>
            <w:noWrap/>
            <w:vAlign w:val="bottom"/>
            <w:hideMark/>
          </w:tcPr>
          <w:p w14:paraId="6DF500EF"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15</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6B31BA8C" w14:textId="77777777" w:rsidR="00D83B65" w:rsidRPr="002F4BDC" w:rsidRDefault="00D83B65" w:rsidP="007A0821">
            <w:pPr>
              <w:rPr>
                <w:sz w:val="18"/>
                <w:szCs w:val="18"/>
                <w:lang w:val="fr-CH" w:eastAsia="fr-CH"/>
              </w:rPr>
            </w:pPr>
            <w:proofErr w:type="spellStart"/>
            <w:r w:rsidRPr="002F4BDC">
              <w:rPr>
                <w:sz w:val="18"/>
                <w:szCs w:val="18"/>
                <w:lang w:val="fr-CH" w:eastAsia="fr-CH"/>
              </w:rPr>
              <w:t>Egypt</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6DCE721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3FB9F1E" w14:textId="77777777" w:rsidR="00D83B65" w:rsidRPr="002F4BDC" w:rsidRDefault="00D83B65" w:rsidP="007A0821">
            <w:pPr>
              <w:jc w:val="center"/>
              <w:rPr>
                <w:sz w:val="18"/>
                <w:szCs w:val="18"/>
                <w:lang w:val="fr-CH" w:eastAsia="fr-CH"/>
              </w:rPr>
            </w:pPr>
            <w:r w:rsidRPr="002F4BDC">
              <w:rPr>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071415B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892FDA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A1AC60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02B5E1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AC4B17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2D675EE2" w14:textId="77777777" w:rsidTr="007A0821">
        <w:trPr>
          <w:trHeight w:val="240"/>
        </w:trPr>
        <w:tc>
          <w:tcPr>
            <w:tcW w:w="300" w:type="dxa"/>
            <w:tcBorders>
              <w:top w:val="nil"/>
              <w:left w:val="nil"/>
              <w:bottom w:val="nil"/>
              <w:right w:val="nil"/>
            </w:tcBorders>
            <w:shd w:val="clear" w:color="auto" w:fill="auto"/>
            <w:noWrap/>
            <w:vAlign w:val="bottom"/>
            <w:hideMark/>
          </w:tcPr>
          <w:p w14:paraId="4208417F"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1C57CCD" w14:textId="77777777" w:rsidR="00D83B65" w:rsidRPr="002F4BDC" w:rsidRDefault="00D83B65" w:rsidP="007A0821">
            <w:pPr>
              <w:rPr>
                <w:sz w:val="18"/>
                <w:szCs w:val="18"/>
                <w:lang w:val="fr-CH" w:eastAsia="fr-CH"/>
              </w:rPr>
            </w:pPr>
            <w:r w:rsidRPr="002F4BDC">
              <w:rPr>
                <w:sz w:val="18"/>
                <w:szCs w:val="18"/>
                <w:lang w:val="fr-CH" w:eastAsia="fr-CH"/>
              </w:rPr>
              <w:t xml:space="preserve">Equatorial </w:t>
            </w:r>
            <w:proofErr w:type="spellStart"/>
            <w:r w:rsidRPr="002F4BDC">
              <w:rPr>
                <w:sz w:val="18"/>
                <w:szCs w:val="18"/>
                <w:lang w:val="fr-CH" w:eastAsia="fr-CH"/>
              </w:rPr>
              <w:t>Guinea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2051B23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92FD255"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AA4F09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4AF292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ECB660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C16341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AD8775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3DB5E83A" w14:textId="77777777" w:rsidTr="007A0821">
        <w:trPr>
          <w:trHeight w:val="240"/>
        </w:trPr>
        <w:tc>
          <w:tcPr>
            <w:tcW w:w="300" w:type="dxa"/>
            <w:tcBorders>
              <w:top w:val="nil"/>
              <w:left w:val="nil"/>
              <w:bottom w:val="nil"/>
              <w:right w:val="nil"/>
            </w:tcBorders>
            <w:shd w:val="clear" w:color="auto" w:fill="auto"/>
            <w:noWrap/>
            <w:vAlign w:val="bottom"/>
            <w:hideMark/>
          </w:tcPr>
          <w:p w14:paraId="71AFDDDD"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2DF585B" w14:textId="77777777" w:rsidR="00D83B65" w:rsidRPr="002F4BDC" w:rsidRDefault="00D83B65" w:rsidP="007A0821">
            <w:pPr>
              <w:rPr>
                <w:sz w:val="18"/>
                <w:szCs w:val="18"/>
                <w:lang w:val="fr-CH" w:eastAsia="fr-CH"/>
              </w:rPr>
            </w:pPr>
            <w:proofErr w:type="spellStart"/>
            <w:r w:rsidRPr="002F4BDC">
              <w:rPr>
                <w:sz w:val="18"/>
                <w:szCs w:val="18"/>
                <w:lang w:val="fr-CH" w:eastAsia="fr-CH"/>
              </w:rPr>
              <w:t>Eritrea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4D4D524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A5A68FB"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97A20F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D4FEEB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4E85986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7635856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E4BD1A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320CA0FF" w14:textId="77777777" w:rsidTr="007A0821">
        <w:trPr>
          <w:trHeight w:val="240"/>
        </w:trPr>
        <w:tc>
          <w:tcPr>
            <w:tcW w:w="300" w:type="dxa"/>
            <w:tcBorders>
              <w:top w:val="nil"/>
              <w:left w:val="nil"/>
              <w:bottom w:val="nil"/>
              <w:right w:val="nil"/>
            </w:tcBorders>
            <w:shd w:val="clear" w:color="auto" w:fill="auto"/>
            <w:noWrap/>
            <w:vAlign w:val="bottom"/>
            <w:hideMark/>
          </w:tcPr>
          <w:p w14:paraId="069AD1B7"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C6C0862" w14:textId="77777777" w:rsidR="00D83B65" w:rsidRPr="002F4BDC" w:rsidRDefault="00D83B65" w:rsidP="007A0821">
            <w:pPr>
              <w:rPr>
                <w:sz w:val="18"/>
                <w:szCs w:val="18"/>
                <w:lang w:val="fr-CH" w:eastAsia="fr-CH"/>
              </w:rPr>
            </w:pPr>
            <w:proofErr w:type="spellStart"/>
            <w:r w:rsidRPr="002F4BDC">
              <w:rPr>
                <w:sz w:val="18"/>
                <w:szCs w:val="18"/>
                <w:lang w:val="fr-CH" w:eastAsia="fr-CH"/>
              </w:rPr>
              <w:t>Ethiopia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578A8C9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93F5EFA"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F2BA7E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8D48E1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D5C3EB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6DF6A1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3F6E71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36F15104" w14:textId="77777777" w:rsidTr="007A0821">
        <w:trPr>
          <w:trHeight w:val="240"/>
        </w:trPr>
        <w:tc>
          <w:tcPr>
            <w:tcW w:w="300" w:type="dxa"/>
            <w:tcBorders>
              <w:top w:val="nil"/>
              <w:left w:val="nil"/>
              <w:bottom w:val="nil"/>
              <w:right w:val="nil"/>
            </w:tcBorders>
            <w:shd w:val="clear" w:color="auto" w:fill="auto"/>
            <w:noWrap/>
            <w:vAlign w:val="bottom"/>
            <w:hideMark/>
          </w:tcPr>
          <w:p w14:paraId="2989143B"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19</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0AD9DAC0" w14:textId="77777777" w:rsidR="00D83B65" w:rsidRPr="002F4BDC" w:rsidRDefault="00D83B65" w:rsidP="007A0821">
            <w:pPr>
              <w:rPr>
                <w:sz w:val="18"/>
                <w:szCs w:val="18"/>
                <w:lang w:val="fr-CH" w:eastAsia="fr-CH"/>
              </w:rPr>
            </w:pPr>
            <w:r w:rsidRPr="002F4BDC">
              <w:rPr>
                <w:sz w:val="18"/>
                <w:szCs w:val="18"/>
                <w:lang w:val="fr-CH" w:eastAsia="fr-CH"/>
              </w:rPr>
              <w:t>Gabon</w:t>
            </w:r>
          </w:p>
        </w:tc>
        <w:tc>
          <w:tcPr>
            <w:tcW w:w="1100" w:type="dxa"/>
            <w:tcBorders>
              <w:top w:val="nil"/>
              <w:left w:val="nil"/>
              <w:bottom w:val="single" w:sz="4" w:space="0" w:color="auto"/>
              <w:right w:val="single" w:sz="4" w:space="0" w:color="auto"/>
            </w:tcBorders>
            <w:shd w:val="clear" w:color="auto" w:fill="auto"/>
            <w:noWrap/>
            <w:vAlign w:val="bottom"/>
            <w:hideMark/>
          </w:tcPr>
          <w:p w14:paraId="62A9BDE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4E6618B"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38CE3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F4AE63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76EE9E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511256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DD4C75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46C2DB69" w14:textId="77777777" w:rsidTr="007A0821">
        <w:trPr>
          <w:trHeight w:val="240"/>
        </w:trPr>
        <w:tc>
          <w:tcPr>
            <w:tcW w:w="300" w:type="dxa"/>
            <w:tcBorders>
              <w:top w:val="nil"/>
              <w:left w:val="nil"/>
              <w:bottom w:val="nil"/>
              <w:right w:val="nil"/>
            </w:tcBorders>
            <w:shd w:val="clear" w:color="auto" w:fill="auto"/>
            <w:noWrap/>
            <w:vAlign w:val="bottom"/>
            <w:hideMark/>
          </w:tcPr>
          <w:p w14:paraId="62BDE78F"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20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A694260" w14:textId="77777777" w:rsidR="00D83B65" w:rsidRPr="002F4BDC" w:rsidRDefault="00D83B65" w:rsidP="007A0821">
            <w:pPr>
              <w:rPr>
                <w:sz w:val="18"/>
                <w:szCs w:val="18"/>
                <w:lang w:val="fr-CH" w:eastAsia="fr-CH"/>
              </w:rPr>
            </w:pPr>
            <w:proofErr w:type="spellStart"/>
            <w:r w:rsidRPr="002F4BDC">
              <w:rPr>
                <w:sz w:val="18"/>
                <w:szCs w:val="18"/>
                <w:lang w:val="fr-CH" w:eastAsia="fr-CH"/>
              </w:rPr>
              <w:t>Gambia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2324262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CD898BC"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C6833B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495085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46EAE8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52B3E1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6FA2DF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620D283B" w14:textId="77777777" w:rsidTr="007A0821">
        <w:trPr>
          <w:trHeight w:val="240"/>
        </w:trPr>
        <w:tc>
          <w:tcPr>
            <w:tcW w:w="300" w:type="dxa"/>
            <w:tcBorders>
              <w:top w:val="nil"/>
              <w:left w:val="nil"/>
              <w:bottom w:val="nil"/>
              <w:right w:val="nil"/>
            </w:tcBorders>
            <w:shd w:val="clear" w:color="auto" w:fill="auto"/>
            <w:noWrap/>
            <w:vAlign w:val="bottom"/>
            <w:hideMark/>
          </w:tcPr>
          <w:p w14:paraId="3C683432"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21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4A72EF8" w14:textId="77777777" w:rsidR="00D83B65" w:rsidRPr="002F4BDC" w:rsidRDefault="00D83B65" w:rsidP="007A0821">
            <w:pPr>
              <w:rPr>
                <w:sz w:val="18"/>
                <w:szCs w:val="18"/>
                <w:lang w:val="fr-CH" w:eastAsia="fr-CH"/>
              </w:rPr>
            </w:pPr>
            <w:r w:rsidRPr="002F4BDC">
              <w:rPr>
                <w:sz w:val="18"/>
                <w:szCs w:val="18"/>
                <w:lang w:val="fr-CH" w:eastAsia="fr-CH"/>
              </w:rPr>
              <w:t>Ghana</w:t>
            </w:r>
          </w:p>
        </w:tc>
        <w:tc>
          <w:tcPr>
            <w:tcW w:w="1100" w:type="dxa"/>
            <w:tcBorders>
              <w:top w:val="nil"/>
              <w:left w:val="nil"/>
              <w:bottom w:val="single" w:sz="4" w:space="0" w:color="auto"/>
              <w:right w:val="single" w:sz="4" w:space="0" w:color="auto"/>
            </w:tcBorders>
            <w:shd w:val="clear" w:color="auto" w:fill="auto"/>
            <w:noWrap/>
            <w:vAlign w:val="bottom"/>
            <w:hideMark/>
          </w:tcPr>
          <w:p w14:paraId="1CC19A8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A526DAF"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746AC5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D4E504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06BC43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153197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C04DFD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3A919C81" w14:textId="77777777" w:rsidTr="007A0821">
        <w:trPr>
          <w:trHeight w:val="240"/>
        </w:trPr>
        <w:tc>
          <w:tcPr>
            <w:tcW w:w="300" w:type="dxa"/>
            <w:tcBorders>
              <w:top w:val="nil"/>
              <w:left w:val="nil"/>
              <w:bottom w:val="nil"/>
              <w:right w:val="nil"/>
            </w:tcBorders>
            <w:shd w:val="clear" w:color="auto" w:fill="auto"/>
            <w:noWrap/>
            <w:vAlign w:val="bottom"/>
            <w:hideMark/>
          </w:tcPr>
          <w:p w14:paraId="2DCD3E85"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22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35E43B0D" w14:textId="77777777" w:rsidR="00D83B65" w:rsidRPr="002F4BDC" w:rsidRDefault="00D83B65" w:rsidP="007A0821">
            <w:pPr>
              <w:rPr>
                <w:sz w:val="18"/>
                <w:szCs w:val="18"/>
                <w:lang w:val="fr-CH" w:eastAsia="fr-CH"/>
              </w:rPr>
            </w:pPr>
            <w:proofErr w:type="spellStart"/>
            <w:r w:rsidRPr="002F4BDC">
              <w:rPr>
                <w:sz w:val="18"/>
                <w:szCs w:val="18"/>
                <w:lang w:val="fr-CH" w:eastAsia="fr-CH"/>
              </w:rPr>
              <w:t>Guinea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0FBA272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37DF828"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2A61EA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9F3AE5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473EAC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E022CA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477FF7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779FA197" w14:textId="77777777" w:rsidTr="007A0821">
        <w:trPr>
          <w:trHeight w:val="240"/>
        </w:trPr>
        <w:tc>
          <w:tcPr>
            <w:tcW w:w="300" w:type="dxa"/>
            <w:tcBorders>
              <w:top w:val="nil"/>
              <w:left w:val="nil"/>
              <w:bottom w:val="nil"/>
              <w:right w:val="nil"/>
            </w:tcBorders>
            <w:shd w:val="clear" w:color="auto" w:fill="auto"/>
            <w:noWrap/>
            <w:vAlign w:val="bottom"/>
            <w:hideMark/>
          </w:tcPr>
          <w:p w14:paraId="7F2DD3F5"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23</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1C2948B4" w14:textId="77777777" w:rsidR="00D83B65" w:rsidRPr="002F4BDC" w:rsidRDefault="00D83B65" w:rsidP="007A0821">
            <w:pPr>
              <w:rPr>
                <w:sz w:val="18"/>
                <w:szCs w:val="18"/>
                <w:lang w:val="fr-CH" w:eastAsia="fr-CH"/>
              </w:rPr>
            </w:pPr>
            <w:proofErr w:type="spellStart"/>
            <w:r w:rsidRPr="002F4BDC">
              <w:rPr>
                <w:sz w:val="18"/>
                <w:szCs w:val="18"/>
                <w:lang w:val="fr-CH" w:eastAsia="fr-CH"/>
              </w:rPr>
              <w:t>Guinea-Bissau</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76D6EE0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2E76EEDE"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3B6909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DD5D7C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FC4E9B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0467F7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6B96148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37735A6D" w14:textId="77777777" w:rsidTr="007A0821">
        <w:trPr>
          <w:trHeight w:val="240"/>
        </w:trPr>
        <w:tc>
          <w:tcPr>
            <w:tcW w:w="300" w:type="dxa"/>
            <w:tcBorders>
              <w:top w:val="nil"/>
              <w:left w:val="nil"/>
              <w:bottom w:val="nil"/>
              <w:right w:val="nil"/>
            </w:tcBorders>
            <w:shd w:val="clear" w:color="auto" w:fill="auto"/>
            <w:noWrap/>
            <w:vAlign w:val="bottom"/>
            <w:hideMark/>
          </w:tcPr>
          <w:p w14:paraId="42071092"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24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4138E7A" w14:textId="77777777" w:rsidR="00D83B65" w:rsidRPr="002F4BDC" w:rsidRDefault="00D83B65" w:rsidP="007A0821">
            <w:pPr>
              <w:rPr>
                <w:sz w:val="18"/>
                <w:szCs w:val="18"/>
                <w:lang w:val="fr-CH" w:eastAsia="fr-CH"/>
              </w:rPr>
            </w:pPr>
            <w:r w:rsidRPr="002F4BDC">
              <w:rPr>
                <w:sz w:val="18"/>
                <w:szCs w:val="18"/>
                <w:lang w:val="fr-CH" w:eastAsia="fr-CH"/>
              </w:rPr>
              <w:t>Kenya</w:t>
            </w:r>
          </w:p>
        </w:tc>
        <w:tc>
          <w:tcPr>
            <w:tcW w:w="1100" w:type="dxa"/>
            <w:tcBorders>
              <w:top w:val="nil"/>
              <w:left w:val="nil"/>
              <w:bottom w:val="single" w:sz="4" w:space="0" w:color="auto"/>
              <w:right w:val="single" w:sz="4" w:space="0" w:color="auto"/>
            </w:tcBorders>
            <w:shd w:val="clear" w:color="auto" w:fill="auto"/>
            <w:noWrap/>
            <w:vAlign w:val="bottom"/>
            <w:hideMark/>
          </w:tcPr>
          <w:p w14:paraId="1D4DA53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6C78F49"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0D0C3B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3F1991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68B4EE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95E4F8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21CD71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588DF350" w14:textId="77777777" w:rsidTr="007A0821">
        <w:trPr>
          <w:trHeight w:val="240"/>
        </w:trPr>
        <w:tc>
          <w:tcPr>
            <w:tcW w:w="300" w:type="dxa"/>
            <w:tcBorders>
              <w:top w:val="nil"/>
              <w:left w:val="nil"/>
              <w:bottom w:val="nil"/>
              <w:right w:val="nil"/>
            </w:tcBorders>
            <w:shd w:val="clear" w:color="auto" w:fill="auto"/>
            <w:noWrap/>
            <w:vAlign w:val="bottom"/>
            <w:hideMark/>
          </w:tcPr>
          <w:p w14:paraId="5F60EABA"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25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419C753" w14:textId="77777777" w:rsidR="00D83B65" w:rsidRPr="002F4BDC" w:rsidRDefault="00D83B65" w:rsidP="007A0821">
            <w:pPr>
              <w:rPr>
                <w:sz w:val="18"/>
                <w:szCs w:val="18"/>
                <w:lang w:val="fr-CH" w:eastAsia="fr-CH"/>
              </w:rPr>
            </w:pPr>
            <w:r w:rsidRPr="002F4BDC">
              <w:rPr>
                <w:sz w:val="18"/>
                <w:szCs w:val="18"/>
                <w:lang w:val="fr-CH" w:eastAsia="fr-CH"/>
              </w:rPr>
              <w:t>Lesotho</w:t>
            </w:r>
          </w:p>
        </w:tc>
        <w:tc>
          <w:tcPr>
            <w:tcW w:w="1100" w:type="dxa"/>
            <w:tcBorders>
              <w:top w:val="nil"/>
              <w:left w:val="nil"/>
              <w:bottom w:val="single" w:sz="4" w:space="0" w:color="auto"/>
              <w:right w:val="single" w:sz="4" w:space="0" w:color="auto"/>
            </w:tcBorders>
            <w:shd w:val="clear" w:color="auto" w:fill="auto"/>
            <w:noWrap/>
            <w:vAlign w:val="bottom"/>
            <w:hideMark/>
          </w:tcPr>
          <w:p w14:paraId="0C00884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B77FBEF"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508BCE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B43521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0B11F5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60BFE1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651E5AC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5FC8D1E6" w14:textId="77777777" w:rsidTr="007A0821">
        <w:trPr>
          <w:trHeight w:val="240"/>
        </w:trPr>
        <w:tc>
          <w:tcPr>
            <w:tcW w:w="300" w:type="dxa"/>
            <w:tcBorders>
              <w:top w:val="nil"/>
              <w:left w:val="nil"/>
              <w:bottom w:val="nil"/>
              <w:right w:val="nil"/>
            </w:tcBorders>
            <w:shd w:val="clear" w:color="auto" w:fill="auto"/>
            <w:noWrap/>
            <w:vAlign w:val="bottom"/>
            <w:hideMark/>
          </w:tcPr>
          <w:p w14:paraId="58BC2E89"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26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6521BE1" w14:textId="77777777" w:rsidR="00D83B65" w:rsidRPr="002F4BDC" w:rsidRDefault="00D83B65" w:rsidP="007A0821">
            <w:pPr>
              <w:rPr>
                <w:sz w:val="18"/>
                <w:szCs w:val="18"/>
                <w:lang w:val="fr-CH" w:eastAsia="fr-CH"/>
              </w:rPr>
            </w:pPr>
            <w:r w:rsidRPr="002F4BDC">
              <w:rPr>
                <w:sz w:val="18"/>
                <w:szCs w:val="18"/>
                <w:lang w:val="fr-CH" w:eastAsia="fr-CH"/>
              </w:rPr>
              <w:t>Liberia</w:t>
            </w:r>
          </w:p>
        </w:tc>
        <w:tc>
          <w:tcPr>
            <w:tcW w:w="1100" w:type="dxa"/>
            <w:tcBorders>
              <w:top w:val="nil"/>
              <w:left w:val="nil"/>
              <w:bottom w:val="single" w:sz="4" w:space="0" w:color="auto"/>
              <w:right w:val="single" w:sz="4" w:space="0" w:color="auto"/>
            </w:tcBorders>
            <w:shd w:val="clear" w:color="auto" w:fill="auto"/>
            <w:noWrap/>
            <w:vAlign w:val="bottom"/>
            <w:hideMark/>
          </w:tcPr>
          <w:p w14:paraId="570465F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EC8D620"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9CB6D3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C294D1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77F461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8B0DF5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475A1B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735B3A0B" w14:textId="77777777" w:rsidTr="007A0821">
        <w:trPr>
          <w:trHeight w:val="285"/>
        </w:trPr>
        <w:tc>
          <w:tcPr>
            <w:tcW w:w="300" w:type="dxa"/>
            <w:tcBorders>
              <w:top w:val="nil"/>
              <w:left w:val="nil"/>
              <w:bottom w:val="nil"/>
              <w:right w:val="nil"/>
            </w:tcBorders>
            <w:shd w:val="clear" w:color="auto" w:fill="auto"/>
            <w:noWrap/>
            <w:vAlign w:val="bottom"/>
            <w:hideMark/>
          </w:tcPr>
          <w:p w14:paraId="3629533A"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27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A6A9669" w14:textId="77777777" w:rsidR="00D83B65" w:rsidRPr="002F4BDC" w:rsidRDefault="00D83B65" w:rsidP="007A0821">
            <w:pPr>
              <w:rPr>
                <w:sz w:val="18"/>
                <w:szCs w:val="18"/>
                <w:lang w:val="fr-CH" w:eastAsia="fr-CH"/>
              </w:rPr>
            </w:pPr>
            <w:proofErr w:type="spellStart"/>
            <w:r w:rsidRPr="002F4BDC">
              <w:rPr>
                <w:sz w:val="18"/>
                <w:szCs w:val="18"/>
                <w:lang w:val="fr-CH" w:eastAsia="fr-CH"/>
              </w:rPr>
              <w:t>Libyan</w:t>
            </w:r>
            <w:proofErr w:type="spellEnd"/>
            <w:r w:rsidRPr="002F4BDC">
              <w:rPr>
                <w:sz w:val="18"/>
                <w:szCs w:val="18"/>
                <w:lang w:val="fr-CH" w:eastAsia="fr-CH"/>
              </w:rPr>
              <w:t xml:space="preserve"> Arab Jamahiriya</w:t>
            </w:r>
          </w:p>
        </w:tc>
        <w:tc>
          <w:tcPr>
            <w:tcW w:w="1100" w:type="dxa"/>
            <w:tcBorders>
              <w:top w:val="nil"/>
              <w:left w:val="nil"/>
              <w:bottom w:val="single" w:sz="4" w:space="0" w:color="auto"/>
              <w:right w:val="single" w:sz="4" w:space="0" w:color="auto"/>
            </w:tcBorders>
            <w:shd w:val="clear" w:color="auto" w:fill="auto"/>
            <w:noWrap/>
            <w:vAlign w:val="bottom"/>
            <w:hideMark/>
          </w:tcPr>
          <w:p w14:paraId="161918C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BD873F1"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9E4C2B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80F8C7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78DDB0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8193F6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BA1A59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6706EFC2" w14:textId="77777777" w:rsidTr="007A0821">
        <w:trPr>
          <w:trHeight w:val="240"/>
        </w:trPr>
        <w:tc>
          <w:tcPr>
            <w:tcW w:w="300" w:type="dxa"/>
            <w:tcBorders>
              <w:top w:val="nil"/>
              <w:left w:val="nil"/>
              <w:bottom w:val="nil"/>
              <w:right w:val="nil"/>
            </w:tcBorders>
            <w:shd w:val="clear" w:color="auto" w:fill="auto"/>
            <w:noWrap/>
            <w:vAlign w:val="bottom"/>
            <w:hideMark/>
          </w:tcPr>
          <w:p w14:paraId="0DCEB92D"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28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EA2AC84" w14:textId="77777777" w:rsidR="00D83B65" w:rsidRPr="002F4BDC" w:rsidRDefault="00D83B65" w:rsidP="007A0821">
            <w:pPr>
              <w:rPr>
                <w:sz w:val="18"/>
                <w:szCs w:val="18"/>
                <w:lang w:val="fr-CH" w:eastAsia="fr-CH"/>
              </w:rPr>
            </w:pPr>
            <w:r w:rsidRPr="002F4BDC">
              <w:rPr>
                <w:sz w:val="18"/>
                <w:szCs w:val="18"/>
                <w:lang w:val="fr-CH" w:eastAsia="fr-CH"/>
              </w:rPr>
              <w:t>Madagascar</w:t>
            </w:r>
          </w:p>
        </w:tc>
        <w:tc>
          <w:tcPr>
            <w:tcW w:w="1100" w:type="dxa"/>
            <w:tcBorders>
              <w:top w:val="nil"/>
              <w:left w:val="nil"/>
              <w:bottom w:val="single" w:sz="4" w:space="0" w:color="auto"/>
              <w:right w:val="single" w:sz="4" w:space="0" w:color="auto"/>
            </w:tcBorders>
            <w:shd w:val="clear" w:color="auto" w:fill="auto"/>
            <w:noWrap/>
            <w:vAlign w:val="bottom"/>
            <w:hideMark/>
          </w:tcPr>
          <w:p w14:paraId="51C1347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C07BF3B"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040252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7DD560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39373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960" w:type="dxa"/>
            <w:tcBorders>
              <w:top w:val="nil"/>
              <w:left w:val="nil"/>
              <w:bottom w:val="single" w:sz="4" w:space="0" w:color="auto"/>
              <w:right w:val="single" w:sz="4" w:space="0" w:color="auto"/>
            </w:tcBorders>
            <w:shd w:val="clear" w:color="auto" w:fill="auto"/>
            <w:noWrap/>
            <w:vAlign w:val="bottom"/>
            <w:hideMark/>
          </w:tcPr>
          <w:p w14:paraId="5B08CE9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7BEA4FD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55652110" w14:textId="77777777" w:rsidTr="007A0821">
        <w:trPr>
          <w:trHeight w:val="240"/>
        </w:trPr>
        <w:tc>
          <w:tcPr>
            <w:tcW w:w="300" w:type="dxa"/>
            <w:tcBorders>
              <w:top w:val="nil"/>
              <w:left w:val="nil"/>
              <w:bottom w:val="nil"/>
              <w:right w:val="nil"/>
            </w:tcBorders>
            <w:shd w:val="clear" w:color="auto" w:fill="auto"/>
            <w:noWrap/>
            <w:vAlign w:val="bottom"/>
            <w:hideMark/>
          </w:tcPr>
          <w:p w14:paraId="1028C5EA"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29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73D4CB9" w14:textId="77777777" w:rsidR="00D83B65" w:rsidRPr="002F4BDC" w:rsidRDefault="00D83B65" w:rsidP="007A0821">
            <w:pPr>
              <w:rPr>
                <w:sz w:val="18"/>
                <w:szCs w:val="18"/>
                <w:lang w:val="fr-CH" w:eastAsia="fr-CH"/>
              </w:rPr>
            </w:pPr>
            <w:r w:rsidRPr="002F4BDC">
              <w:rPr>
                <w:sz w:val="18"/>
                <w:szCs w:val="18"/>
                <w:lang w:val="fr-CH" w:eastAsia="fr-CH"/>
              </w:rPr>
              <w:t>Malawi</w:t>
            </w:r>
          </w:p>
        </w:tc>
        <w:tc>
          <w:tcPr>
            <w:tcW w:w="1100" w:type="dxa"/>
            <w:tcBorders>
              <w:top w:val="nil"/>
              <w:left w:val="nil"/>
              <w:bottom w:val="single" w:sz="4" w:space="0" w:color="auto"/>
              <w:right w:val="single" w:sz="4" w:space="0" w:color="auto"/>
            </w:tcBorders>
            <w:shd w:val="clear" w:color="auto" w:fill="auto"/>
            <w:noWrap/>
            <w:vAlign w:val="bottom"/>
            <w:hideMark/>
          </w:tcPr>
          <w:p w14:paraId="55B4F6D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A6ED207"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87C1F4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CC98EC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B7694C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F354F4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B2F6C9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6289B5F2" w14:textId="77777777" w:rsidTr="007A0821">
        <w:trPr>
          <w:trHeight w:val="240"/>
        </w:trPr>
        <w:tc>
          <w:tcPr>
            <w:tcW w:w="300" w:type="dxa"/>
            <w:tcBorders>
              <w:top w:val="nil"/>
              <w:left w:val="nil"/>
              <w:bottom w:val="nil"/>
              <w:right w:val="nil"/>
            </w:tcBorders>
            <w:shd w:val="clear" w:color="auto" w:fill="auto"/>
            <w:noWrap/>
            <w:vAlign w:val="bottom"/>
            <w:hideMark/>
          </w:tcPr>
          <w:p w14:paraId="23B23E9A"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30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81860FB" w14:textId="77777777" w:rsidR="00D83B65" w:rsidRPr="002F4BDC" w:rsidRDefault="00D83B65" w:rsidP="007A0821">
            <w:pPr>
              <w:rPr>
                <w:sz w:val="18"/>
                <w:szCs w:val="18"/>
                <w:lang w:val="fr-CH" w:eastAsia="fr-CH"/>
              </w:rPr>
            </w:pPr>
            <w:r w:rsidRPr="002F4BDC">
              <w:rPr>
                <w:sz w:val="18"/>
                <w:szCs w:val="18"/>
                <w:lang w:val="fr-CH" w:eastAsia="fr-CH"/>
              </w:rPr>
              <w:t>Mali</w:t>
            </w:r>
          </w:p>
        </w:tc>
        <w:tc>
          <w:tcPr>
            <w:tcW w:w="1100" w:type="dxa"/>
            <w:tcBorders>
              <w:top w:val="nil"/>
              <w:left w:val="nil"/>
              <w:bottom w:val="single" w:sz="4" w:space="0" w:color="auto"/>
              <w:right w:val="single" w:sz="4" w:space="0" w:color="auto"/>
            </w:tcBorders>
            <w:shd w:val="clear" w:color="auto" w:fill="auto"/>
            <w:noWrap/>
            <w:vAlign w:val="bottom"/>
            <w:hideMark/>
          </w:tcPr>
          <w:p w14:paraId="2A4D382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F700822"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7F4E3A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8CD8B4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064087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8A4A9F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101A786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13435F5C" w14:textId="77777777" w:rsidTr="007A0821">
        <w:trPr>
          <w:trHeight w:val="240"/>
        </w:trPr>
        <w:tc>
          <w:tcPr>
            <w:tcW w:w="300" w:type="dxa"/>
            <w:tcBorders>
              <w:top w:val="nil"/>
              <w:left w:val="nil"/>
              <w:bottom w:val="nil"/>
              <w:right w:val="nil"/>
            </w:tcBorders>
            <w:shd w:val="clear" w:color="auto" w:fill="auto"/>
            <w:noWrap/>
            <w:vAlign w:val="bottom"/>
            <w:hideMark/>
          </w:tcPr>
          <w:p w14:paraId="5815FD66"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31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EA70EE4" w14:textId="77777777" w:rsidR="00D83B65" w:rsidRPr="002F4BDC" w:rsidRDefault="00D83B65" w:rsidP="007A0821">
            <w:pPr>
              <w:rPr>
                <w:sz w:val="18"/>
                <w:szCs w:val="18"/>
                <w:lang w:val="fr-CH" w:eastAsia="fr-CH"/>
              </w:rPr>
            </w:pPr>
            <w:proofErr w:type="spellStart"/>
            <w:r w:rsidRPr="002F4BDC">
              <w:rPr>
                <w:sz w:val="18"/>
                <w:szCs w:val="18"/>
                <w:lang w:val="fr-CH" w:eastAsia="fr-CH"/>
              </w:rPr>
              <w:t>Mauritania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49F31CB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EA0804E"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E66E72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CBFCE6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5E984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90447C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442D71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7608281D" w14:textId="77777777" w:rsidTr="007A0821">
        <w:trPr>
          <w:trHeight w:val="240"/>
        </w:trPr>
        <w:tc>
          <w:tcPr>
            <w:tcW w:w="300" w:type="dxa"/>
            <w:tcBorders>
              <w:top w:val="nil"/>
              <w:left w:val="nil"/>
              <w:bottom w:val="nil"/>
              <w:right w:val="nil"/>
            </w:tcBorders>
            <w:shd w:val="clear" w:color="auto" w:fill="auto"/>
            <w:noWrap/>
            <w:vAlign w:val="bottom"/>
            <w:hideMark/>
          </w:tcPr>
          <w:p w14:paraId="1AAE0E83"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32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26F7303" w14:textId="77777777" w:rsidR="00D83B65" w:rsidRPr="002F4BDC" w:rsidRDefault="00D83B65" w:rsidP="007A0821">
            <w:pPr>
              <w:rPr>
                <w:sz w:val="18"/>
                <w:szCs w:val="18"/>
                <w:lang w:val="fr-CH" w:eastAsia="fr-CH"/>
              </w:rPr>
            </w:pPr>
            <w:r w:rsidRPr="002F4BDC">
              <w:rPr>
                <w:sz w:val="18"/>
                <w:szCs w:val="18"/>
                <w:lang w:val="fr-CH" w:eastAsia="fr-CH"/>
              </w:rPr>
              <w:t>Mauritius</w:t>
            </w:r>
          </w:p>
        </w:tc>
        <w:tc>
          <w:tcPr>
            <w:tcW w:w="1100" w:type="dxa"/>
            <w:tcBorders>
              <w:top w:val="nil"/>
              <w:left w:val="nil"/>
              <w:bottom w:val="single" w:sz="4" w:space="0" w:color="auto"/>
              <w:right w:val="single" w:sz="4" w:space="0" w:color="auto"/>
            </w:tcBorders>
            <w:shd w:val="clear" w:color="auto" w:fill="auto"/>
            <w:noWrap/>
            <w:vAlign w:val="bottom"/>
            <w:hideMark/>
          </w:tcPr>
          <w:p w14:paraId="289BEF2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13202A3"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69BD06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297BBB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2084F7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3DC693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9BDEBB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42651EE9" w14:textId="77777777" w:rsidTr="007A0821">
        <w:trPr>
          <w:trHeight w:val="240"/>
        </w:trPr>
        <w:tc>
          <w:tcPr>
            <w:tcW w:w="300" w:type="dxa"/>
            <w:tcBorders>
              <w:top w:val="nil"/>
              <w:left w:val="nil"/>
              <w:bottom w:val="nil"/>
              <w:right w:val="nil"/>
            </w:tcBorders>
            <w:shd w:val="clear" w:color="auto" w:fill="auto"/>
            <w:noWrap/>
            <w:vAlign w:val="bottom"/>
            <w:hideMark/>
          </w:tcPr>
          <w:p w14:paraId="31F7C491"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33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93CB50A" w14:textId="77777777" w:rsidR="00D83B65" w:rsidRPr="002F4BDC" w:rsidRDefault="00D83B65" w:rsidP="007A0821">
            <w:pPr>
              <w:rPr>
                <w:sz w:val="18"/>
                <w:szCs w:val="18"/>
                <w:lang w:val="fr-CH" w:eastAsia="fr-CH"/>
              </w:rPr>
            </w:pPr>
            <w:r w:rsidRPr="002F4BDC">
              <w:rPr>
                <w:sz w:val="18"/>
                <w:szCs w:val="18"/>
                <w:lang w:val="fr-CH" w:eastAsia="fr-CH"/>
              </w:rPr>
              <w:t>Morocco</w:t>
            </w:r>
          </w:p>
        </w:tc>
        <w:tc>
          <w:tcPr>
            <w:tcW w:w="1100" w:type="dxa"/>
            <w:tcBorders>
              <w:top w:val="nil"/>
              <w:left w:val="nil"/>
              <w:bottom w:val="single" w:sz="4" w:space="0" w:color="auto"/>
              <w:right w:val="single" w:sz="4" w:space="0" w:color="auto"/>
            </w:tcBorders>
            <w:shd w:val="clear" w:color="auto" w:fill="auto"/>
            <w:noWrap/>
            <w:vAlign w:val="bottom"/>
            <w:hideMark/>
          </w:tcPr>
          <w:p w14:paraId="78F9E33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58FE4F2"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C4ED18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6C9426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204FD6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47B052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0E82939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34CEE0DD" w14:textId="77777777" w:rsidTr="007A0821">
        <w:trPr>
          <w:trHeight w:val="240"/>
        </w:trPr>
        <w:tc>
          <w:tcPr>
            <w:tcW w:w="300" w:type="dxa"/>
            <w:tcBorders>
              <w:top w:val="nil"/>
              <w:left w:val="nil"/>
              <w:bottom w:val="nil"/>
              <w:right w:val="nil"/>
            </w:tcBorders>
            <w:shd w:val="clear" w:color="auto" w:fill="auto"/>
            <w:noWrap/>
            <w:vAlign w:val="bottom"/>
            <w:hideMark/>
          </w:tcPr>
          <w:p w14:paraId="3C5FB1AD"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34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3E301C4E" w14:textId="77777777" w:rsidR="00D83B65" w:rsidRPr="002F4BDC" w:rsidRDefault="00D83B65" w:rsidP="007A0821">
            <w:pPr>
              <w:rPr>
                <w:sz w:val="18"/>
                <w:szCs w:val="18"/>
                <w:lang w:val="fr-CH" w:eastAsia="fr-CH"/>
              </w:rPr>
            </w:pPr>
            <w:r w:rsidRPr="002F4BDC">
              <w:rPr>
                <w:sz w:val="18"/>
                <w:szCs w:val="18"/>
                <w:lang w:val="fr-CH" w:eastAsia="fr-CH"/>
              </w:rPr>
              <w:t>Mozambique</w:t>
            </w:r>
          </w:p>
        </w:tc>
        <w:tc>
          <w:tcPr>
            <w:tcW w:w="1100" w:type="dxa"/>
            <w:tcBorders>
              <w:top w:val="nil"/>
              <w:left w:val="nil"/>
              <w:bottom w:val="single" w:sz="4" w:space="0" w:color="auto"/>
              <w:right w:val="single" w:sz="4" w:space="0" w:color="auto"/>
            </w:tcBorders>
            <w:shd w:val="clear" w:color="auto" w:fill="auto"/>
            <w:noWrap/>
            <w:vAlign w:val="bottom"/>
            <w:hideMark/>
          </w:tcPr>
          <w:p w14:paraId="56BAA9B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20E837D"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D7255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05C0F0D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55E37D2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346463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9FFC90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745B9313" w14:textId="77777777" w:rsidTr="007A0821">
        <w:trPr>
          <w:trHeight w:val="240"/>
        </w:trPr>
        <w:tc>
          <w:tcPr>
            <w:tcW w:w="300" w:type="dxa"/>
            <w:tcBorders>
              <w:top w:val="nil"/>
              <w:left w:val="nil"/>
              <w:bottom w:val="nil"/>
              <w:right w:val="nil"/>
            </w:tcBorders>
            <w:shd w:val="clear" w:color="auto" w:fill="auto"/>
            <w:noWrap/>
            <w:vAlign w:val="bottom"/>
            <w:hideMark/>
          </w:tcPr>
          <w:p w14:paraId="7F954C48"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35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1D9C69BC" w14:textId="77777777" w:rsidR="00D83B65" w:rsidRPr="002F4BDC" w:rsidRDefault="00D83B65" w:rsidP="007A0821">
            <w:pPr>
              <w:rPr>
                <w:sz w:val="18"/>
                <w:szCs w:val="18"/>
                <w:lang w:val="fr-CH" w:eastAsia="fr-CH"/>
              </w:rPr>
            </w:pPr>
            <w:proofErr w:type="spellStart"/>
            <w:r w:rsidRPr="002F4BDC">
              <w:rPr>
                <w:sz w:val="18"/>
                <w:szCs w:val="18"/>
                <w:lang w:val="fr-CH" w:eastAsia="fr-CH"/>
              </w:rPr>
              <w:t>Namibia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1491034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A377431"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C71348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DF8BF6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AD40AF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3B58E4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71F3C5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50D97488" w14:textId="77777777" w:rsidTr="007A0821">
        <w:trPr>
          <w:trHeight w:val="240"/>
        </w:trPr>
        <w:tc>
          <w:tcPr>
            <w:tcW w:w="300" w:type="dxa"/>
            <w:tcBorders>
              <w:top w:val="nil"/>
              <w:left w:val="nil"/>
              <w:bottom w:val="nil"/>
              <w:right w:val="nil"/>
            </w:tcBorders>
            <w:shd w:val="clear" w:color="auto" w:fill="auto"/>
            <w:noWrap/>
            <w:vAlign w:val="bottom"/>
            <w:hideMark/>
          </w:tcPr>
          <w:p w14:paraId="78263131"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36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C3A1737" w14:textId="77777777" w:rsidR="00D83B65" w:rsidRPr="002F4BDC" w:rsidRDefault="00D83B65" w:rsidP="007A0821">
            <w:pPr>
              <w:rPr>
                <w:sz w:val="18"/>
                <w:szCs w:val="18"/>
                <w:lang w:val="fr-CH" w:eastAsia="fr-CH"/>
              </w:rPr>
            </w:pPr>
            <w:r w:rsidRPr="002F4BDC">
              <w:rPr>
                <w:sz w:val="18"/>
                <w:szCs w:val="18"/>
                <w:lang w:val="fr-CH" w:eastAsia="fr-CH"/>
              </w:rPr>
              <w:t>Niger</w:t>
            </w:r>
          </w:p>
        </w:tc>
        <w:tc>
          <w:tcPr>
            <w:tcW w:w="1100" w:type="dxa"/>
            <w:tcBorders>
              <w:top w:val="nil"/>
              <w:left w:val="nil"/>
              <w:bottom w:val="single" w:sz="4" w:space="0" w:color="auto"/>
              <w:right w:val="single" w:sz="4" w:space="0" w:color="auto"/>
            </w:tcBorders>
            <w:shd w:val="clear" w:color="auto" w:fill="auto"/>
            <w:noWrap/>
            <w:vAlign w:val="bottom"/>
            <w:hideMark/>
          </w:tcPr>
          <w:p w14:paraId="0B9980E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AF31BBA"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B7B611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747D9B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A7803C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936531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141DA89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272B28BF" w14:textId="77777777" w:rsidTr="007A0821">
        <w:trPr>
          <w:trHeight w:val="240"/>
        </w:trPr>
        <w:tc>
          <w:tcPr>
            <w:tcW w:w="300" w:type="dxa"/>
            <w:tcBorders>
              <w:top w:val="nil"/>
              <w:left w:val="nil"/>
              <w:bottom w:val="nil"/>
              <w:right w:val="nil"/>
            </w:tcBorders>
            <w:shd w:val="clear" w:color="auto" w:fill="auto"/>
            <w:noWrap/>
            <w:vAlign w:val="bottom"/>
            <w:hideMark/>
          </w:tcPr>
          <w:p w14:paraId="415870C7"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37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8EB674B" w14:textId="77777777" w:rsidR="00D83B65" w:rsidRPr="002F4BDC" w:rsidRDefault="00D83B65" w:rsidP="007A0821">
            <w:pPr>
              <w:rPr>
                <w:sz w:val="18"/>
                <w:szCs w:val="18"/>
                <w:lang w:val="fr-CH" w:eastAsia="fr-CH"/>
              </w:rPr>
            </w:pPr>
            <w:r w:rsidRPr="002F4BDC">
              <w:rPr>
                <w:sz w:val="18"/>
                <w:szCs w:val="18"/>
                <w:lang w:val="fr-CH" w:eastAsia="fr-CH"/>
              </w:rPr>
              <w:t>Nigeria</w:t>
            </w:r>
          </w:p>
        </w:tc>
        <w:tc>
          <w:tcPr>
            <w:tcW w:w="1100" w:type="dxa"/>
            <w:tcBorders>
              <w:top w:val="nil"/>
              <w:left w:val="nil"/>
              <w:bottom w:val="single" w:sz="4" w:space="0" w:color="auto"/>
              <w:right w:val="single" w:sz="4" w:space="0" w:color="auto"/>
            </w:tcBorders>
            <w:shd w:val="clear" w:color="auto" w:fill="auto"/>
            <w:noWrap/>
            <w:vAlign w:val="bottom"/>
            <w:hideMark/>
          </w:tcPr>
          <w:p w14:paraId="79E6A2C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FFE9F5B"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634266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9B2D83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D1CE3A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960" w:type="dxa"/>
            <w:tcBorders>
              <w:top w:val="nil"/>
              <w:left w:val="nil"/>
              <w:bottom w:val="single" w:sz="4" w:space="0" w:color="auto"/>
              <w:right w:val="single" w:sz="4" w:space="0" w:color="auto"/>
            </w:tcBorders>
            <w:shd w:val="clear" w:color="auto" w:fill="auto"/>
            <w:noWrap/>
            <w:vAlign w:val="bottom"/>
            <w:hideMark/>
          </w:tcPr>
          <w:p w14:paraId="5855A62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68D3FA0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70E647C6" w14:textId="77777777" w:rsidTr="007A0821">
        <w:trPr>
          <w:trHeight w:val="240"/>
        </w:trPr>
        <w:tc>
          <w:tcPr>
            <w:tcW w:w="300" w:type="dxa"/>
            <w:tcBorders>
              <w:top w:val="nil"/>
              <w:left w:val="nil"/>
              <w:bottom w:val="nil"/>
              <w:right w:val="nil"/>
            </w:tcBorders>
            <w:shd w:val="clear" w:color="auto" w:fill="auto"/>
            <w:noWrap/>
            <w:vAlign w:val="bottom"/>
            <w:hideMark/>
          </w:tcPr>
          <w:p w14:paraId="3DC6F131"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38</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141FBB6C" w14:textId="77777777" w:rsidR="00D83B65" w:rsidRPr="002F4BDC" w:rsidRDefault="00D83B65" w:rsidP="007A0821">
            <w:pPr>
              <w:rPr>
                <w:sz w:val="18"/>
                <w:szCs w:val="18"/>
                <w:lang w:val="fr-CH" w:eastAsia="fr-CH"/>
              </w:rPr>
            </w:pPr>
            <w:r w:rsidRPr="002F4BDC">
              <w:rPr>
                <w:sz w:val="18"/>
                <w:szCs w:val="18"/>
                <w:lang w:val="fr-CH" w:eastAsia="fr-CH"/>
              </w:rPr>
              <w:t>Rwanda</w:t>
            </w:r>
          </w:p>
        </w:tc>
        <w:tc>
          <w:tcPr>
            <w:tcW w:w="1100" w:type="dxa"/>
            <w:tcBorders>
              <w:top w:val="nil"/>
              <w:left w:val="nil"/>
              <w:bottom w:val="single" w:sz="4" w:space="0" w:color="auto"/>
              <w:right w:val="single" w:sz="4" w:space="0" w:color="auto"/>
            </w:tcBorders>
            <w:shd w:val="clear" w:color="auto" w:fill="auto"/>
            <w:noWrap/>
            <w:vAlign w:val="bottom"/>
            <w:hideMark/>
          </w:tcPr>
          <w:p w14:paraId="2065D0D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D088656"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B169C1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D6EC1C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5D0D85B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AD0098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A09B15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7BF6B243" w14:textId="77777777" w:rsidTr="007A0821">
        <w:trPr>
          <w:trHeight w:val="240"/>
        </w:trPr>
        <w:tc>
          <w:tcPr>
            <w:tcW w:w="300" w:type="dxa"/>
            <w:tcBorders>
              <w:top w:val="nil"/>
              <w:left w:val="nil"/>
              <w:bottom w:val="nil"/>
              <w:right w:val="nil"/>
            </w:tcBorders>
            <w:shd w:val="clear" w:color="auto" w:fill="auto"/>
            <w:noWrap/>
            <w:vAlign w:val="bottom"/>
            <w:hideMark/>
          </w:tcPr>
          <w:p w14:paraId="4D5C74F5"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39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EFFC8EC" w14:textId="77777777" w:rsidR="00D83B65" w:rsidRPr="002F4BDC" w:rsidRDefault="00D83B65" w:rsidP="007A0821">
            <w:pPr>
              <w:rPr>
                <w:sz w:val="18"/>
                <w:szCs w:val="18"/>
                <w:lang w:val="fr-CH" w:eastAsia="fr-CH"/>
              </w:rPr>
            </w:pPr>
            <w:proofErr w:type="spellStart"/>
            <w:r w:rsidRPr="002F4BDC">
              <w:rPr>
                <w:sz w:val="18"/>
                <w:szCs w:val="18"/>
                <w:lang w:val="fr-CH" w:eastAsia="fr-CH"/>
              </w:rPr>
              <w:t>Senegal</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65CBF17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BFBDD50"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86639E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4C825B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D5BAC4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0EE097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6EE386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17F1E71A" w14:textId="77777777" w:rsidTr="007A0821">
        <w:trPr>
          <w:trHeight w:val="240"/>
        </w:trPr>
        <w:tc>
          <w:tcPr>
            <w:tcW w:w="300" w:type="dxa"/>
            <w:tcBorders>
              <w:top w:val="nil"/>
              <w:left w:val="nil"/>
              <w:bottom w:val="nil"/>
              <w:right w:val="nil"/>
            </w:tcBorders>
            <w:shd w:val="clear" w:color="auto" w:fill="auto"/>
            <w:noWrap/>
            <w:vAlign w:val="bottom"/>
            <w:hideMark/>
          </w:tcPr>
          <w:p w14:paraId="4221B54B"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40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234C8F4" w14:textId="77777777" w:rsidR="00D83B65" w:rsidRPr="002F4BDC" w:rsidRDefault="00D83B65" w:rsidP="007A0821">
            <w:pPr>
              <w:rPr>
                <w:sz w:val="18"/>
                <w:szCs w:val="18"/>
                <w:lang w:val="fr-CH" w:eastAsia="fr-CH"/>
              </w:rPr>
            </w:pPr>
            <w:r w:rsidRPr="002F4BDC">
              <w:rPr>
                <w:sz w:val="18"/>
                <w:szCs w:val="18"/>
                <w:lang w:val="fr-CH" w:eastAsia="fr-CH"/>
              </w:rPr>
              <w:t>Seychelles</w:t>
            </w:r>
          </w:p>
        </w:tc>
        <w:tc>
          <w:tcPr>
            <w:tcW w:w="1100" w:type="dxa"/>
            <w:tcBorders>
              <w:top w:val="nil"/>
              <w:left w:val="nil"/>
              <w:bottom w:val="single" w:sz="4" w:space="0" w:color="auto"/>
              <w:right w:val="single" w:sz="4" w:space="0" w:color="auto"/>
            </w:tcBorders>
            <w:shd w:val="clear" w:color="auto" w:fill="auto"/>
            <w:noWrap/>
            <w:vAlign w:val="bottom"/>
            <w:hideMark/>
          </w:tcPr>
          <w:p w14:paraId="5E0DEFC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7B4E63B"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1F15B1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33FA21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B3B5E4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F9C633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D963EB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1605F386" w14:textId="77777777" w:rsidTr="007A0821">
        <w:trPr>
          <w:trHeight w:val="240"/>
        </w:trPr>
        <w:tc>
          <w:tcPr>
            <w:tcW w:w="300" w:type="dxa"/>
            <w:tcBorders>
              <w:top w:val="nil"/>
              <w:left w:val="nil"/>
              <w:bottom w:val="nil"/>
              <w:right w:val="nil"/>
            </w:tcBorders>
            <w:shd w:val="clear" w:color="auto" w:fill="auto"/>
            <w:noWrap/>
            <w:vAlign w:val="bottom"/>
            <w:hideMark/>
          </w:tcPr>
          <w:p w14:paraId="363B8F63"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41</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25F8929F" w14:textId="77777777" w:rsidR="00D83B65" w:rsidRPr="002F4BDC" w:rsidRDefault="00D83B65" w:rsidP="007A0821">
            <w:pPr>
              <w:rPr>
                <w:sz w:val="18"/>
                <w:szCs w:val="18"/>
                <w:lang w:val="fr-CH" w:eastAsia="fr-CH"/>
              </w:rPr>
            </w:pPr>
            <w:proofErr w:type="spellStart"/>
            <w:r w:rsidRPr="002F4BDC">
              <w:rPr>
                <w:sz w:val="18"/>
                <w:szCs w:val="18"/>
                <w:lang w:val="fr-CH" w:eastAsia="fr-CH"/>
              </w:rPr>
              <w:t>Somalia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4C1DA67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8871E3C"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29FADD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2DC632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BD581E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8E62D0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15932F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50502DE8" w14:textId="77777777" w:rsidTr="007A0821">
        <w:trPr>
          <w:trHeight w:val="240"/>
        </w:trPr>
        <w:tc>
          <w:tcPr>
            <w:tcW w:w="300" w:type="dxa"/>
            <w:tcBorders>
              <w:top w:val="nil"/>
              <w:left w:val="nil"/>
              <w:bottom w:val="nil"/>
              <w:right w:val="nil"/>
            </w:tcBorders>
            <w:shd w:val="clear" w:color="auto" w:fill="auto"/>
            <w:noWrap/>
            <w:vAlign w:val="bottom"/>
            <w:hideMark/>
          </w:tcPr>
          <w:p w14:paraId="7D5C0676"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42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E70D234" w14:textId="77777777" w:rsidR="00D83B65" w:rsidRPr="002F4BDC" w:rsidRDefault="00D83B65" w:rsidP="007A0821">
            <w:pPr>
              <w:rPr>
                <w:sz w:val="18"/>
                <w:szCs w:val="18"/>
                <w:lang w:val="fr-CH" w:eastAsia="fr-CH"/>
              </w:rPr>
            </w:pPr>
            <w:r w:rsidRPr="002F4BDC">
              <w:rPr>
                <w:sz w:val="18"/>
                <w:szCs w:val="18"/>
                <w:lang w:val="fr-CH" w:eastAsia="fr-CH"/>
              </w:rPr>
              <w:t xml:space="preserve">South </w:t>
            </w:r>
            <w:proofErr w:type="spellStart"/>
            <w:r w:rsidRPr="002F4BDC">
              <w:rPr>
                <w:sz w:val="18"/>
                <w:szCs w:val="18"/>
                <w:lang w:val="fr-CH" w:eastAsia="fr-CH"/>
              </w:rPr>
              <w:t>Africa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593D001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143A2F9B"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741035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429AC4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DC39FF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4DCEE6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AB36C5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19582130" w14:textId="77777777" w:rsidTr="007A0821">
        <w:trPr>
          <w:trHeight w:val="240"/>
        </w:trPr>
        <w:tc>
          <w:tcPr>
            <w:tcW w:w="300" w:type="dxa"/>
            <w:tcBorders>
              <w:top w:val="nil"/>
              <w:left w:val="nil"/>
              <w:bottom w:val="nil"/>
              <w:right w:val="nil"/>
            </w:tcBorders>
            <w:shd w:val="clear" w:color="auto" w:fill="auto"/>
            <w:noWrap/>
            <w:vAlign w:val="bottom"/>
            <w:hideMark/>
          </w:tcPr>
          <w:p w14:paraId="2EFDF121"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43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F183C47" w14:textId="77777777" w:rsidR="00D83B65" w:rsidRPr="002F4BDC" w:rsidRDefault="00D83B65" w:rsidP="007A0821">
            <w:pPr>
              <w:rPr>
                <w:sz w:val="18"/>
                <w:szCs w:val="18"/>
                <w:lang w:val="fr-CH" w:eastAsia="fr-CH"/>
              </w:rPr>
            </w:pPr>
            <w:proofErr w:type="spellStart"/>
            <w:r w:rsidRPr="002F4BDC">
              <w:rPr>
                <w:sz w:val="18"/>
                <w:szCs w:val="18"/>
                <w:lang w:val="fr-CH" w:eastAsia="fr-CH"/>
              </w:rPr>
              <w:t>Sudan</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3FCD5FF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4E736FC"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5353A7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611983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C084E1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5A7B9D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E915AE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1AC2EF29" w14:textId="77777777" w:rsidTr="007A0821">
        <w:trPr>
          <w:trHeight w:val="240"/>
        </w:trPr>
        <w:tc>
          <w:tcPr>
            <w:tcW w:w="300" w:type="dxa"/>
            <w:tcBorders>
              <w:top w:val="nil"/>
              <w:left w:val="nil"/>
              <w:bottom w:val="nil"/>
              <w:right w:val="nil"/>
            </w:tcBorders>
            <w:shd w:val="clear" w:color="auto" w:fill="auto"/>
            <w:noWrap/>
            <w:vAlign w:val="bottom"/>
            <w:hideMark/>
          </w:tcPr>
          <w:p w14:paraId="64FDF1CC"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44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D320442" w14:textId="77777777" w:rsidR="00D83B65" w:rsidRPr="002F4BDC" w:rsidRDefault="00D83B65" w:rsidP="007A0821">
            <w:pPr>
              <w:rPr>
                <w:sz w:val="18"/>
                <w:szCs w:val="18"/>
                <w:lang w:val="fr-CH" w:eastAsia="fr-CH"/>
              </w:rPr>
            </w:pPr>
            <w:r w:rsidRPr="002F4BDC">
              <w:rPr>
                <w:sz w:val="18"/>
                <w:szCs w:val="18"/>
                <w:lang w:val="fr-CH" w:eastAsia="fr-CH"/>
              </w:rPr>
              <w:t>Swaziland</w:t>
            </w:r>
          </w:p>
        </w:tc>
        <w:tc>
          <w:tcPr>
            <w:tcW w:w="1100" w:type="dxa"/>
            <w:tcBorders>
              <w:top w:val="nil"/>
              <w:left w:val="nil"/>
              <w:bottom w:val="single" w:sz="4" w:space="0" w:color="auto"/>
              <w:right w:val="single" w:sz="4" w:space="0" w:color="auto"/>
            </w:tcBorders>
            <w:shd w:val="clear" w:color="auto" w:fill="auto"/>
            <w:noWrap/>
            <w:vAlign w:val="bottom"/>
            <w:hideMark/>
          </w:tcPr>
          <w:p w14:paraId="02DA606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EB1E03C"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8F41ED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84FDBB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1AAC215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887F31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28606E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3D677A8C" w14:textId="77777777" w:rsidTr="007A0821">
        <w:trPr>
          <w:trHeight w:val="240"/>
        </w:trPr>
        <w:tc>
          <w:tcPr>
            <w:tcW w:w="300" w:type="dxa"/>
            <w:tcBorders>
              <w:top w:val="nil"/>
              <w:left w:val="nil"/>
              <w:bottom w:val="nil"/>
              <w:right w:val="nil"/>
            </w:tcBorders>
            <w:shd w:val="clear" w:color="auto" w:fill="auto"/>
            <w:noWrap/>
            <w:vAlign w:val="bottom"/>
            <w:hideMark/>
          </w:tcPr>
          <w:p w14:paraId="435DB077"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lastRenderedPageBreak/>
              <w:t>45</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7C47A463" w14:textId="77777777" w:rsidR="00D83B65" w:rsidRPr="002F4BDC" w:rsidRDefault="00D83B65" w:rsidP="007A0821">
            <w:pPr>
              <w:rPr>
                <w:sz w:val="18"/>
                <w:szCs w:val="18"/>
                <w:lang w:val="fr-CH" w:eastAsia="fr-CH"/>
              </w:rPr>
            </w:pPr>
            <w:r w:rsidRPr="002F4BDC">
              <w:rPr>
                <w:sz w:val="18"/>
                <w:szCs w:val="18"/>
                <w:lang w:val="fr-CH" w:eastAsia="fr-CH"/>
              </w:rPr>
              <w:t>Togo</w:t>
            </w:r>
          </w:p>
        </w:tc>
        <w:tc>
          <w:tcPr>
            <w:tcW w:w="1100" w:type="dxa"/>
            <w:tcBorders>
              <w:top w:val="nil"/>
              <w:left w:val="nil"/>
              <w:bottom w:val="single" w:sz="4" w:space="0" w:color="auto"/>
              <w:right w:val="single" w:sz="4" w:space="0" w:color="auto"/>
            </w:tcBorders>
            <w:shd w:val="clear" w:color="auto" w:fill="auto"/>
            <w:noWrap/>
            <w:vAlign w:val="bottom"/>
            <w:hideMark/>
          </w:tcPr>
          <w:p w14:paraId="637A5E0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8761A51" w14:textId="77777777" w:rsidR="00D83B65" w:rsidRPr="002F4BDC" w:rsidRDefault="00D83B65" w:rsidP="007A0821">
            <w:pPr>
              <w:jc w:val="center"/>
              <w:rPr>
                <w:sz w:val="18"/>
                <w:szCs w:val="18"/>
                <w:lang w:val="fr-CH" w:eastAsia="fr-CH"/>
              </w:rPr>
            </w:pPr>
            <w:r w:rsidRPr="002F4BDC">
              <w:rPr>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15DC853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7EF8F7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C604F3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5CC535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AA6005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08B2B6CC" w14:textId="77777777" w:rsidTr="007A0821">
        <w:trPr>
          <w:trHeight w:val="240"/>
        </w:trPr>
        <w:tc>
          <w:tcPr>
            <w:tcW w:w="300" w:type="dxa"/>
            <w:tcBorders>
              <w:top w:val="nil"/>
              <w:left w:val="nil"/>
              <w:bottom w:val="nil"/>
              <w:right w:val="nil"/>
            </w:tcBorders>
            <w:shd w:val="clear" w:color="auto" w:fill="auto"/>
            <w:noWrap/>
            <w:vAlign w:val="bottom"/>
            <w:hideMark/>
          </w:tcPr>
          <w:p w14:paraId="45D51324"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46</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C3475" w14:textId="77777777" w:rsidR="00D83B65" w:rsidRPr="002F4BDC" w:rsidRDefault="00D83B65" w:rsidP="007A0821">
            <w:pPr>
              <w:rPr>
                <w:sz w:val="18"/>
                <w:szCs w:val="18"/>
                <w:lang w:val="fr-CH" w:eastAsia="fr-CH"/>
              </w:rPr>
            </w:pPr>
            <w:proofErr w:type="spellStart"/>
            <w:r w:rsidRPr="002F4BDC">
              <w:rPr>
                <w:sz w:val="18"/>
                <w:szCs w:val="18"/>
                <w:lang w:val="fr-CH" w:eastAsia="fr-CH"/>
              </w:rPr>
              <w:t>Tunisia</w:t>
            </w:r>
            <w:proofErr w:type="spellEnd"/>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88520F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64E102D"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BCF589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C86E60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E32C14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2E9A7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2E7910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10924B61" w14:textId="77777777" w:rsidTr="007A0821">
        <w:trPr>
          <w:trHeight w:val="240"/>
        </w:trPr>
        <w:tc>
          <w:tcPr>
            <w:tcW w:w="300" w:type="dxa"/>
            <w:tcBorders>
              <w:top w:val="nil"/>
              <w:left w:val="nil"/>
              <w:bottom w:val="nil"/>
              <w:right w:val="nil"/>
            </w:tcBorders>
            <w:shd w:val="clear" w:color="auto" w:fill="auto"/>
            <w:noWrap/>
            <w:vAlign w:val="bottom"/>
            <w:hideMark/>
          </w:tcPr>
          <w:p w14:paraId="4B1B6503"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47</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EF7B3" w14:textId="77777777" w:rsidR="00D83B65" w:rsidRPr="002F4BDC" w:rsidRDefault="00D83B65" w:rsidP="007A0821">
            <w:pPr>
              <w:rPr>
                <w:sz w:val="18"/>
                <w:szCs w:val="18"/>
                <w:lang w:val="fr-CH" w:eastAsia="fr-CH"/>
              </w:rPr>
            </w:pPr>
            <w:r w:rsidRPr="002F4BDC">
              <w:rPr>
                <w:sz w:val="18"/>
                <w:szCs w:val="18"/>
                <w:lang w:val="fr-CH" w:eastAsia="fr-CH"/>
              </w:rPr>
              <w:t>Uganda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47173D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F766CB4"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D350EA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77F1D2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28DC21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5B1E2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99FBFE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4DD87ACB" w14:textId="77777777" w:rsidTr="007A0821">
        <w:trPr>
          <w:trHeight w:val="480"/>
        </w:trPr>
        <w:tc>
          <w:tcPr>
            <w:tcW w:w="300" w:type="dxa"/>
            <w:tcBorders>
              <w:top w:val="nil"/>
              <w:left w:val="nil"/>
              <w:bottom w:val="nil"/>
              <w:right w:val="nil"/>
            </w:tcBorders>
            <w:shd w:val="clear" w:color="auto" w:fill="auto"/>
            <w:noWrap/>
            <w:vAlign w:val="bottom"/>
            <w:hideMark/>
          </w:tcPr>
          <w:p w14:paraId="576273C5"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48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7003ADC" w14:textId="77777777" w:rsidR="00D83B65" w:rsidRPr="002F4BDC" w:rsidRDefault="00D83B65" w:rsidP="007A0821">
            <w:pPr>
              <w:rPr>
                <w:sz w:val="18"/>
                <w:szCs w:val="18"/>
                <w:lang w:val="fr-CH" w:eastAsia="fr-CH"/>
              </w:rPr>
            </w:pPr>
            <w:r w:rsidRPr="002F4BDC">
              <w:rPr>
                <w:sz w:val="18"/>
                <w:szCs w:val="18"/>
                <w:lang w:val="fr-CH" w:eastAsia="fr-CH"/>
              </w:rPr>
              <w:t xml:space="preserve">United </w:t>
            </w:r>
            <w:proofErr w:type="spellStart"/>
            <w:r w:rsidRPr="002F4BDC">
              <w:rPr>
                <w:sz w:val="18"/>
                <w:szCs w:val="18"/>
                <w:lang w:val="fr-CH" w:eastAsia="fr-CH"/>
              </w:rPr>
              <w:t>Republic</w:t>
            </w:r>
            <w:proofErr w:type="spellEnd"/>
            <w:r w:rsidRPr="002F4BDC">
              <w:rPr>
                <w:sz w:val="18"/>
                <w:szCs w:val="18"/>
                <w:lang w:val="fr-CH" w:eastAsia="fr-CH"/>
              </w:rPr>
              <w:t xml:space="preserve"> of </w:t>
            </w:r>
            <w:proofErr w:type="spellStart"/>
            <w:r w:rsidRPr="002F4BDC">
              <w:rPr>
                <w:sz w:val="18"/>
                <w:szCs w:val="18"/>
                <w:lang w:val="fr-CH" w:eastAsia="fr-CH"/>
              </w:rPr>
              <w:t>Tanzania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5EDEF22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9FC68C2"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34BA2D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7B3973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FBD8CF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5D509F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8EB16D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331A55DA" w14:textId="77777777" w:rsidTr="007A0821">
        <w:trPr>
          <w:trHeight w:val="240"/>
        </w:trPr>
        <w:tc>
          <w:tcPr>
            <w:tcW w:w="300" w:type="dxa"/>
            <w:tcBorders>
              <w:top w:val="nil"/>
              <w:left w:val="nil"/>
              <w:bottom w:val="nil"/>
              <w:right w:val="nil"/>
            </w:tcBorders>
            <w:shd w:val="clear" w:color="auto" w:fill="auto"/>
            <w:noWrap/>
            <w:vAlign w:val="bottom"/>
            <w:hideMark/>
          </w:tcPr>
          <w:p w14:paraId="04EB902C"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49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C0693F7" w14:textId="77777777" w:rsidR="00D83B65" w:rsidRPr="002F4BDC" w:rsidRDefault="00D83B65" w:rsidP="007A0821">
            <w:pPr>
              <w:rPr>
                <w:sz w:val="18"/>
                <w:szCs w:val="18"/>
                <w:lang w:val="fr-CH" w:eastAsia="fr-CH"/>
              </w:rPr>
            </w:pPr>
            <w:proofErr w:type="spellStart"/>
            <w:r w:rsidRPr="002F4BDC">
              <w:rPr>
                <w:sz w:val="18"/>
                <w:szCs w:val="18"/>
                <w:lang w:val="fr-CH" w:eastAsia="fr-CH"/>
              </w:rPr>
              <w:t>Zambia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03675C7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F535D75"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C3520A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D31932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1E6669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EFB075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3F54CBC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5366A3E8" w14:textId="77777777" w:rsidTr="007A0821">
        <w:trPr>
          <w:trHeight w:val="240"/>
        </w:trPr>
        <w:tc>
          <w:tcPr>
            <w:tcW w:w="300" w:type="dxa"/>
            <w:tcBorders>
              <w:top w:val="nil"/>
              <w:left w:val="nil"/>
              <w:bottom w:val="nil"/>
              <w:right w:val="nil"/>
            </w:tcBorders>
            <w:shd w:val="clear" w:color="auto" w:fill="auto"/>
            <w:noWrap/>
            <w:vAlign w:val="bottom"/>
            <w:hideMark/>
          </w:tcPr>
          <w:p w14:paraId="145C6DC1"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50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38EB4B9F" w14:textId="77777777" w:rsidR="00D83B65" w:rsidRPr="002F4BDC" w:rsidRDefault="00D83B65" w:rsidP="007A0821">
            <w:pPr>
              <w:rPr>
                <w:sz w:val="18"/>
                <w:szCs w:val="18"/>
                <w:lang w:val="fr-CH" w:eastAsia="fr-CH"/>
              </w:rPr>
            </w:pPr>
            <w:r w:rsidRPr="002F4BDC">
              <w:rPr>
                <w:sz w:val="18"/>
                <w:szCs w:val="18"/>
                <w:lang w:val="fr-CH" w:eastAsia="fr-CH"/>
              </w:rPr>
              <w:t>Zimbabwe</w:t>
            </w:r>
          </w:p>
        </w:tc>
        <w:tc>
          <w:tcPr>
            <w:tcW w:w="1100" w:type="dxa"/>
            <w:tcBorders>
              <w:top w:val="nil"/>
              <w:left w:val="nil"/>
              <w:bottom w:val="single" w:sz="4" w:space="0" w:color="auto"/>
              <w:right w:val="single" w:sz="4" w:space="0" w:color="auto"/>
            </w:tcBorders>
            <w:shd w:val="clear" w:color="auto" w:fill="auto"/>
            <w:noWrap/>
            <w:vAlign w:val="bottom"/>
            <w:hideMark/>
          </w:tcPr>
          <w:p w14:paraId="35C0E9AE" w14:textId="77777777" w:rsidR="00D83B65" w:rsidRPr="002F4BDC" w:rsidRDefault="00D83B65" w:rsidP="007A0821">
            <w:pP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4D186A9" w14:textId="77777777" w:rsidR="00D83B65" w:rsidRPr="002F4BDC" w:rsidRDefault="00D83B65" w:rsidP="007A0821">
            <w:pP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27E20E" w14:textId="77777777" w:rsidR="00D83B65" w:rsidRPr="002F4BDC" w:rsidRDefault="00D83B65" w:rsidP="007A0821">
            <w:pP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617F2B3" w14:textId="77777777" w:rsidR="00D83B65" w:rsidRPr="002F4BDC" w:rsidRDefault="00D83B65" w:rsidP="007A0821">
            <w:pPr>
              <w:rPr>
                <w:color w:val="000000"/>
                <w:sz w:val="18"/>
                <w:szCs w:val="18"/>
                <w:lang w:val="fr-CH" w:eastAsia="fr-CH"/>
              </w:rPr>
            </w:pPr>
            <w:r w:rsidRPr="002F4BD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FC69F08" w14:textId="77777777" w:rsidR="00D83B65" w:rsidRPr="002F4BDC" w:rsidRDefault="00D83B65" w:rsidP="007A0821">
            <w:pPr>
              <w:rPr>
                <w:color w:val="000000"/>
                <w:sz w:val="18"/>
                <w:szCs w:val="18"/>
                <w:lang w:val="fr-CH" w:eastAsia="fr-CH"/>
              </w:rPr>
            </w:pPr>
            <w:r w:rsidRPr="002F4BD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1CFE63A" w14:textId="77777777" w:rsidR="00D83B65" w:rsidRPr="002F4BDC" w:rsidRDefault="00D83B65" w:rsidP="007A0821">
            <w:pPr>
              <w:rPr>
                <w:color w:val="000000"/>
                <w:sz w:val="18"/>
                <w:szCs w:val="18"/>
                <w:lang w:val="fr-CH" w:eastAsia="fr-CH"/>
              </w:rPr>
            </w:pPr>
            <w:r w:rsidRPr="002F4BD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FBFFD5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2E6B53A1" w14:textId="77777777" w:rsidTr="007A0821">
        <w:trPr>
          <w:trHeight w:val="240"/>
        </w:trPr>
        <w:tc>
          <w:tcPr>
            <w:tcW w:w="300" w:type="dxa"/>
            <w:tcBorders>
              <w:top w:val="nil"/>
              <w:left w:val="nil"/>
              <w:bottom w:val="nil"/>
              <w:right w:val="nil"/>
            </w:tcBorders>
            <w:shd w:val="clear" w:color="auto" w:fill="auto"/>
            <w:noWrap/>
            <w:vAlign w:val="bottom"/>
            <w:hideMark/>
          </w:tcPr>
          <w:p w14:paraId="23AAE90E" w14:textId="77777777" w:rsidR="00D83B65" w:rsidRPr="002F4BDC" w:rsidRDefault="00D83B65" w:rsidP="007A0821">
            <w:pPr>
              <w:jc w:val="center"/>
              <w:rPr>
                <w:color w:val="000000"/>
                <w:sz w:val="18"/>
                <w:szCs w:val="18"/>
                <w:lang w:val="fr-CH" w:eastAsia="fr-CH"/>
              </w:rPr>
            </w:pPr>
          </w:p>
        </w:tc>
        <w:tc>
          <w:tcPr>
            <w:tcW w:w="1860" w:type="dxa"/>
            <w:tcBorders>
              <w:top w:val="nil"/>
              <w:left w:val="single" w:sz="4" w:space="0" w:color="auto"/>
              <w:bottom w:val="single" w:sz="4" w:space="0" w:color="auto"/>
              <w:right w:val="single" w:sz="4" w:space="0" w:color="auto"/>
            </w:tcBorders>
            <w:shd w:val="clear" w:color="000000" w:fill="D8D8D8"/>
            <w:noWrap/>
            <w:vAlign w:val="bottom"/>
            <w:hideMark/>
          </w:tcPr>
          <w:p w14:paraId="6EBB7588" w14:textId="77777777" w:rsidR="00D83B65" w:rsidRPr="002F4BDC" w:rsidRDefault="00D83B65" w:rsidP="007A0821">
            <w:pPr>
              <w:rPr>
                <w:b/>
                <w:bCs/>
                <w:color w:val="000000"/>
                <w:sz w:val="18"/>
                <w:szCs w:val="18"/>
                <w:lang w:val="fr-CH" w:eastAsia="fr-CH"/>
              </w:rPr>
            </w:pPr>
            <w:proofErr w:type="spellStart"/>
            <w:r w:rsidRPr="002F4BDC">
              <w:rPr>
                <w:b/>
                <w:bCs/>
                <w:color w:val="000000"/>
                <w:sz w:val="18"/>
                <w:szCs w:val="18"/>
                <w:lang w:val="fr-CH" w:eastAsia="fr-CH"/>
              </w:rPr>
              <w:t>Totals</w:t>
            </w:r>
            <w:proofErr w:type="spellEnd"/>
            <w:r w:rsidRPr="002F4BDC">
              <w:rPr>
                <w:b/>
                <w:bCs/>
                <w:color w:val="000000"/>
                <w:sz w:val="18"/>
                <w:szCs w:val="18"/>
                <w:lang w:val="fr-CH" w:eastAsia="fr-CH"/>
              </w:rPr>
              <w:t xml:space="preserve"> for </w:t>
            </w:r>
            <w:proofErr w:type="spellStart"/>
            <w:r w:rsidRPr="002F4BDC">
              <w:rPr>
                <w:b/>
                <w:bCs/>
                <w:color w:val="000000"/>
                <w:sz w:val="18"/>
                <w:szCs w:val="18"/>
                <w:lang w:val="fr-CH" w:eastAsia="fr-CH"/>
              </w:rPr>
              <w:t>Africa</w:t>
            </w:r>
            <w:proofErr w:type="spellEnd"/>
          </w:p>
        </w:tc>
        <w:tc>
          <w:tcPr>
            <w:tcW w:w="1100" w:type="dxa"/>
            <w:tcBorders>
              <w:top w:val="nil"/>
              <w:left w:val="nil"/>
              <w:bottom w:val="single" w:sz="4" w:space="0" w:color="auto"/>
              <w:right w:val="single" w:sz="4" w:space="0" w:color="auto"/>
            </w:tcBorders>
            <w:shd w:val="clear" w:color="000000" w:fill="D8D8D8"/>
            <w:noWrap/>
            <w:vAlign w:val="bottom"/>
            <w:hideMark/>
          </w:tcPr>
          <w:p w14:paraId="2898CC22"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3</w:t>
            </w:r>
          </w:p>
        </w:tc>
        <w:tc>
          <w:tcPr>
            <w:tcW w:w="1100" w:type="dxa"/>
            <w:tcBorders>
              <w:top w:val="nil"/>
              <w:left w:val="nil"/>
              <w:bottom w:val="single" w:sz="4" w:space="0" w:color="auto"/>
              <w:right w:val="single" w:sz="4" w:space="0" w:color="auto"/>
            </w:tcBorders>
            <w:shd w:val="clear" w:color="000000" w:fill="D8D8D8"/>
            <w:noWrap/>
            <w:vAlign w:val="bottom"/>
            <w:hideMark/>
          </w:tcPr>
          <w:p w14:paraId="08DBF338"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3</w:t>
            </w:r>
          </w:p>
        </w:tc>
        <w:tc>
          <w:tcPr>
            <w:tcW w:w="1100" w:type="dxa"/>
            <w:tcBorders>
              <w:top w:val="nil"/>
              <w:left w:val="nil"/>
              <w:bottom w:val="single" w:sz="4" w:space="0" w:color="auto"/>
              <w:right w:val="single" w:sz="4" w:space="0" w:color="auto"/>
            </w:tcBorders>
            <w:shd w:val="clear" w:color="000000" w:fill="D8D8D8"/>
            <w:noWrap/>
            <w:vAlign w:val="bottom"/>
            <w:hideMark/>
          </w:tcPr>
          <w:p w14:paraId="790E6E07"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3</w:t>
            </w:r>
          </w:p>
        </w:tc>
        <w:tc>
          <w:tcPr>
            <w:tcW w:w="1100" w:type="dxa"/>
            <w:tcBorders>
              <w:top w:val="nil"/>
              <w:left w:val="nil"/>
              <w:bottom w:val="single" w:sz="4" w:space="0" w:color="auto"/>
              <w:right w:val="single" w:sz="4" w:space="0" w:color="auto"/>
            </w:tcBorders>
            <w:shd w:val="clear" w:color="000000" w:fill="D8D8D8"/>
            <w:noWrap/>
            <w:vAlign w:val="bottom"/>
            <w:hideMark/>
          </w:tcPr>
          <w:p w14:paraId="399FF5B5"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7</w:t>
            </w:r>
          </w:p>
        </w:tc>
        <w:tc>
          <w:tcPr>
            <w:tcW w:w="1100" w:type="dxa"/>
            <w:tcBorders>
              <w:top w:val="nil"/>
              <w:left w:val="nil"/>
              <w:bottom w:val="single" w:sz="4" w:space="0" w:color="auto"/>
              <w:right w:val="single" w:sz="4" w:space="0" w:color="auto"/>
            </w:tcBorders>
            <w:shd w:val="clear" w:color="000000" w:fill="D8D8D8"/>
            <w:noWrap/>
            <w:vAlign w:val="bottom"/>
            <w:hideMark/>
          </w:tcPr>
          <w:p w14:paraId="48A201A3"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2</w:t>
            </w:r>
          </w:p>
        </w:tc>
        <w:tc>
          <w:tcPr>
            <w:tcW w:w="960" w:type="dxa"/>
            <w:tcBorders>
              <w:top w:val="nil"/>
              <w:left w:val="nil"/>
              <w:bottom w:val="single" w:sz="4" w:space="0" w:color="auto"/>
              <w:right w:val="single" w:sz="4" w:space="0" w:color="auto"/>
            </w:tcBorders>
            <w:shd w:val="clear" w:color="000000" w:fill="D8D8D8"/>
            <w:noWrap/>
            <w:vAlign w:val="bottom"/>
            <w:hideMark/>
          </w:tcPr>
          <w:p w14:paraId="0A259EBD"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4</w:t>
            </w:r>
          </w:p>
        </w:tc>
        <w:tc>
          <w:tcPr>
            <w:tcW w:w="980" w:type="dxa"/>
            <w:tcBorders>
              <w:top w:val="nil"/>
              <w:left w:val="nil"/>
              <w:bottom w:val="single" w:sz="4" w:space="0" w:color="auto"/>
              <w:right w:val="single" w:sz="4" w:space="0" w:color="auto"/>
            </w:tcBorders>
            <w:shd w:val="clear" w:color="000000" w:fill="D8D8D8"/>
            <w:noWrap/>
            <w:vAlign w:val="bottom"/>
            <w:hideMark/>
          </w:tcPr>
          <w:p w14:paraId="604767F0"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33</w:t>
            </w:r>
          </w:p>
        </w:tc>
      </w:tr>
    </w:tbl>
    <w:p w14:paraId="6674217A" w14:textId="77777777" w:rsidR="00D83B65" w:rsidRDefault="00D83B65" w:rsidP="00D83B65">
      <w:pPr>
        <w:pStyle w:val="Paralevel1"/>
      </w:pPr>
    </w:p>
    <w:p w14:paraId="103524EF" w14:textId="77777777" w:rsidR="00D83B65" w:rsidRDefault="00D83B65" w:rsidP="00D83B65">
      <w:pPr>
        <w:autoSpaceDE w:val="0"/>
        <w:autoSpaceDN w:val="0"/>
        <w:adjustRightInd w:val="0"/>
        <w:spacing w:after="120"/>
        <w:ind w:left="624" w:hanging="624"/>
        <w:rPr>
          <w:b/>
          <w:bCs/>
        </w:rPr>
      </w:pPr>
      <w:r w:rsidRPr="00C663F7">
        <w:br w:type="page"/>
      </w:r>
      <w:r>
        <w:lastRenderedPageBreak/>
        <w:t xml:space="preserve">     </w:t>
      </w:r>
      <w:r w:rsidRPr="00C663F7">
        <w:rPr>
          <w:b/>
          <w:bCs/>
        </w:rPr>
        <w:t>Asia Region</w:t>
      </w:r>
    </w:p>
    <w:tbl>
      <w:tblPr>
        <w:tblW w:w="9600" w:type="dxa"/>
        <w:tblCellMar>
          <w:left w:w="70" w:type="dxa"/>
          <w:right w:w="70" w:type="dxa"/>
        </w:tblCellMar>
        <w:tblLook w:val="04A0" w:firstRow="1" w:lastRow="0" w:firstColumn="1" w:lastColumn="0" w:noHBand="0" w:noVBand="1"/>
      </w:tblPr>
      <w:tblGrid>
        <w:gridCol w:w="320"/>
        <w:gridCol w:w="1860"/>
        <w:gridCol w:w="1100"/>
        <w:gridCol w:w="1100"/>
        <w:gridCol w:w="1100"/>
        <w:gridCol w:w="1100"/>
        <w:gridCol w:w="1100"/>
        <w:gridCol w:w="980"/>
        <w:gridCol w:w="980"/>
      </w:tblGrid>
      <w:tr w:rsidR="00D83B65" w:rsidRPr="00B04401" w14:paraId="1890EB04" w14:textId="77777777" w:rsidTr="005E467E">
        <w:trPr>
          <w:trHeight w:val="300"/>
          <w:tblHeader/>
        </w:trPr>
        <w:tc>
          <w:tcPr>
            <w:tcW w:w="300" w:type="dxa"/>
            <w:tcBorders>
              <w:top w:val="nil"/>
              <w:left w:val="nil"/>
              <w:bottom w:val="nil"/>
              <w:right w:val="nil"/>
            </w:tcBorders>
            <w:shd w:val="clear" w:color="auto" w:fill="auto"/>
            <w:noWrap/>
            <w:vAlign w:val="bottom"/>
            <w:hideMark/>
          </w:tcPr>
          <w:p w14:paraId="61D68F9B" w14:textId="77777777" w:rsidR="00D83B65" w:rsidRPr="00B04401" w:rsidRDefault="00D83B65" w:rsidP="007A0821">
            <w:pPr>
              <w:rPr>
                <w:sz w:val="18"/>
                <w:szCs w:val="18"/>
                <w:lang w:val="fr-CH" w:eastAsia="fr-CH"/>
              </w:rPr>
            </w:pP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F5022A5" w14:textId="77777777" w:rsidR="00D83B65" w:rsidRPr="00B04401" w:rsidRDefault="00D83B65" w:rsidP="007A0821">
            <w:pPr>
              <w:jc w:val="center"/>
              <w:rPr>
                <w:b/>
                <w:bCs/>
                <w:color w:val="000000"/>
                <w:sz w:val="18"/>
                <w:szCs w:val="18"/>
                <w:lang w:val="fr-CH" w:eastAsia="fr-CH"/>
              </w:rPr>
            </w:pPr>
            <w:r w:rsidRPr="00B04401">
              <w:rPr>
                <w:b/>
                <w:bCs/>
                <w:color w:val="000000"/>
                <w:sz w:val="18"/>
                <w:szCs w:val="18"/>
                <w:lang w:val="fr-CH" w:eastAsia="fr-CH"/>
              </w:rPr>
              <w:t>Party</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404DFF04" w14:textId="77777777" w:rsidR="00D83B65" w:rsidRPr="00B04401" w:rsidRDefault="00D83B65" w:rsidP="007A0821">
            <w:pPr>
              <w:jc w:val="center"/>
              <w:rPr>
                <w:b/>
                <w:bCs/>
                <w:color w:val="000000"/>
                <w:sz w:val="18"/>
                <w:szCs w:val="18"/>
                <w:lang w:val="en-US" w:eastAsia="fr-CH"/>
              </w:rPr>
            </w:pPr>
            <w:r w:rsidRPr="00B04401">
              <w:rPr>
                <w:b/>
                <w:bCs/>
                <w:color w:val="000000"/>
                <w:sz w:val="18"/>
                <w:szCs w:val="18"/>
                <w:lang w:val="en-US" w:eastAsia="fr-CH"/>
              </w:rPr>
              <w:t>Fully reported and on time</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0B3D05A9" w14:textId="77777777" w:rsidR="00D83B65" w:rsidRPr="00B04401" w:rsidRDefault="00D83B65" w:rsidP="007A0821">
            <w:pPr>
              <w:jc w:val="center"/>
              <w:rPr>
                <w:b/>
                <w:bCs/>
                <w:color w:val="000000"/>
                <w:sz w:val="18"/>
                <w:szCs w:val="18"/>
                <w:lang w:val="fr-CH" w:eastAsia="fr-CH"/>
              </w:rPr>
            </w:pPr>
            <w:proofErr w:type="spellStart"/>
            <w:r w:rsidRPr="00B04401">
              <w:rPr>
                <w:b/>
                <w:bCs/>
                <w:color w:val="000000"/>
                <w:sz w:val="18"/>
                <w:szCs w:val="18"/>
                <w:lang w:val="fr-CH" w:eastAsia="fr-CH"/>
              </w:rPr>
              <w:t>Fully</w:t>
            </w:r>
            <w:proofErr w:type="spellEnd"/>
            <w:r w:rsidRPr="00B04401">
              <w:rPr>
                <w:b/>
                <w:bCs/>
                <w:color w:val="000000"/>
                <w:sz w:val="18"/>
                <w:szCs w:val="18"/>
                <w:lang w:val="fr-CH" w:eastAsia="fr-CH"/>
              </w:rPr>
              <w:t xml:space="preserve"> </w:t>
            </w:r>
            <w:proofErr w:type="spellStart"/>
            <w:r w:rsidRPr="00B04401">
              <w:rPr>
                <w:b/>
                <w:bCs/>
                <w:color w:val="000000"/>
                <w:sz w:val="18"/>
                <w:szCs w:val="18"/>
                <w:lang w:val="fr-CH" w:eastAsia="fr-CH"/>
              </w:rPr>
              <w:t>reported</w:t>
            </w:r>
            <w:proofErr w:type="spellEnd"/>
            <w:r w:rsidRPr="00B04401">
              <w:rPr>
                <w:b/>
                <w:bCs/>
                <w:color w:val="000000"/>
                <w:sz w:val="18"/>
                <w:szCs w:val="18"/>
                <w:lang w:val="fr-CH" w:eastAsia="fr-CH"/>
              </w:rPr>
              <w:t xml:space="preserve">, but </w:t>
            </w:r>
            <w:proofErr w:type="spellStart"/>
            <w:r w:rsidRPr="00B04401">
              <w:rPr>
                <w:b/>
                <w:bCs/>
                <w:color w:val="000000"/>
                <w:sz w:val="18"/>
                <w:szCs w:val="18"/>
                <w:lang w:val="fr-CH" w:eastAsia="fr-CH"/>
              </w:rPr>
              <w:t>late</w:t>
            </w:r>
            <w:proofErr w:type="spellEnd"/>
          </w:p>
        </w:tc>
        <w:tc>
          <w:tcPr>
            <w:tcW w:w="220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F0EE9A1" w14:textId="77777777" w:rsidR="00D83B65" w:rsidRPr="00B04401" w:rsidRDefault="00D83B65" w:rsidP="007A0821">
            <w:pPr>
              <w:jc w:val="center"/>
              <w:rPr>
                <w:b/>
                <w:bCs/>
                <w:color w:val="000000"/>
                <w:sz w:val="18"/>
                <w:szCs w:val="18"/>
                <w:lang w:val="fr-CH" w:eastAsia="fr-CH"/>
              </w:rPr>
            </w:pPr>
            <w:proofErr w:type="spellStart"/>
            <w:r w:rsidRPr="00B04401">
              <w:rPr>
                <w:b/>
                <w:bCs/>
                <w:color w:val="000000"/>
                <w:sz w:val="18"/>
                <w:szCs w:val="18"/>
                <w:lang w:val="fr-CH" w:eastAsia="fr-CH"/>
              </w:rPr>
              <w:t>Incomplete</w:t>
            </w:r>
            <w:proofErr w:type="spellEnd"/>
            <w:r w:rsidRPr="00B04401">
              <w:rPr>
                <w:b/>
                <w:bCs/>
                <w:color w:val="000000"/>
                <w:sz w:val="18"/>
                <w:szCs w:val="18"/>
                <w:lang w:val="fr-CH" w:eastAsia="fr-CH"/>
              </w:rPr>
              <w:t>, but on time</w:t>
            </w:r>
          </w:p>
        </w:tc>
        <w:tc>
          <w:tcPr>
            <w:tcW w:w="206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A259909" w14:textId="77777777" w:rsidR="00D83B65" w:rsidRPr="00B04401" w:rsidRDefault="00D83B65" w:rsidP="007A0821">
            <w:pPr>
              <w:jc w:val="center"/>
              <w:rPr>
                <w:b/>
                <w:bCs/>
                <w:color w:val="000000"/>
                <w:sz w:val="18"/>
                <w:szCs w:val="18"/>
                <w:lang w:val="fr-CH" w:eastAsia="fr-CH"/>
              </w:rPr>
            </w:pPr>
            <w:proofErr w:type="spellStart"/>
            <w:r w:rsidRPr="00B04401">
              <w:rPr>
                <w:b/>
                <w:bCs/>
                <w:color w:val="000000"/>
                <w:sz w:val="18"/>
                <w:szCs w:val="18"/>
                <w:lang w:val="fr-CH" w:eastAsia="fr-CH"/>
              </w:rPr>
              <w:t>Incomplete</w:t>
            </w:r>
            <w:proofErr w:type="spellEnd"/>
            <w:r w:rsidRPr="00B04401">
              <w:rPr>
                <w:b/>
                <w:bCs/>
                <w:color w:val="000000"/>
                <w:sz w:val="18"/>
                <w:szCs w:val="18"/>
                <w:lang w:val="fr-CH" w:eastAsia="fr-CH"/>
              </w:rPr>
              <w:t xml:space="preserve"> and </w:t>
            </w:r>
            <w:proofErr w:type="spellStart"/>
            <w:r w:rsidRPr="00B04401">
              <w:rPr>
                <w:b/>
                <w:bCs/>
                <w:color w:val="000000"/>
                <w:sz w:val="18"/>
                <w:szCs w:val="18"/>
                <w:lang w:val="fr-CH" w:eastAsia="fr-CH"/>
              </w:rPr>
              <w:t>late</w:t>
            </w:r>
            <w:proofErr w:type="spellEnd"/>
          </w:p>
        </w:tc>
        <w:tc>
          <w:tcPr>
            <w:tcW w:w="9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4F6CB60D" w14:textId="77777777" w:rsidR="00D83B65" w:rsidRPr="00B04401" w:rsidRDefault="00D83B65" w:rsidP="007A0821">
            <w:pPr>
              <w:jc w:val="center"/>
              <w:rPr>
                <w:b/>
                <w:bCs/>
                <w:color w:val="000000"/>
                <w:sz w:val="18"/>
                <w:szCs w:val="18"/>
                <w:lang w:val="fr-CH" w:eastAsia="fr-CH"/>
              </w:rPr>
            </w:pPr>
            <w:r w:rsidRPr="00B04401">
              <w:rPr>
                <w:b/>
                <w:bCs/>
                <w:color w:val="000000"/>
                <w:sz w:val="18"/>
                <w:szCs w:val="18"/>
                <w:lang w:val="fr-CH" w:eastAsia="fr-CH"/>
              </w:rPr>
              <w:t xml:space="preserve">Not </w:t>
            </w:r>
            <w:proofErr w:type="spellStart"/>
            <w:r w:rsidRPr="00B04401">
              <w:rPr>
                <w:b/>
                <w:bCs/>
                <w:color w:val="000000"/>
                <w:sz w:val="18"/>
                <w:szCs w:val="18"/>
                <w:lang w:val="fr-CH" w:eastAsia="fr-CH"/>
              </w:rPr>
              <w:t>reported</w:t>
            </w:r>
            <w:proofErr w:type="spellEnd"/>
          </w:p>
        </w:tc>
      </w:tr>
      <w:tr w:rsidR="00D83B65" w:rsidRPr="00B04401" w14:paraId="1F6E45F0" w14:textId="77777777" w:rsidTr="007A0821">
        <w:trPr>
          <w:trHeight w:val="570"/>
        </w:trPr>
        <w:tc>
          <w:tcPr>
            <w:tcW w:w="300" w:type="dxa"/>
            <w:tcBorders>
              <w:top w:val="nil"/>
              <w:left w:val="nil"/>
              <w:bottom w:val="nil"/>
              <w:right w:val="nil"/>
            </w:tcBorders>
            <w:shd w:val="clear" w:color="auto" w:fill="auto"/>
            <w:noWrap/>
            <w:vAlign w:val="bottom"/>
            <w:hideMark/>
          </w:tcPr>
          <w:p w14:paraId="0A94A736" w14:textId="77777777" w:rsidR="00D83B65" w:rsidRPr="00B04401" w:rsidRDefault="00D83B65" w:rsidP="007A0821">
            <w:pPr>
              <w:jc w:val="center"/>
              <w:rPr>
                <w:b/>
                <w:bCs/>
                <w:color w:val="000000"/>
                <w:sz w:val="18"/>
                <w:szCs w:val="18"/>
                <w:lang w:val="fr-CH" w:eastAsia="fr-CH"/>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03DF8349" w14:textId="77777777" w:rsidR="00D83B65" w:rsidRPr="00B04401" w:rsidRDefault="00D83B65" w:rsidP="007A0821">
            <w:pPr>
              <w:rPr>
                <w:b/>
                <w:bCs/>
                <w:color w:val="000000"/>
                <w:sz w:val="18"/>
                <w:szCs w:val="18"/>
                <w:lang w:val="fr-CH" w:eastAsia="fr-CH"/>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30BC31A1" w14:textId="77777777" w:rsidR="00D83B65" w:rsidRPr="00B04401" w:rsidRDefault="00D83B65" w:rsidP="007A0821">
            <w:pPr>
              <w:rPr>
                <w:b/>
                <w:bCs/>
                <w:color w:val="000000"/>
                <w:sz w:val="18"/>
                <w:szCs w:val="18"/>
                <w:lang w:val="fr-CH" w:eastAsia="fr-CH"/>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3EC8CA7A" w14:textId="77777777" w:rsidR="00D83B65" w:rsidRPr="00B04401" w:rsidRDefault="00D83B65" w:rsidP="007A0821">
            <w:pPr>
              <w:rPr>
                <w:b/>
                <w:bCs/>
                <w:color w:val="000000"/>
                <w:sz w:val="18"/>
                <w:szCs w:val="18"/>
                <w:lang w:val="fr-CH" w:eastAsia="fr-CH"/>
              </w:rPr>
            </w:pPr>
          </w:p>
        </w:tc>
        <w:tc>
          <w:tcPr>
            <w:tcW w:w="1100" w:type="dxa"/>
            <w:tcBorders>
              <w:top w:val="nil"/>
              <w:left w:val="nil"/>
              <w:bottom w:val="single" w:sz="4" w:space="0" w:color="auto"/>
              <w:right w:val="single" w:sz="4" w:space="0" w:color="auto"/>
            </w:tcBorders>
            <w:shd w:val="clear" w:color="000000" w:fill="D8D8D8"/>
            <w:vAlign w:val="center"/>
            <w:hideMark/>
          </w:tcPr>
          <w:p w14:paraId="380C6DC2" w14:textId="77777777" w:rsidR="00D83B65" w:rsidRPr="00B04401" w:rsidRDefault="00D83B65" w:rsidP="007A0821">
            <w:pPr>
              <w:jc w:val="center"/>
              <w:rPr>
                <w:b/>
                <w:bCs/>
                <w:color w:val="000000"/>
                <w:sz w:val="18"/>
                <w:szCs w:val="18"/>
                <w:lang w:val="fr-CH" w:eastAsia="fr-CH"/>
              </w:rPr>
            </w:pPr>
            <w:r w:rsidRPr="00B04401">
              <w:rPr>
                <w:b/>
                <w:bCs/>
                <w:color w:val="000000"/>
                <w:sz w:val="18"/>
                <w:szCs w:val="18"/>
                <w:lang w:val="fr-CH" w:eastAsia="fr-CH"/>
              </w:rPr>
              <w:t>PART I</w:t>
            </w:r>
            <w:r w:rsidRPr="00B04401">
              <w:rPr>
                <w:b/>
                <w:bCs/>
                <w:color w:val="000000"/>
                <w:sz w:val="18"/>
                <w:szCs w:val="18"/>
                <w:lang w:val="fr-CH" w:eastAsia="fr-CH"/>
              </w:rPr>
              <w:br/>
            </w:r>
            <w:proofErr w:type="spellStart"/>
            <w:r w:rsidRPr="00B04401">
              <w:rPr>
                <w:b/>
                <w:bCs/>
                <w:color w:val="000000"/>
                <w:sz w:val="18"/>
                <w:szCs w:val="18"/>
                <w:lang w:val="fr-CH" w:eastAsia="fr-CH"/>
              </w:rPr>
              <w:t>incomplete</w:t>
            </w:r>
            <w:proofErr w:type="spellEnd"/>
          </w:p>
        </w:tc>
        <w:tc>
          <w:tcPr>
            <w:tcW w:w="1100" w:type="dxa"/>
            <w:tcBorders>
              <w:top w:val="nil"/>
              <w:left w:val="nil"/>
              <w:bottom w:val="single" w:sz="4" w:space="0" w:color="auto"/>
              <w:right w:val="single" w:sz="4" w:space="0" w:color="auto"/>
            </w:tcBorders>
            <w:shd w:val="clear" w:color="000000" w:fill="D8D8D8"/>
            <w:vAlign w:val="center"/>
            <w:hideMark/>
          </w:tcPr>
          <w:p w14:paraId="4FDB713C" w14:textId="77777777" w:rsidR="00D83B65" w:rsidRPr="00B04401" w:rsidRDefault="00D83B65" w:rsidP="007A0821">
            <w:pPr>
              <w:jc w:val="center"/>
              <w:rPr>
                <w:b/>
                <w:bCs/>
                <w:color w:val="000000"/>
                <w:sz w:val="18"/>
                <w:szCs w:val="18"/>
                <w:lang w:val="fr-CH" w:eastAsia="fr-CH"/>
              </w:rPr>
            </w:pPr>
            <w:r w:rsidRPr="00B04401">
              <w:rPr>
                <w:b/>
                <w:bCs/>
                <w:color w:val="000000"/>
                <w:sz w:val="18"/>
                <w:szCs w:val="18"/>
                <w:lang w:val="fr-CH" w:eastAsia="fr-CH"/>
              </w:rPr>
              <w:t>PART II</w:t>
            </w:r>
            <w:r w:rsidRPr="00B04401">
              <w:rPr>
                <w:b/>
                <w:bCs/>
                <w:color w:val="000000"/>
                <w:sz w:val="18"/>
                <w:szCs w:val="18"/>
                <w:lang w:val="fr-CH" w:eastAsia="fr-CH"/>
              </w:rPr>
              <w:br/>
            </w:r>
            <w:proofErr w:type="spellStart"/>
            <w:r w:rsidRPr="00B04401">
              <w:rPr>
                <w:b/>
                <w:bCs/>
                <w:color w:val="000000"/>
                <w:sz w:val="18"/>
                <w:szCs w:val="18"/>
                <w:lang w:val="fr-CH" w:eastAsia="fr-CH"/>
              </w:rPr>
              <w:t>incomplete</w:t>
            </w:r>
            <w:proofErr w:type="spellEnd"/>
          </w:p>
        </w:tc>
        <w:tc>
          <w:tcPr>
            <w:tcW w:w="1100" w:type="dxa"/>
            <w:tcBorders>
              <w:top w:val="nil"/>
              <w:left w:val="nil"/>
              <w:bottom w:val="single" w:sz="4" w:space="0" w:color="auto"/>
              <w:right w:val="single" w:sz="4" w:space="0" w:color="auto"/>
            </w:tcBorders>
            <w:shd w:val="clear" w:color="000000" w:fill="D8D8D8"/>
            <w:vAlign w:val="center"/>
            <w:hideMark/>
          </w:tcPr>
          <w:p w14:paraId="3093E8C2" w14:textId="77777777" w:rsidR="00D83B65" w:rsidRPr="00B04401" w:rsidRDefault="00D83B65" w:rsidP="007A0821">
            <w:pPr>
              <w:jc w:val="center"/>
              <w:rPr>
                <w:b/>
                <w:bCs/>
                <w:color w:val="000000"/>
                <w:sz w:val="18"/>
                <w:szCs w:val="18"/>
                <w:lang w:val="fr-CH" w:eastAsia="fr-CH"/>
              </w:rPr>
            </w:pPr>
            <w:r w:rsidRPr="00B04401">
              <w:rPr>
                <w:b/>
                <w:bCs/>
                <w:color w:val="000000"/>
                <w:sz w:val="18"/>
                <w:szCs w:val="18"/>
                <w:lang w:val="fr-CH" w:eastAsia="fr-CH"/>
              </w:rPr>
              <w:t>PART I</w:t>
            </w:r>
            <w:r w:rsidRPr="00B04401">
              <w:rPr>
                <w:b/>
                <w:bCs/>
                <w:color w:val="000000"/>
                <w:sz w:val="18"/>
                <w:szCs w:val="18"/>
                <w:lang w:val="fr-CH" w:eastAsia="fr-CH"/>
              </w:rPr>
              <w:br/>
            </w:r>
            <w:proofErr w:type="spellStart"/>
            <w:r w:rsidRPr="00B04401">
              <w:rPr>
                <w:b/>
                <w:bCs/>
                <w:color w:val="000000"/>
                <w:sz w:val="18"/>
                <w:szCs w:val="18"/>
                <w:lang w:val="fr-CH" w:eastAsia="fr-CH"/>
              </w:rPr>
              <w:t>incomplete</w:t>
            </w:r>
            <w:proofErr w:type="spellEnd"/>
          </w:p>
        </w:tc>
        <w:tc>
          <w:tcPr>
            <w:tcW w:w="960" w:type="dxa"/>
            <w:tcBorders>
              <w:top w:val="nil"/>
              <w:left w:val="nil"/>
              <w:bottom w:val="single" w:sz="4" w:space="0" w:color="auto"/>
              <w:right w:val="single" w:sz="4" w:space="0" w:color="auto"/>
            </w:tcBorders>
            <w:shd w:val="clear" w:color="000000" w:fill="D8D8D8"/>
            <w:vAlign w:val="center"/>
            <w:hideMark/>
          </w:tcPr>
          <w:p w14:paraId="35552BC6" w14:textId="77777777" w:rsidR="00D83B65" w:rsidRPr="00B04401" w:rsidRDefault="00D83B65" w:rsidP="007A0821">
            <w:pPr>
              <w:jc w:val="center"/>
              <w:rPr>
                <w:b/>
                <w:bCs/>
                <w:color w:val="000000"/>
                <w:sz w:val="18"/>
                <w:szCs w:val="18"/>
                <w:lang w:val="fr-CH" w:eastAsia="fr-CH"/>
              </w:rPr>
            </w:pPr>
            <w:r w:rsidRPr="00B04401">
              <w:rPr>
                <w:b/>
                <w:bCs/>
                <w:color w:val="000000"/>
                <w:sz w:val="18"/>
                <w:szCs w:val="18"/>
                <w:lang w:val="fr-CH" w:eastAsia="fr-CH"/>
              </w:rPr>
              <w:t>PART II</w:t>
            </w:r>
            <w:r w:rsidRPr="00B04401">
              <w:rPr>
                <w:b/>
                <w:bCs/>
                <w:color w:val="000000"/>
                <w:sz w:val="18"/>
                <w:szCs w:val="18"/>
                <w:lang w:val="fr-CH" w:eastAsia="fr-CH"/>
              </w:rPr>
              <w:br/>
            </w:r>
            <w:proofErr w:type="spellStart"/>
            <w:r w:rsidRPr="00B04401">
              <w:rPr>
                <w:b/>
                <w:bCs/>
                <w:color w:val="000000"/>
                <w:sz w:val="18"/>
                <w:szCs w:val="18"/>
                <w:lang w:val="fr-CH" w:eastAsia="fr-CH"/>
              </w:rPr>
              <w:t>incomplete</w:t>
            </w:r>
            <w:proofErr w:type="spellEnd"/>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1F7D27D8" w14:textId="77777777" w:rsidR="00D83B65" w:rsidRPr="00B04401" w:rsidRDefault="00D83B65" w:rsidP="007A0821">
            <w:pPr>
              <w:rPr>
                <w:b/>
                <w:bCs/>
                <w:color w:val="000000"/>
                <w:sz w:val="18"/>
                <w:szCs w:val="18"/>
                <w:lang w:val="fr-CH" w:eastAsia="fr-CH"/>
              </w:rPr>
            </w:pPr>
          </w:p>
        </w:tc>
      </w:tr>
      <w:tr w:rsidR="00D83B65" w:rsidRPr="00B04401" w14:paraId="75E83120" w14:textId="77777777" w:rsidTr="007A0821">
        <w:trPr>
          <w:trHeight w:val="300"/>
        </w:trPr>
        <w:tc>
          <w:tcPr>
            <w:tcW w:w="300" w:type="dxa"/>
            <w:tcBorders>
              <w:top w:val="nil"/>
              <w:left w:val="nil"/>
              <w:bottom w:val="nil"/>
              <w:right w:val="nil"/>
            </w:tcBorders>
            <w:shd w:val="clear" w:color="auto" w:fill="auto"/>
            <w:noWrap/>
            <w:vAlign w:val="bottom"/>
            <w:hideMark/>
          </w:tcPr>
          <w:p w14:paraId="647DD211"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1</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49F0B3C3" w14:textId="77777777" w:rsidR="00D83B65" w:rsidRPr="00B04401" w:rsidRDefault="00D83B65" w:rsidP="007A0821">
            <w:pPr>
              <w:rPr>
                <w:sz w:val="18"/>
                <w:szCs w:val="18"/>
                <w:lang w:val="fr-CH" w:eastAsia="fr-CH"/>
              </w:rPr>
            </w:pPr>
            <w:proofErr w:type="spellStart"/>
            <w:r w:rsidRPr="00B04401">
              <w:rPr>
                <w:sz w:val="18"/>
                <w:szCs w:val="18"/>
                <w:lang w:val="fr-CH" w:eastAsia="fr-CH"/>
              </w:rPr>
              <w:t>Afganistan</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322D14A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67E628D"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99775D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28FAE6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D22EA0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F79005D"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00FB6E5"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5C683329" w14:textId="77777777" w:rsidTr="007A0821">
        <w:trPr>
          <w:trHeight w:val="300"/>
        </w:trPr>
        <w:tc>
          <w:tcPr>
            <w:tcW w:w="300" w:type="dxa"/>
            <w:tcBorders>
              <w:top w:val="nil"/>
              <w:left w:val="nil"/>
              <w:bottom w:val="nil"/>
              <w:right w:val="nil"/>
            </w:tcBorders>
            <w:shd w:val="clear" w:color="auto" w:fill="auto"/>
            <w:noWrap/>
            <w:vAlign w:val="bottom"/>
            <w:hideMark/>
          </w:tcPr>
          <w:p w14:paraId="67B192D5"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25AE6BF" w14:textId="77777777" w:rsidR="00D83B65" w:rsidRPr="00B04401" w:rsidRDefault="00D83B65" w:rsidP="007A0821">
            <w:pPr>
              <w:rPr>
                <w:sz w:val="18"/>
                <w:szCs w:val="18"/>
                <w:lang w:val="fr-CH" w:eastAsia="fr-CH"/>
              </w:rPr>
            </w:pPr>
            <w:proofErr w:type="spellStart"/>
            <w:r w:rsidRPr="00B04401">
              <w:rPr>
                <w:sz w:val="18"/>
                <w:szCs w:val="18"/>
                <w:lang w:val="fr-CH" w:eastAsia="fr-CH"/>
              </w:rPr>
              <w:t>Azerbaijan</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1453006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4F437983"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A99675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A1F2D4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918FC7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E9A753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68F8EDA"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5FF0C060" w14:textId="77777777" w:rsidTr="007A0821">
        <w:trPr>
          <w:trHeight w:val="300"/>
        </w:trPr>
        <w:tc>
          <w:tcPr>
            <w:tcW w:w="300" w:type="dxa"/>
            <w:tcBorders>
              <w:top w:val="nil"/>
              <w:left w:val="nil"/>
              <w:bottom w:val="nil"/>
              <w:right w:val="nil"/>
            </w:tcBorders>
            <w:shd w:val="clear" w:color="auto" w:fill="auto"/>
            <w:noWrap/>
            <w:vAlign w:val="bottom"/>
            <w:hideMark/>
          </w:tcPr>
          <w:p w14:paraId="247F904D"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CCF9CBC" w14:textId="77777777" w:rsidR="00D83B65" w:rsidRPr="00B04401" w:rsidRDefault="00D83B65" w:rsidP="007A0821">
            <w:pPr>
              <w:rPr>
                <w:sz w:val="18"/>
                <w:szCs w:val="18"/>
                <w:lang w:val="fr-CH" w:eastAsia="fr-CH"/>
              </w:rPr>
            </w:pPr>
            <w:proofErr w:type="spellStart"/>
            <w:r w:rsidRPr="00B04401">
              <w:rPr>
                <w:sz w:val="18"/>
                <w:szCs w:val="18"/>
                <w:lang w:val="fr-CH" w:eastAsia="fr-CH"/>
              </w:rPr>
              <w:t>Bahrain</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53BCAC1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821E4DE"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755C03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FBBADD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6E09AD6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44D67FD"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89B113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43F32E19" w14:textId="77777777" w:rsidTr="007A0821">
        <w:trPr>
          <w:trHeight w:val="300"/>
        </w:trPr>
        <w:tc>
          <w:tcPr>
            <w:tcW w:w="300" w:type="dxa"/>
            <w:tcBorders>
              <w:top w:val="nil"/>
              <w:left w:val="nil"/>
              <w:bottom w:val="nil"/>
              <w:right w:val="nil"/>
            </w:tcBorders>
            <w:shd w:val="clear" w:color="auto" w:fill="auto"/>
            <w:noWrap/>
            <w:vAlign w:val="bottom"/>
            <w:hideMark/>
          </w:tcPr>
          <w:p w14:paraId="321108B4"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287B576" w14:textId="77777777" w:rsidR="00D83B65" w:rsidRPr="00B04401" w:rsidRDefault="00D83B65" w:rsidP="007A0821">
            <w:pPr>
              <w:rPr>
                <w:sz w:val="18"/>
                <w:szCs w:val="18"/>
                <w:lang w:val="fr-CH" w:eastAsia="fr-CH"/>
              </w:rPr>
            </w:pPr>
            <w:r w:rsidRPr="00B04401">
              <w:rPr>
                <w:sz w:val="18"/>
                <w:szCs w:val="18"/>
                <w:lang w:val="fr-CH" w:eastAsia="fr-CH"/>
              </w:rPr>
              <w:t>Bangladesh</w:t>
            </w:r>
          </w:p>
        </w:tc>
        <w:tc>
          <w:tcPr>
            <w:tcW w:w="1100" w:type="dxa"/>
            <w:tcBorders>
              <w:top w:val="nil"/>
              <w:left w:val="nil"/>
              <w:bottom w:val="single" w:sz="4" w:space="0" w:color="auto"/>
              <w:right w:val="single" w:sz="4" w:space="0" w:color="auto"/>
            </w:tcBorders>
            <w:shd w:val="clear" w:color="auto" w:fill="auto"/>
            <w:noWrap/>
            <w:vAlign w:val="bottom"/>
            <w:hideMark/>
          </w:tcPr>
          <w:p w14:paraId="3B49421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478439F"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4C6DC24"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2BF81F74"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68DB7ED4"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79D751D"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EA2BB2A"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362C2294" w14:textId="77777777" w:rsidTr="007A0821">
        <w:trPr>
          <w:trHeight w:val="300"/>
        </w:trPr>
        <w:tc>
          <w:tcPr>
            <w:tcW w:w="300" w:type="dxa"/>
            <w:tcBorders>
              <w:top w:val="nil"/>
              <w:left w:val="nil"/>
              <w:bottom w:val="nil"/>
              <w:right w:val="nil"/>
            </w:tcBorders>
            <w:shd w:val="clear" w:color="auto" w:fill="auto"/>
            <w:noWrap/>
            <w:vAlign w:val="bottom"/>
            <w:hideMark/>
          </w:tcPr>
          <w:p w14:paraId="633C4807"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1AA4114F" w14:textId="77777777" w:rsidR="00D83B65" w:rsidRPr="00B04401" w:rsidRDefault="00D83B65" w:rsidP="007A0821">
            <w:pPr>
              <w:rPr>
                <w:sz w:val="18"/>
                <w:szCs w:val="18"/>
                <w:lang w:val="fr-CH" w:eastAsia="fr-CH"/>
              </w:rPr>
            </w:pPr>
            <w:r w:rsidRPr="00B04401">
              <w:rPr>
                <w:sz w:val="18"/>
                <w:szCs w:val="18"/>
                <w:lang w:val="fr-CH" w:eastAsia="fr-CH"/>
              </w:rPr>
              <w:t>Bhutan</w:t>
            </w:r>
          </w:p>
        </w:tc>
        <w:tc>
          <w:tcPr>
            <w:tcW w:w="1100" w:type="dxa"/>
            <w:tcBorders>
              <w:top w:val="nil"/>
              <w:left w:val="nil"/>
              <w:bottom w:val="single" w:sz="4" w:space="0" w:color="auto"/>
              <w:right w:val="single" w:sz="4" w:space="0" w:color="auto"/>
            </w:tcBorders>
            <w:shd w:val="clear" w:color="auto" w:fill="auto"/>
            <w:noWrap/>
            <w:vAlign w:val="bottom"/>
            <w:hideMark/>
          </w:tcPr>
          <w:p w14:paraId="2338B23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11A538E"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A044B6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CE4A1A"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1FD6F3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2A11594"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58C5C53A"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356AD9F3" w14:textId="77777777" w:rsidTr="007A0821">
        <w:trPr>
          <w:trHeight w:val="300"/>
        </w:trPr>
        <w:tc>
          <w:tcPr>
            <w:tcW w:w="300" w:type="dxa"/>
            <w:tcBorders>
              <w:top w:val="nil"/>
              <w:left w:val="nil"/>
              <w:bottom w:val="nil"/>
              <w:right w:val="nil"/>
            </w:tcBorders>
            <w:shd w:val="clear" w:color="auto" w:fill="auto"/>
            <w:noWrap/>
            <w:vAlign w:val="bottom"/>
            <w:hideMark/>
          </w:tcPr>
          <w:p w14:paraId="56375FCE"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5634C16" w14:textId="77777777" w:rsidR="00D83B65" w:rsidRPr="00B04401" w:rsidRDefault="00D83B65" w:rsidP="007A0821">
            <w:pPr>
              <w:rPr>
                <w:sz w:val="18"/>
                <w:szCs w:val="18"/>
                <w:lang w:val="fr-CH" w:eastAsia="fr-CH"/>
              </w:rPr>
            </w:pPr>
            <w:r w:rsidRPr="00B04401">
              <w:rPr>
                <w:sz w:val="18"/>
                <w:szCs w:val="18"/>
                <w:lang w:val="fr-CH" w:eastAsia="fr-CH"/>
              </w:rPr>
              <w:t>Brunei Darussalam</w:t>
            </w:r>
          </w:p>
        </w:tc>
        <w:tc>
          <w:tcPr>
            <w:tcW w:w="1100" w:type="dxa"/>
            <w:tcBorders>
              <w:top w:val="nil"/>
              <w:left w:val="nil"/>
              <w:bottom w:val="single" w:sz="4" w:space="0" w:color="auto"/>
              <w:right w:val="single" w:sz="4" w:space="0" w:color="auto"/>
            </w:tcBorders>
            <w:shd w:val="clear" w:color="auto" w:fill="auto"/>
            <w:noWrap/>
            <w:vAlign w:val="bottom"/>
            <w:hideMark/>
          </w:tcPr>
          <w:p w14:paraId="6D6AB13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11CB6C3"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9C2A63"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312DFBF"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61E7CAD"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AA1CDF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C6763C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07127A1C" w14:textId="77777777" w:rsidTr="007A0821">
        <w:trPr>
          <w:trHeight w:val="300"/>
        </w:trPr>
        <w:tc>
          <w:tcPr>
            <w:tcW w:w="300" w:type="dxa"/>
            <w:tcBorders>
              <w:top w:val="nil"/>
              <w:left w:val="nil"/>
              <w:bottom w:val="nil"/>
              <w:right w:val="nil"/>
            </w:tcBorders>
            <w:shd w:val="clear" w:color="auto" w:fill="auto"/>
            <w:noWrap/>
            <w:vAlign w:val="bottom"/>
            <w:hideMark/>
          </w:tcPr>
          <w:p w14:paraId="5F381C43"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6A12024" w14:textId="77777777" w:rsidR="00D83B65" w:rsidRPr="00B04401" w:rsidRDefault="00D83B65" w:rsidP="007A0821">
            <w:pPr>
              <w:rPr>
                <w:sz w:val="18"/>
                <w:szCs w:val="18"/>
                <w:lang w:val="fr-CH" w:eastAsia="fr-CH"/>
              </w:rPr>
            </w:pPr>
            <w:proofErr w:type="spellStart"/>
            <w:r w:rsidRPr="00B04401">
              <w:rPr>
                <w:sz w:val="18"/>
                <w:szCs w:val="18"/>
                <w:lang w:val="fr-CH" w:eastAsia="fr-CH"/>
              </w:rPr>
              <w:t>Cambodia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6E5ACAD5"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C2451B4"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85F37D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7EDF79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F40367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D757E0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F71428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6B627351" w14:textId="77777777" w:rsidTr="007A0821">
        <w:trPr>
          <w:trHeight w:val="300"/>
        </w:trPr>
        <w:tc>
          <w:tcPr>
            <w:tcW w:w="300" w:type="dxa"/>
            <w:tcBorders>
              <w:top w:val="nil"/>
              <w:left w:val="nil"/>
              <w:bottom w:val="nil"/>
              <w:right w:val="nil"/>
            </w:tcBorders>
            <w:shd w:val="clear" w:color="auto" w:fill="auto"/>
            <w:noWrap/>
            <w:vAlign w:val="bottom"/>
            <w:hideMark/>
          </w:tcPr>
          <w:p w14:paraId="6AE32CB5"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8</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2836FFDC" w14:textId="77777777" w:rsidR="00D83B65" w:rsidRPr="00B04401" w:rsidRDefault="00D83B65" w:rsidP="007A0821">
            <w:pPr>
              <w:rPr>
                <w:sz w:val="18"/>
                <w:szCs w:val="18"/>
                <w:lang w:val="fr-CH" w:eastAsia="fr-CH"/>
              </w:rPr>
            </w:pPr>
            <w:r w:rsidRPr="00B04401">
              <w:rPr>
                <w:sz w:val="18"/>
                <w:szCs w:val="18"/>
                <w:lang w:val="fr-CH" w:eastAsia="fr-CH"/>
              </w:rPr>
              <w:t>China</w:t>
            </w:r>
          </w:p>
        </w:tc>
        <w:tc>
          <w:tcPr>
            <w:tcW w:w="1100" w:type="dxa"/>
            <w:tcBorders>
              <w:top w:val="nil"/>
              <w:left w:val="nil"/>
              <w:bottom w:val="single" w:sz="4" w:space="0" w:color="auto"/>
              <w:right w:val="single" w:sz="4" w:space="0" w:color="auto"/>
            </w:tcBorders>
            <w:shd w:val="clear" w:color="auto" w:fill="auto"/>
            <w:noWrap/>
            <w:vAlign w:val="bottom"/>
            <w:hideMark/>
          </w:tcPr>
          <w:p w14:paraId="6102682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463443D"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F3DB35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D16395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8A2C0E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6CF594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6B9FC55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0FC05600" w14:textId="77777777" w:rsidTr="007A0821">
        <w:trPr>
          <w:trHeight w:val="300"/>
        </w:trPr>
        <w:tc>
          <w:tcPr>
            <w:tcW w:w="300" w:type="dxa"/>
            <w:tcBorders>
              <w:top w:val="nil"/>
              <w:left w:val="nil"/>
              <w:bottom w:val="nil"/>
              <w:right w:val="nil"/>
            </w:tcBorders>
            <w:shd w:val="clear" w:color="auto" w:fill="auto"/>
            <w:noWrap/>
            <w:vAlign w:val="bottom"/>
            <w:hideMark/>
          </w:tcPr>
          <w:p w14:paraId="3AEEED07"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B07F018" w14:textId="77777777" w:rsidR="00D83B65" w:rsidRPr="00B04401" w:rsidRDefault="00D83B65" w:rsidP="007A0821">
            <w:pPr>
              <w:rPr>
                <w:sz w:val="18"/>
                <w:szCs w:val="18"/>
                <w:lang w:val="fr-CH" w:eastAsia="fr-CH"/>
              </w:rPr>
            </w:pPr>
            <w:r w:rsidRPr="00B04401">
              <w:rPr>
                <w:sz w:val="18"/>
                <w:szCs w:val="18"/>
                <w:lang w:val="fr-CH" w:eastAsia="fr-CH"/>
              </w:rPr>
              <w:t xml:space="preserve">Cook </w:t>
            </w:r>
            <w:proofErr w:type="spellStart"/>
            <w:r w:rsidRPr="00B04401">
              <w:rPr>
                <w:sz w:val="18"/>
                <w:szCs w:val="18"/>
                <w:lang w:val="fr-CH" w:eastAsia="fr-CH"/>
              </w:rPr>
              <w:t>Islands</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7A92BEA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AA90945"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1D59EF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B40501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D4D1443"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710F37F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6FE3C31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4D63B6FC" w14:textId="77777777" w:rsidTr="007A0821">
        <w:trPr>
          <w:trHeight w:val="300"/>
        </w:trPr>
        <w:tc>
          <w:tcPr>
            <w:tcW w:w="300" w:type="dxa"/>
            <w:tcBorders>
              <w:top w:val="nil"/>
              <w:left w:val="nil"/>
              <w:bottom w:val="nil"/>
              <w:right w:val="nil"/>
            </w:tcBorders>
            <w:shd w:val="clear" w:color="auto" w:fill="auto"/>
            <w:noWrap/>
            <w:vAlign w:val="bottom"/>
            <w:hideMark/>
          </w:tcPr>
          <w:p w14:paraId="60AFEF3A"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10</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58796ADF" w14:textId="77777777" w:rsidR="00D83B65" w:rsidRPr="00B04401" w:rsidRDefault="00D83B65" w:rsidP="007A0821">
            <w:pPr>
              <w:rPr>
                <w:sz w:val="18"/>
                <w:szCs w:val="18"/>
                <w:lang w:val="fr-CH" w:eastAsia="fr-CH"/>
              </w:rPr>
            </w:pPr>
            <w:proofErr w:type="spellStart"/>
            <w:r w:rsidRPr="00B04401">
              <w:rPr>
                <w:sz w:val="18"/>
                <w:szCs w:val="18"/>
                <w:lang w:val="fr-CH" w:eastAsia="fr-CH"/>
              </w:rPr>
              <w:t>Cyprus</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4505CEF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AE0DCE7" w14:textId="77777777" w:rsidR="00D83B65" w:rsidRPr="00B04401" w:rsidRDefault="00D83B65" w:rsidP="007A0821">
            <w:pPr>
              <w:jc w:val="center"/>
              <w:rPr>
                <w:sz w:val="18"/>
                <w:szCs w:val="18"/>
                <w:lang w:val="fr-CH" w:eastAsia="fr-CH"/>
              </w:rPr>
            </w:pPr>
            <w:r w:rsidRPr="00B04401">
              <w:rPr>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6F874C3A"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48443C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128388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F0D5EB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EF7A43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1F0EF22F" w14:textId="77777777" w:rsidTr="007A0821">
        <w:trPr>
          <w:trHeight w:val="495"/>
        </w:trPr>
        <w:tc>
          <w:tcPr>
            <w:tcW w:w="300" w:type="dxa"/>
            <w:tcBorders>
              <w:top w:val="nil"/>
              <w:left w:val="nil"/>
              <w:bottom w:val="nil"/>
              <w:right w:val="nil"/>
            </w:tcBorders>
            <w:shd w:val="clear" w:color="auto" w:fill="auto"/>
            <w:noWrap/>
            <w:vAlign w:val="bottom"/>
            <w:hideMark/>
          </w:tcPr>
          <w:p w14:paraId="056FB5B2"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11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99A2078" w14:textId="77777777" w:rsidR="00D83B65" w:rsidRPr="00B04401" w:rsidRDefault="00D83B65" w:rsidP="007A0821">
            <w:pPr>
              <w:rPr>
                <w:sz w:val="18"/>
                <w:szCs w:val="18"/>
                <w:lang w:val="en-US" w:eastAsia="fr-CH"/>
              </w:rPr>
            </w:pPr>
            <w:r w:rsidRPr="00B04401">
              <w:rPr>
                <w:sz w:val="18"/>
                <w:szCs w:val="18"/>
                <w:lang w:val="en-US" w:eastAsia="fr-CH"/>
              </w:rPr>
              <w:t>Democratic People's Republic of Korea</w:t>
            </w:r>
          </w:p>
        </w:tc>
        <w:tc>
          <w:tcPr>
            <w:tcW w:w="1100" w:type="dxa"/>
            <w:tcBorders>
              <w:top w:val="nil"/>
              <w:left w:val="nil"/>
              <w:bottom w:val="single" w:sz="4" w:space="0" w:color="auto"/>
              <w:right w:val="single" w:sz="4" w:space="0" w:color="auto"/>
            </w:tcBorders>
            <w:shd w:val="clear" w:color="auto" w:fill="auto"/>
            <w:noWrap/>
            <w:vAlign w:val="bottom"/>
            <w:hideMark/>
          </w:tcPr>
          <w:p w14:paraId="18DC54EB" w14:textId="77777777" w:rsidR="00D83B65" w:rsidRPr="00B04401" w:rsidRDefault="00D83B65" w:rsidP="007A0821">
            <w:pPr>
              <w:jc w:val="center"/>
              <w:rPr>
                <w:color w:val="000000"/>
                <w:sz w:val="18"/>
                <w:szCs w:val="18"/>
                <w:lang w:val="en-US" w:eastAsia="fr-CH"/>
              </w:rPr>
            </w:pPr>
            <w:r w:rsidRPr="00B04401">
              <w:rPr>
                <w:color w:val="000000"/>
                <w:sz w:val="18"/>
                <w:szCs w:val="18"/>
                <w:lang w:val="en-US"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7B26D1F" w14:textId="77777777" w:rsidR="00D83B65" w:rsidRPr="00B04401" w:rsidRDefault="00D83B65" w:rsidP="007A0821">
            <w:pPr>
              <w:jc w:val="center"/>
              <w:rPr>
                <w:sz w:val="18"/>
                <w:szCs w:val="18"/>
                <w:lang w:val="en-US" w:eastAsia="fr-CH"/>
              </w:rPr>
            </w:pPr>
            <w:r w:rsidRPr="00B04401">
              <w:rPr>
                <w:sz w:val="18"/>
                <w:szCs w:val="18"/>
                <w:lang w:val="en-US"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3112F7A" w14:textId="77777777" w:rsidR="00D83B65" w:rsidRPr="00B04401" w:rsidRDefault="00D83B65" w:rsidP="007A0821">
            <w:pPr>
              <w:jc w:val="center"/>
              <w:rPr>
                <w:color w:val="000000"/>
                <w:sz w:val="18"/>
                <w:szCs w:val="18"/>
                <w:lang w:val="en-US" w:eastAsia="fr-CH"/>
              </w:rPr>
            </w:pPr>
            <w:r w:rsidRPr="00B04401">
              <w:rPr>
                <w:color w:val="000000"/>
                <w:sz w:val="18"/>
                <w:szCs w:val="18"/>
                <w:lang w:val="en-US"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55746C4" w14:textId="77777777" w:rsidR="00D83B65" w:rsidRPr="00B04401" w:rsidRDefault="00D83B65" w:rsidP="007A0821">
            <w:pPr>
              <w:jc w:val="center"/>
              <w:rPr>
                <w:color w:val="000000"/>
                <w:sz w:val="18"/>
                <w:szCs w:val="18"/>
                <w:lang w:val="en-US" w:eastAsia="fr-CH"/>
              </w:rPr>
            </w:pPr>
            <w:r w:rsidRPr="00B04401">
              <w:rPr>
                <w:color w:val="000000"/>
                <w:sz w:val="18"/>
                <w:szCs w:val="18"/>
                <w:lang w:val="en-US"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042B953" w14:textId="77777777" w:rsidR="00D83B65" w:rsidRPr="00B04401" w:rsidRDefault="00D83B65" w:rsidP="007A0821">
            <w:pPr>
              <w:jc w:val="center"/>
              <w:rPr>
                <w:color w:val="000000"/>
                <w:sz w:val="18"/>
                <w:szCs w:val="18"/>
                <w:lang w:val="en-US" w:eastAsia="fr-CH"/>
              </w:rPr>
            </w:pPr>
            <w:r w:rsidRPr="00B04401">
              <w:rPr>
                <w:color w:val="000000"/>
                <w:sz w:val="18"/>
                <w:szCs w:val="18"/>
                <w:lang w:val="en-US"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ACC8331" w14:textId="77777777" w:rsidR="00D83B65" w:rsidRPr="00B04401" w:rsidRDefault="00D83B65" w:rsidP="007A0821">
            <w:pPr>
              <w:jc w:val="center"/>
              <w:rPr>
                <w:color w:val="000000"/>
                <w:sz w:val="18"/>
                <w:szCs w:val="18"/>
                <w:lang w:val="en-US" w:eastAsia="fr-CH"/>
              </w:rPr>
            </w:pPr>
            <w:r w:rsidRPr="00B04401">
              <w:rPr>
                <w:color w:val="000000"/>
                <w:sz w:val="18"/>
                <w:szCs w:val="18"/>
                <w:lang w:val="en-US"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62D1A0B4"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42E62D50" w14:textId="77777777" w:rsidTr="007A0821">
        <w:trPr>
          <w:trHeight w:val="300"/>
        </w:trPr>
        <w:tc>
          <w:tcPr>
            <w:tcW w:w="300" w:type="dxa"/>
            <w:tcBorders>
              <w:top w:val="nil"/>
              <w:left w:val="nil"/>
              <w:bottom w:val="nil"/>
              <w:right w:val="nil"/>
            </w:tcBorders>
            <w:shd w:val="clear" w:color="auto" w:fill="auto"/>
            <w:noWrap/>
            <w:vAlign w:val="bottom"/>
            <w:hideMark/>
          </w:tcPr>
          <w:p w14:paraId="1B6DB1EB"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12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A4F4ABA" w14:textId="77777777" w:rsidR="00D83B65" w:rsidRPr="00B04401" w:rsidRDefault="00D83B65" w:rsidP="007A0821">
            <w:pPr>
              <w:rPr>
                <w:sz w:val="18"/>
                <w:szCs w:val="18"/>
                <w:lang w:val="fr-CH" w:eastAsia="fr-CH"/>
              </w:rPr>
            </w:pPr>
            <w:proofErr w:type="spellStart"/>
            <w:r w:rsidRPr="00B04401">
              <w:rPr>
                <w:sz w:val="18"/>
                <w:szCs w:val="18"/>
                <w:lang w:val="fr-CH" w:eastAsia="fr-CH"/>
              </w:rPr>
              <w:t>India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2EF2B0EA"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F79D7B4"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054CDEF"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06D36D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8DDE165"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731CD33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33E0674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1C082A1C" w14:textId="77777777" w:rsidTr="007A0821">
        <w:trPr>
          <w:trHeight w:val="300"/>
        </w:trPr>
        <w:tc>
          <w:tcPr>
            <w:tcW w:w="300" w:type="dxa"/>
            <w:tcBorders>
              <w:top w:val="nil"/>
              <w:left w:val="nil"/>
              <w:bottom w:val="nil"/>
              <w:right w:val="nil"/>
            </w:tcBorders>
            <w:shd w:val="clear" w:color="auto" w:fill="auto"/>
            <w:noWrap/>
            <w:vAlign w:val="bottom"/>
            <w:hideMark/>
          </w:tcPr>
          <w:p w14:paraId="136523D7"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13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A1CB76A" w14:textId="77777777" w:rsidR="00D83B65" w:rsidRPr="00B04401" w:rsidRDefault="00D83B65" w:rsidP="007A0821">
            <w:pPr>
              <w:rPr>
                <w:sz w:val="18"/>
                <w:szCs w:val="18"/>
                <w:lang w:val="fr-CH" w:eastAsia="fr-CH"/>
              </w:rPr>
            </w:pPr>
            <w:proofErr w:type="spellStart"/>
            <w:r w:rsidRPr="00B04401">
              <w:rPr>
                <w:sz w:val="18"/>
                <w:szCs w:val="18"/>
                <w:lang w:val="fr-CH" w:eastAsia="fr-CH"/>
              </w:rPr>
              <w:t>Indonesia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2AB51BDA"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0FA3278"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96EE8E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EE8DDE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696987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60" w:type="dxa"/>
            <w:tcBorders>
              <w:top w:val="nil"/>
              <w:left w:val="nil"/>
              <w:bottom w:val="single" w:sz="4" w:space="0" w:color="auto"/>
              <w:right w:val="single" w:sz="4" w:space="0" w:color="auto"/>
            </w:tcBorders>
            <w:shd w:val="clear" w:color="auto" w:fill="auto"/>
            <w:noWrap/>
            <w:vAlign w:val="bottom"/>
            <w:hideMark/>
          </w:tcPr>
          <w:p w14:paraId="6A62DFD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6E32558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00DA1D8C" w14:textId="77777777" w:rsidTr="007A0821">
        <w:trPr>
          <w:trHeight w:val="495"/>
        </w:trPr>
        <w:tc>
          <w:tcPr>
            <w:tcW w:w="300" w:type="dxa"/>
            <w:tcBorders>
              <w:top w:val="nil"/>
              <w:left w:val="nil"/>
              <w:bottom w:val="nil"/>
              <w:right w:val="nil"/>
            </w:tcBorders>
            <w:shd w:val="clear" w:color="auto" w:fill="auto"/>
            <w:noWrap/>
            <w:vAlign w:val="bottom"/>
            <w:hideMark/>
          </w:tcPr>
          <w:p w14:paraId="004436A3"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14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3F0C31C" w14:textId="77777777" w:rsidR="00D83B65" w:rsidRPr="00B04401" w:rsidRDefault="00D83B65" w:rsidP="007A0821">
            <w:pPr>
              <w:rPr>
                <w:sz w:val="18"/>
                <w:szCs w:val="18"/>
                <w:lang w:val="fr-CH" w:eastAsia="fr-CH"/>
              </w:rPr>
            </w:pPr>
            <w:r w:rsidRPr="00B04401">
              <w:rPr>
                <w:sz w:val="18"/>
                <w:szCs w:val="18"/>
                <w:lang w:val="fr-CH" w:eastAsia="fr-CH"/>
              </w:rPr>
              <w:t>Iran (</w:t>
            </w:r>
            <w:proofErr w:type="spellStart"/>
            <w:r w:rsidRPr="00B04401">
              <w:rPr>
                <w:sz w:val="18"/>
                <w:szCs w:val="18"/>
                <w:lang w:val="fr-CH" w:eastAsia="fr-CH"/>
              </w:rPr>
              <w:t>Islamic</w:t>
            </w:r>
            <w:proofErr w:type="spellEnd"/>
            <w:r w:rsidRPr="00B04401">
              <w:rPr>
                <w:sz w:val="18"/>
                <w:szCs w:val="18"/>
                <w:lang w:val="fr-CH" w:eastAsia="fr-CH"/>
              </w:rPr>
              <w:t xml:space="preserve"> </w:t>
            </w:r>
            <w:proofErr w:type="spellStart"/>
            <w:r w:rsidRPr="00B04401">
              <w:rPr>
                <w:sz w:val="18"/>
                <w:szCs w:val="18"/>
                <w:lang w:val="fr-CH" w:eastAsia="fr-CH"/>
              </w:rPr>
              <w:t>Republic</w:t>
            </w:r>
            <w:proofErr w:type="spellEnd"/>
            <w:r w:rsidRPr="00B04401">
              <w:rPr>
                <w:sz w:val="18"/>
                <w:szCs w:val="18"/>
                <w:lang w:val="fr-CH" w:eastAsia="fr-CH"/>
              </w:rPr>
              <w:t xml:space="preserve"> of)</w:t>
            </w:r>
          </w:p>
        </w:tc>
        <w:tc>
          <w:tcPr>
            <w:tcW w:w="1100" w:type="dxa"/>
            <w:tcBorders>
              <w:top w:val="nil"/>
              <w:left w:val="nil"/>
              <w:bottom w:val="single" w:sz="4" w:space="0" w:color="auto"/>
              <w:right w:val="single" w:sz="4" w:space="0" w:color="auto"/>
            </w:tcBorders>
            <w:shd w:val="clear" w:color="auto" w:fill="auto"/>
            <w:noWrap/>
            <w:vAlign w:val="bottom"/>
            <w:hideMark/>
          </w:tcPr>
          <w:p w14:paraId="5679F65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FEC68C9"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B7CA03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71A41F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15620D4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DA4477D"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257796D"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490A1104" w14:textId="77777777" w:rsidTr="007A0821">
        <w:trPr>
          <w:trHeight w:val="300"/>
        </w:trPr>
        <w:tc>
          <w:tcPr>
            <w:tcW w:w="300" w:type="dxa"/>
            <w:tcBorders>
              <w:top w:val="nil"/>
              <w:left w:val="nil"/>
              <w:bottom w:val="nil"/>
              <w:right w:val="nil"/>
            </w:tcBorders>
            <w:shd w:val="clear" w:color="auto" w:fill="auto"/>
            <w:noWrap/>
            <w:vAlign w:val="bottom"/>
            <w:hideMark/>
          </w:tcPr>
          <w:p w14:paraId="4AAC3A42"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15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C43CADF" w14:textId="77777777" w:rsidR="00D83B65" w:rsidRPr="00B04401" w:rsidRDefault="00D83B65" w:rsidP="007A0821">
            <w:pPr>
              <w:rPr>
                <w:sz w:val="18"/>
                <w:szCs w:val="18"/>
                <w:lang w:val="fr-CH" w:eastAsia="fr-CH"/>
              </w:rPr>
            </w:pPr>
            <w:r w:rsidRPr="00B04401">
              <w:rPr>
                <w:sz w:val="18"/>
                <w:szCs w:val="18"/>
                <w:lang w:val="fr-CH" w:eastAsia="fr-CH"/>
              </w:rPr>
              <w:t>Iraq</w:t>
            </w:r>
          </w:p>
        </w:tc>
        <w:tc>
          <w:tcPr>
            <w:tcW w:w="1100" w:type="dxa"/>
            <w:tcBorders>
              <w:top w:val="nil"/>
              <w:left w:val="nil"/>
              <w:bottom w:val="single" w:sz="4" w:space="0" w:color="auto"/>
              <w:right w:val="single" w:sz="4" w:space="0" w:color="auto"/>
            </w:tcBorders>
            <w:shd w:val="clear" w:color="auto" w:fill="auto"/>
            <w:noWrap/>
            <w:vAlign w:val="bottom"/>
            <w:hideMark/>
          </w:tcPr>
          <w:p w14:paraId="5FCAAA9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CFF8466"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1872E9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6A12781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61952D1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2EEDFE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1110B55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7C02BD7E" w14:textId="77777777" w:rsidTr="007A0821">
        <w:trPr>
          <w:trHeight w:val="300"/>
        </w:trPr>
        <w:tc>
          <w:tcPr>
            <w:tcW w:w="300" w:type="dxa"/>
            <w:tcBorders>
              <w:top w:val="nil"/>
              <w:left w:val="nil"/>
              <w:bottom w:val="nil"/>
              <w:right w:val="nil"/>
            </w:tcBorders>
            <w:shd w:val="clear" w:color="auto" w:fill="auto"/>
            <w:noWrap/>
            <w:vAlign w:val="bottom"/>
            <w:hideMark/>
          </w:tcPr>
          <w:p w14:paraId="223B9FB2"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16</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646A2FF3" w14:textId="77777777" w:rsidR="00D83B65" w:rsidRPr="00B04401" w:rsidRDefault="00D83B65" w:rsidP="007A0821">
            <w:pPr>
              <w:rPr>
                <w:sz w:val="18"/>
                <w:szCs w:val="18"/>
                <w:lang w:val="fr-CH" w:eastAsia="fr-CH"/>
              </w:rPr>
            </w:pPr>
            <w:r w:rsidRPr="00B04401">
              <w:rPr>
                <w:sz w:val="18"/>
                <w:szCs w:val="18"/>
                <w:lang w:val="fr-CH" w:eastAsia="fr-CH"/>
              </w:rPr>
              <w:t>Japan</w:t>
            </w:r>
          </w:p>
        </w:tc>
        <w:tc>
          <w:tcPr>
            <w:tcW w:w="1100" w:type="dxa"/>
            <w:tcBorders>
              <w:top w:val="nil"/>
              <w:left w:val="nil"/>
              <w:bottom w:val="single" w:sz="4" w:space="0" w:color="auto"/>
              <w:right w:val="single" w:sz="4" w:space="0" w:color="auto"/>
            </w:tcBorders>
            <w:shd w:val="clear" w:color="auto" w:fill="auto"/>
            <w:noWrap/>
            <w:vAlign w:val="bottom"/>
            <w:hideMark/>
          </w:tcPr>
          <w:p w14:paraId="58BE77A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E007372"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2599DF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30E573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8339E5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60" w:type="dxa"/>
            <w:tcBorders>
              <w:top w:val="nil"/>
              <w:left w:val="nil"/>
              <w:bottom w:val="single" w:sz="4" w:space="0" w:color="auto"/>
              <w:right w:val="single" w:sz="4" w:space="0" w:color="auto"/>
            </w:tcBorders>
            <w:shd w:val="clear" w:color="auto" w:fill="auto"/>
            <w:noWrap/>
            <w:vAlign w:val="bottom"/>
            <w:hideMark/>
          </w:tcPr>
          <w:p w14:paraId="5F4E112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50F5AD35"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6058D24C" w14:textId="77777777" w:rsidTr="007A0821">
        <w:trPr>
          <w:trHeight w:val="300"/>
        </w:trPr>
        <w:tc>
          <w:tcPr>
            <w:tcW w:w="300" w:type="dxa"/>
            <w:tcBorders>
              <w:top w:val="nil"/>
              <w:left w:val="nil"/>
              <w:bottom w:val="nil"/>
              <w:right w:val="nil"/>
            </w:tcBorders>
            <w:shd w:val="clear" w:color="auto" w:fill="auto"/>
            <w:noWrap/>
            <w:vAlign w:val="bottom"/>
            <w:hideMark/>
          </w:tcPr>
          <w:p w14:paraId="102C728D"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17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143354BB" w14:textId="77777777" w:rsidR="00D83B65" w:rsidRPr="00B04401" w:rsidRDefault="00D83B65" w:rsidP="007A0821">
            <w:pPr>
              <w:rPr>
                <w:sz w:val="18"/>
                <w:szCs w:val="18"/>
                <w:lang w:val="fr-CH" w:eastAsia="fr-CH"/>
              </w:rPr>
            </w:pPr>
            <w:r w:rsidRPr="00B04401">
              <w:rPr>
                <w:sz w:val="18"/>
                <w:szCs w:val="18"/>
                <w:lang w:val="fr-CH" w:eastAsia="fr-CH"/>
              </w:rPr>
              <w:t>Jordan</w:t>
            </w:r>
          </w:p>
        </w:tc>
        <w:tc>
          <w:tcPr>
            <w:tcW w:w="1100" w:type="dxa"/>
            <w:tcBorders>
              <w:top w:val="nil"/>
              <w:left w:val="nil"/>
              <w:bottom w:val="single" w:sz="4" w:space="0" w:color="auto"/>
              <w:right w:val="single" w:sz="4" w:space="0" w:color="auto"/>
            </w:tcBorders>
            <w:shd w:val="clear" w:color="auto" w:fill="auto"/>
            <w:noWrap/>
            <w:vAlign w:val="bottom"/>
            <w:hideMark/>
          </w:tcPr>
          <w:p w14:paraId="104644AE"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2C58A45"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F5668B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0FBDA7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8F90AF4"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52618E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1196C6E4"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7B58F151" w14:textId="77777777" w:rsidTr="007A0821">
        <w:trPr>
          <w:trHeight w:val="300"/>
        </w:trPr>
        <w:tc>
          <w:tcPr>
            <w:tcW w:w="300" w:type="dxa"/>
            <w:tcBorders>
              <w:top w:val="nil"/>
              <w:left w:val="nil"/>
              <w:bottom w:val="nil"/>
              <w:right w:val="nil"/>
            </w:tcBorders>
            <w:shd w:val="clear" w:color="auto" w:fill="auto"/>
            <w:noWrap/>
            <w:vAlign w:val="bottom"/>
            <w:hideMark/>
          </w:tcPr>
          <w:p w14:paraId="4A8893A9"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18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495A35E" w14:textId="77777777" w:rsidR="00D83B65" w:rsidRPr="00B04401" w:rsidRDefault="00D83B65" w:rsidP="007A0821">
            <w:pPr>
              <w:rPr>
                <w:sz w:val="18"/>
                <w:szCs w:val="18"/>
                <w:lang w:val="fr-CH" w:eastAsia="fr-CH"/>
              </w:rPr>
            </w:pPr>
            <w:r w:rsidRPr="00B04401">
              <w:rPr>
                <w:sz w:val="18"/>
                <w:szCs w:val="18"/>
                <w:lang w:val="fr-CH" w:eastAsia="fr-CH"/>
              </w:rPr>
              <w:t>Kazakhstan</w:t>
            </w:r>
          </w:p>
        </w:tc>
        <w:tc>
          <w:tcPr>
            <w:tcW w:w="1100" w:type="dxa"/>
            <w:tcBorders>
              <w:top w:val="nil"/>
              <w:left w:val="nil"/>
              <w:bottom w:val="single" w:sz="4" w:space="0" w:color="auto"/>
              <w:right w:val="single" w:sz="4" w:space="0" w:color="auto"/>
            </w:tcBorders>
            <w:shd w:val="clear" w:color="auto" w:fill="auto"/>
            <w:noWrap/>
            <w:vAlign w:val="bottom"/>
            <w:hideMark/>
          </w:tcPr>
          <w:p w14:paraId="2BA9395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609C9E6"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09349B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D80683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22B0BA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86AE14F"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7524CC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1B91B6F6" w14:textId="77777777" w:rsidTr="007A0821">
        <w:trPr>
          <w:trHeight w:val="300"/>
        </w:trPr>
        <w:tc>
          <w:tcPr>
            <w:tcW w:w="300" w:type="dxa"/>
            <w:tcBorders>
              <w:top w:val="nil"/>
              <w:left w:val="nil"/>
              <w:bottom w:val="nil"/>
              <w:right w:val="nil"/>
            </w:tcBorders>
            <w:shd w:val="clear" w:color="auto" w:fill="auto"/>
            <w:noWrap/>
            <w:vAlign w:val="bottom"/>
            <w:hideMark/>
          </w:tcPr>
          <w:p w14:paraId="1E2EAE02"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19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FD646AF" w14:textId="77777777" w:rsidR="00D83B65" w:rsidRPr="00B04401" w:rsidRDefault="00D83B65" w:rsidP="007A0821">
            <w:pPr>
              <w:rPr>
                <w:sz w:val="18"/>
                <w:szCs w:val="18"/>
                <w:lang w:val="fr-CH" w:eastAsia="fr-CH"/>
              </w:rPr>
            </w:pPr>
            <w:r w:rsidRPr="00B04401">
              <w:rPr>
                <w:sz w:val="18"/>
                <w:szCs w:val="18"/>
                <w:lang w:val="fr-CH" w:eastAsia="fr-CH"/>
              </w:rPr>
              <w:t>Kiribati</w:t>
            </w:r>
          </w:p>
        </w:tc>
        <w:tc>
          <w:tcPr>
            <w:tcW w:w="1100" w:type="dxa"/>
            <w:tcBorders>
              <w:top w:val="nil"/>
              <w:left w:val="nil"/>
              <w:bottom w:val="single" w:sz="4" w:space="0" w:color="auto"/>
              <w:right w:val="single" w:sz="4" w:space="0" w:color="auto"/>
            </w:tcBorders>
            <w:shd w:val="clear" w:color="auto" w:fill="auto"/>
            <w:noWrap/>
            <w:vAlign w:val="bottom"/>
            <w:hideMark/>
          </w:tcPr>
          <w:p w14:paraId="5A629E1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4587FCD"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22B96F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D4B641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04C72F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FE3640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181CC9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6F6DAFFA" w14:textId="77777777" w:rsidTr="007A0821">
        <w:trPr>
          <w:trHeight w:val="300"/>
        </w:trPr>
        <w:tc>
          <w:tcPr>
            <w:tcW w:w="300" w:type="dxa"/>
            <w:tcBorders>
              <w:top w:val="nil"/>
              <w:left w:val="nil"/>
              <w:bottom w:val="nil"/>
              <w:right w:val="nil"/>
            </w:tcBorders>
            <w:shd w:val="clear" w:color="auto" w:fill="auto"/>
            <w:noWrap/>
            <w:vAlign w:val="bottom"/>
            <w:hideMark/>
          </w:tcPr>
          <w:p w14:paraId="4024BE94"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20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CB00AFB" w14:textId="77777777" w:rsidR="00D83B65" w:rsidRPr="00B04401" w:rsidRDefault="00D83B65" w:rsidP="007A0821">
            <w:pPr>
              <w:rPr>
                <w:sz w:val="18"/>
                <w:szCs w:val="18"/>
                <w:lang w:val="fr-CH" w:eastAsia="fr-CH"/>
              </w:rPr>
            </w:pPr>
            <w:r w:rsidRPr="00B04401">
              <w:rPr>
                <w:sz w:val="18"/>
                <w:szCs w:val="18"/>
                <w:lang w:val="fr-CH" w:eastAsia="fr-CH"/>
              </w:rPr>
              <w:t>Kuwait</w:t>
            </w:r>
          </w:p>
        </w:tc>
        <w:tc>
          <w:tcPr>
            <w:tcW w:w="1100" w:type="dxa"/>
            <w:tcBorders>
              <w:top w:val="nil"/>
              <w:left w:val="nil"/>
              <w:bottom w:val="single" w:sz="4" w:space="0" w:color="auto"/>
              <w:right w:val="single" w:sz="4" w:space="0" w:color="auto"/>
            </w:tcBorders>
            <w:shd w:val="clear" w:color="auto" w:fill="auto"/>
            <w:noWrap/>
            <w:vAlign w:val="bottom"/>
            <w:hideMark/>
          </w:tcPr>
          <w:p w14:paraId="68A2298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01F3067"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790A08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26B5553"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AB53BC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5C306F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5EF7BD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5331ACCB" w14:textId="77777777" w:rsidTr="007A0821">
        <w:trPr>
          <w:trHeight w:val="300"/>
        </w:trPr>
        <w:tc>
          <w:tcPr>
            <w:tcW w:w="300" w:type="dxa"/>
            <w:tcBorders>
              <w:top w:val="nil"/>
              <w:left w:val="nil"/>
              <w:bottom w:val="nil"/>
              <w:right w:val="nil"/>
            </w:tcBorders>
            <w:shd w:val="clear" w:color="auto" w:fill="auto"/>
            <w:noWrap/>
            <w:vAlign w:val="bottom"/>
            <w:hideMark/>
          </w:tcPr>
          <w:p w14:paraId="5E050CB8"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21</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02C5D546" w14:textId="77777777" w:rsidR="00D83B65" w:rsidRPr="00B04401" w:rsidRDefault="00D83B65" w:rsidP="007A0821">
            <w:pPr>
              <w:rPr>
                <w:sz w:val="18"/>
                <w:szCs w:val="18"/>
                <w:lang w:val="fr-CH" w:eastAsia="fr-CH"/>
              </w:rPr>
            </w:pPr>
            <w:proofErr w:type="spellStart"/>
            <w:r w:rsidRPr="00B04401">
              <w:rPr>
                <w:sz w:val="18"/>
                <w:szCs w:val="18"/>
                <w:lang w:val="fr-CH" w:eastAsia="fr-CH"/>
              </w:rPr>
              <w:t>Kyrgyzstan</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7A939D84"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C0ECEEA"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F24981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9EB5CD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55627B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53F198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30C3662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167453FE" w14:textId="77777777" w:rsidTr="007A0821">
        <w:trPr>
          <w:trHeight w:val="495"/>
        </w:trPr>
        <w:tc>
          <w:tcPr>
            <w:tcW w:w="300" w:type="dxa"/>
            <w:tcBorders>
              <w:top w:val="nil"/>
              <w:left w:val="nil"/>
              <w:bottom w:val="nil"/>
              <w:right w:val="nil"/>
            </w:tcBorders>
            <w:shd w:val="clear" w:color="auto" w:fill="auto"/>
            <w:noWrap/>
            <w:vAlign w:val="bottom"/>
            <w:hideMark/>
          </w:tcPr>
          <w:p w14:paraId="33BED96A"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22</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3BA7800A" w14:textId="77777777" w:rsidR="00D83B65" w:rsidRPr="00B04401" w:rsidRDefault="00D83B65" w:rsidP="007A0821">
            <w:pPr>
              <w:rPr>
                <w:sz w:val="18"/>
                <w:szCs w:val="18"/>
                <w:lang w:val="fr-CH" w:eastAsia="fr-CH"/>
              </w:rPr>
            </w:pPr>
            <w:r w:rsidRPr="00B04401">
              <w:rPr>
                <w:sz w:val="18"/>
                <w:szCs w:val="18"/>
                <w:lang w:val="fr-CH" w:eastAsia="fr-CH"/>
              </w:rPr>
              <w:t xml:space="preserve">Lao </w:t>
            </w:r>
            <w:proofErr w:type="spellStart"/>
            <w:r w:rsidRPr="00B04401">
              <w:rPr>
                <w:sz w:val="18"/>
                <w:szCs w:val="18"/>
                <w:lang w:val="fr-CH" w:eastAsia="fr-CH"/>
              </w:rPr>
              <w:t>People's</w:t>
            </w:r>
            <w:proofErr w:type="spellEnd"/>
            <w:r w:rsidRPr="00B04401">
              <w:rPr>
                <w:sz w:val="18"/>
                <w:szCs w:val="18"/>
                <w:lang w:val="fr-CH" w:eastAsia="fr-CH"/>
              </w:rPr>
              <w:t xml:space="preserve"> Democratic </w:t>
            </w:r>
            <w:proofErr w:type="spellStart"/>
            <w:r w:rsidRPr="00B04401">
              <w:rPr>
                <w:sz w:val="18"/>
                <w:szCs w:val="18"/>
                <w:lang w:val="fr-CH" w:eastAsia="fr-CH"/>
              </w:rPr>
              <w:t>Republic</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23E7D2E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F91D403"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87F3B7F"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41A711E"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728103"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4CC265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6E7675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557EE85B" w14:textId="77777777" w:rsidTr="007A0821">
        <w:trPr>
          <w:trHeight w:val="240"/>
        </w:trPr>
        <w:tc>
          <w:tcPr>
            <w:tcW w:w="300" w:type="dxa"/>
            <w:tcBorders>
              <w:top w:val="nil"/>
              <w:left w:val="nil"/>
              <w:bottom w:val="nil"/>
              <w:right w:val="nil"/>
            </w:tcBorders>
            <w:shd w:val="clear" w:color="auto" w:fill="auto"/>
            <w:noWrap/>
            <w:vAlign w:val="bottom"/>
            <w:hideMark/>
          </w:tcPr>
          <w:p w14:paraId="07C6F385"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23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678EA4A" w14:textId="77777777" w:rsidR="00D83B65" w:rsidRPr="00B04401" w:rsidRDefault="00D83B65" w:rsidP="007A0821">
            <w:pPr>
              <w:rPr>
                <w:sz w:val="18"/>
                <w:szCs w:val="18"/>
                <w:lang w:val="fr-CH" w:eastAsia="fr-CH"/>
              </w:rPr>
            </w:pPr>
            <w:r w:rsidRPr="00B04401">
              <w:rPr>
                <w:sz w:val="18"/>
                <w:szCs w:val="18"/>
                <w:lang w:val="fr-CH" w:eastAsia="fr-CH"/>
              </w:rPr>
              <w:t>Lebanon</w:t>
            </w:r>
          </w:p>
        </w:tc>
        <w:tc>
          <w:tcPr>
            <w:tcW w:w="1100" w:type="dxa"/>
            <w:tcBorders>
              <w:top w:val="nil"/>
              <w:left w:val="nil"/>
              <w:bottom w:val="single" w:sz="4" w:space="0" w:color="auto"/>
              <w:right w:val="single" w:sz="4" w:space="0" w:color="auto"/>
            </w:tcBorders>
            <w:shd w:val="clear" w:color="auto" w:fill="auto"/>
            <w:noWrap/>
            <w:vAlign w:val="bottom"/>
            <w:hideMark/>
          </w:tcPr>
          <w:p w14:paraId="17C102D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2967939"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1B5635D"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6B1B09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9D0677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B1E65E5"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3837F355"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5BE7D10D" w14:textId="77777777" w:rsidTr="007A0821">
        <w:trPr>
          <w:trHeight w:val="240"/>
        </w:trPr>
        <w:tc>
          <w:tcPr>
            <w:tcW w:w="300" w:type="dxa"/>
            <w:tcBorders>
              <w:top w:val="nil"/>
              <w:left w:val="nil"/>
              <w:bottom w:val="nil"/>
              <w:right w:val="nil"/>
            </w:tcBorders>
            <w:shd w:val="clear" w:color="auto" w:fill="auto"/>
            <w:noWrap/>
            <w:vAlign w:val="bottom"/>
            <w:hideMark/>
          </w:tcPr>
          <w:p w14:paraId="00A4DB28"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24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F7836D1" w14:textId="77777777" w:rsidR="00D83B65" w:rsidRPr="00B04401" w:rsidRDefault="00D83B65" w:rsidP="007A0821">
            <w:pPr>
              <w:rPr>
                <w:sz w:val="18"/>
                <w:szCs w:val="18"/>
                <w:lang w:val="fr-CH" w:eastAsia="fr-CH"/>
              </w:rPr>
            </w:pPr>
            <w:r w:rsidRPr="00B04401">
              <w:rPr>
                <w:sz w:val="18"/>
                <w:szCs w:val="18"/>
                <w:lang w:val="fr-CH" w:eastAsia="fr-CH"/>
              </w:rPr>
              <w:t>Malaysia</w:t>
            </w:r>
          </w:p>
        </w:tc>
        <w:tc>
          <w:tcPr>
            <w:tcW w:w="1100" w:type="dxa"/>
            <w:tcBorders>
              <w:top w:val="nil"/>
              <w:left w:val="nil"/>
              <w:bottom w:val="single" w:sz="4" w:space="0" w:color="auto"/>
              <w:right w:val="single" w:sz="4" w:space="0" w:color="auto"/>
            </w:tcBorders>
            <w:shd w:val="clear" w:color="auto" w:fill="auto"/>
            <w:noWrap/>
            <w:vAlign w:val="bottom"/>
            <w:hideMark/>
          </w:tcPr>
          <w:p w14:paraId="51DBCCFD"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853DBC6"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423414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178C0E7F"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7314DF7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2CE0DC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35F38FFE"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5FAF929F" w14:textId="77777777" w:rsidTr="007A0821">
        <w:trPr>
          <w:trHeight w:val="240"/>
        </w:trPr>
        <w:tc>
          <w:tcPr>
            <w:tcW w:w="300" w:type="dxa"/>
            <w:tcBorders>
              <w:top w:val="nil"/>
              <w:left w:val="nil"/>
              <w:bottom w:val="nil"/>
              <w:right w:val="nil"/>
            </w:tcBorders>
            <w:shd w:val="clear" w:color="auto" w:fill="auto"/>
            <w:noWrap/>
            <w:vAlign w:val="bottom"/>
            <w:hideMark/>
          </w:tcPr>
          <w:p w14:paraId="674BBF08"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25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FEC718B" w14:textId="77777777" w:rsidR="00D83B65" w:rsidRPr="00B04401" w:rsidRDefault="00D83B65" w:rsidP="007A0821">
            <w:pPr>
              <w:rPr>
                <w:sz w:val="18"/>
                <w:szCs w:val="18"/>
                <w:lang w:val="fr-CH" w:eastAsia="fr-CH"/>
              </w:rPr>
            </w:pPr>
            <w:r w:rsidRPr="00B04401">
              <w:rPr>
                <w:sz w:val="18"/>
                <w:szCs w:val="18"/>
                <w:lang w:val="fr-CH" w:eastAsia="fr-CH"/>
              </w:rPr>
              <w:t>Maldives</w:t>
            </w:r>
          </w:p>
        </w:tc>
        <w:tc>
          <w:tcPr>
            <w:tcW w:w="1100" w:type="dxa"/>
            <w:tcBorders>
              <w:top w:val="nil"/>
              <w:left w:val="nil"/>
              <w:bottom w:val="single" w:sz="4" w:space="0" w:color="auto"/>
              <w:right w:val="single" w:sz="4" w:space="0" w:color="auto"/>
            </w:tcBorders>
            <w:shd w:val="clear" w:color="auto" w:fill="auto"/>
            <w:noWrap/>
            <w:vAlign w:val="bottom"/>
            <w:hideMark/>
          </w:tcPr>
          <w:p w14:paraId="0CCCC0F5"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6133A37"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AAD273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FC5937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9B7F29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60" w:type="dxa"/>
            <w:tcBorders>
              <w:top w:val="nil"/>
              <w:left w:val="nil"/>
              <w:bottom w:val="single" w:sz="4" w:space="0" w:color="auto"/>
              <w:right w:val="single" w:sz="4" w:space="0" w:color="auto"/>
            </w:tcBorders>
            <w:shd w:val="clear" w:color="auto" w:fill="auto"/>
            <w:noWrap/>
            <w:vAlign w:val="bottom"/>
            <w:hideMark/>
          </w:tcPr>
          <w:p w14:paraId="70E225C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2ECF3EF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0F6D93DF" w14:textId="77777777" w:rsidTr="007A0821">
        <w:trPr>
          <w:trHeight w:val="240"/>
        </w:trPr>
        <w:tc>
          <w:tcPr>
            <w:tcW w:w="300" w:type="dxa"/>
            <w:tcBorders>
              <w:top w:val="nil"/>
              <w:left w:val="nil"/>
              <w:bottom w:val="nil"/>
              <w:right w:val="nil"/>
            </w:tcBorders>
            <w:shd w:val="clear" w:color="auto" w:fill="auto"/>
            <w:noWrap/>
            <w:vAlign w:val="bottom"/>
            <w:hideMark/>
          </w:tcPr>
          <w:p w14:paraId="6D98D87E"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26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1BB647D8" w14:textId="77777777" w:rsidR="00D83B65" w:rsidRPr="00B04401" w:rsidRDefault="00D83B65" w:rsidP="007A0821">
            <w:pPr>
              <w:rPr>
                <w:sz w:val="18"/>
                <w:szCs w:val="18"/>
                <w:lang w:val="fr-CH" w:eastAsia="fr-CH"/>
              </w:rPr>
            </w:pPr>
            <w:r w:rsidRPr="00B04401">
              <w:rPr>
                <w:sz w:val="18"/>
                <w:szCs w:val="18"/>
                <w:lang w:val="fr-CH" w:eastAsia="fr-CH"/>
              </w:rPr>
              <w:t xml:space="preserve">Marshall </w:t>
            </w:r>
            <w:proofErr w:type="spellStart"/>
            <w:r w:rsidRPr="00B04401">
              <w:rPr>
                <w:sz w:val="18"/>
                <w:szCs w:val="18"/>
                <w:lang w:val="fr-CH" w:eastAsia="fr-CH"/>
              </w:rPr>
              <w:t>Islands</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3AEEFCDD"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D678A7D"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838E64F"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9E812C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7255155"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DADF914"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76394DE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6E71CFA5" w14:textId="77777777" w:rsidTr="007A0821">
        <w:trPr>
          <w:trHeight w:val="480"/>
        </w:trPr>
        <w:tc>
          <w:tcPr>
            <w:tcW w:w="300" w:type="dxa"/>
            <w:tcBorders>
              <w:top w:val="nil"/>
              <w:left w:val="nil"/>
              <w:bottom w:val="nil"/>
              <w:right w:val="nil"/>
            </w:tcBorders>
            <w:shd w:val="clear" w:color="auto" w:fill="auto"/>
            <w:noWrap/>
            <w:vAlign w:val="bottom"/>
            <w:hideMark/>
          </w:tcPr>
          <w:p w14:paraId="79CE9179"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27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4AFC965" w14:textId="77777777" w:rsidR="00D83B65" w:rsidRPr="00B04401" w:rsidRDefault="00D83B65" w:rsidP="007A0821">
            <w:pPr>
              <w:rPr>
                <w:sz w:val="18"/>
                <w:szCs w:val="18"/>
                <w:lang w:val="fr-CH" w:eastAsia="fr-CH"/>
              </w:rPr>
            </w:pPr>
            <w:proofErr w:type="spellStart"/>
            <w:r w:rsidRPr="00B04401">
              <w:rPr>
                <w:sz w:val="18"/>
                <w:szCs w:val="18"/>
                <w:lang w:val="fr-CH" w:eastAsia="fr-CH"/>
              </w:rPr>
              <w:t>Micronesia</w:t>
            </w:r>
            <w:proofErr w:type="spellEnd"/>
            <w:r w:rsidRPr="00B04401">
              <w:rPr>
                <w:sz w:val="18"/>
                <w:szCs w:val="18"/>
                <w:lang w:val="fr-CH" w:eastAsia="fr-CH"/>
              </w:rPr>
              <w:t xml:space="preserve"> (</w:t>
            </w:r>
            <w:proofErr w:type="spellStart"/>
            <w:r w:rsidRPr="00B04401">
              <w:rPr>
                <w:sz w:val="18"/>
                <w:szCs w:val="18"/>
                <w:lang w:val="fr-CH" w:eastAsia="fr-CH"/>
              </w:rPr>
              <w:t>Federated</w:t>
            </w:r>
            <w:proofErr w:type="spellEnd"/>
            <w:r w:rsidRPr="00B04401">
              <w:rPr>
                <w:sz w:val="18"/>
                <w:szCs w:val="18"/>
                <w:lang w:val="fr-CH" w:eastAsia="fr-CH"/>
              </w:rPr>
              <w:t xml:space="preserve"> States of)</w:t>
            </w:r>
          </w:p>
        </w:tc>
        <w:tc>
          <w:tcPr>
            <w:tcW w:w="1100" w:type="dxa"/>
            <w:tcBorders>
              <w:top w:val="nil"/>
              <w:left w:val="nil"/>
              <w:bottom w:val="single" w:sz="4" w:space="0" w:color="auto"/>
              <w:right w:val="single" w:sz="4" w:space="0" w:color="auto"/>
            </w:tcBorders>
            <w:shd w:val="clear" w:color="auto" w:fill="auto"/>
            <w:noWrap/>
            <w:vAlign w:val="bottom"/>
            <w:hideMark/>
          </w:tcPr>
          <w:p w14:paraId="66CDD3A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13E5F3B"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0D8039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A0DC72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D9E745E"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2E3196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6D519945"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6E9AD70B" w14:textId="77777777" w:rsidTr="007A0821">
        <w:trPr>
          <w:trHeight w:val="240"/>
        </w:trPr>
        <w:tc>
          <w:tcPr>
            <w:tcW w:w="300" w:type="dxa"/>
            <w:tcBorders>
              <w:top w:val="nil"/>
              <w:left w:val="nil"/>
              <w:bottom w:val="nil"/>
              <w:right w:val="nil"/>
            </w:tcBorders>
            <w:shd w:val="clear" w:color="auto" w:fill="auto"/>
            <w:noWrap/>
            <w:vAlign w:val="bottom"/>
            <w:hideMark/>
          </w:tcPr>
          <w:p w14:paraId="1F37D638"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28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3C21DDC3" w14:textId="77777777" w:rsidR="00D83B65" w:rsidRPr="00B04401" w:rsidRDefault="00D83B65" w:rsidP="007A0821">
            <w:pPr>
              <w:rPr>
                <w:sz w:val="18"/>
                <w:szCs w:val="18"/>
                <w:lang w:val="fr-CH" w:eastAsia="fr-CH"/>
              </w:rPr>
            </w:pPr>
            <w:proofErr w:type="spellStart"/>
            <w:r w:rsidRPr="00B04401">
              <w:rPr>
                <w:sz w:val="18"/>
                <w:szCs w:val="18"/>
                <w:lang w:val="fr-CH" w:eastAsia="fr-CH"/>
              </w:rPr>
              <w:t>Mongolia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7A455D4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217512B"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391AE45"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6D76A2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10F3E64"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70D96A53"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FD0F6D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750C621F" w14:textId="77777777" w:rsidTr="007A0821">
        <w:trPr>
          <w:trHeight w:val="240"/>
        </w:trPr>
        <w:tc>
          <w:tcPr>
            <w:tcW w:w="300" w:type="dxa"/>
            <w:tcBorders>
              <w:top w:val="nil"/>
              <w:left w:val="nil"/>
              <w:bottom w:val="nil"/>
              <w:right w:val="nil"/>
            </w:tcBorders>
            <w:shd w:val="clear" w:color="auto" w:fill="auto"/>
            <w:noWrap/>
            <w:vAlign w:val="bottom"/>
            <w:hideMark/>
          </w:tcPr>
          <w:p w14:paraId="4538B6A2"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29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BC34596" w14:textId="77777777" w:rsidR="00D83B65" w:rsidRPr="00B04401" w:rsidRDefault="00D83B65" w:rsidP="007A0821">
            <w:pPr>
              <w:rPr>
                <w:sz w:val="18"/>
                <w:szCs w:val="18"/>
                <w:lang w:val="fr-CH" w:eastAsia="fr-CH"/>
              </w:rPr>
            </w:pPr>
            <w:r w:rsidRPr="00B04401">
              <w:rPr>
                <w:sz w:val="18"/>
                <w:szCs w:val="18"/>
                <w:lang w:val="fr-CH" w:eastAsia="fr-CH"/>
              </w:rPr>
              <w:t>Nauru</w:t>
            </w:r>
          </w:p>
        </w:tc>
        <w:tc>
          <w:tcPr>
            <w:tcW w:w="1100" w:type="dxa"/>
            <w:tcBorders>
              <w:top w:val="nil"/>
              <w:left w:val="nil"/>
              <w:bottom w:val="single" w:sz="4" w:space="0" w:color="auto"/>
              <w:right w:val="single" w:sz="4" w:space="0" w:color="auto"/>
            </w:tcBorders>
            <w:shd w:val="clear" w:color="auto" w:fill="auto"/>
            <w:noWrap/>
            <w:vAlign w:val="bottom"/>
            <w:hideMark/>
          </w:tcPr>
          <w:p w14:paraId="7D51521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3C680CA"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1478FC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63FA0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37B702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718A55F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630FED3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18B519F0" w14:textId="77777777" w:rsidTr="007A0821">
        <w:trPr>
          <w:trHeight w:val="240"/>
        </w:trPr>
        <w:tc>
          <w:tcPr>
            <w:tcW w:w="300" w:type="dxa"/>
            <w:tcBorders>
              <w:top w:val="nil"/>
              <w:left w:val="nil"/>
              <w:bottom w:val="nil"/>
              <w:right w:val="nil"/>
            </w:tcBorders>
            <w:shd w:val="clear" w:color="auto" w:fill="auto"/>
            <w:noWrap/>
            <w:vAlign w:val="bottom"/>
            <w:hideMark/>
          </w:tcPr>
          <w:p w14:paraId="771D24DD"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30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341C17D0" w14:textId="77777777" w:rsidR="00D83B65" w:rsidRPr="00B04401" w:rsidRDefault="00D83B65" w:rsidP="007A0821">
            <w:pPr>
              <w:rPr>
                <w:sz w:val="18"/>
                <w:szCs w:val="18"/>
                <w:lang w:val="fr-CH" w:eastAsia="fr-CH"/>
              </w:rPr>
            </w:pPr>
            <w:proofErr w:type="spellStart"/>
            <w:r w:rsidRPr="00B04401">
              <w:rPr>
                <w:sz w:val="18"/>
                <w:szCs w:val="18"/>
                <w:lang w:val="fr-CH" w:eastAsia="fr-CH"/>
              </w:rPr>
              <w:t>Nepal</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34CA6533"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39918D0"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359C1C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156AA29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36EC4B6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215926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309D2C3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1D65A8B1" w14:textId="77777777" w:rsidTr="007A0821">
        <w:trPr>
          <w:trHeight w:val="240"/>
        </w:trPr>
        <w:tc>
          <w:tcPr>
            <w:tcW w:w="300" w:type="dxa"/>
            <w:tcBorders>
              <w:top w:val="nil"/>
              <w:left w:val="nil"/>
              <w:bottom w:val="nil"/>
              <w:right w:val="nil"/>
            </w:tcBorders>
            <w:shd w:val="clear" w:color="auto" w:fill="auto"/>
            <w:noWrap/>
            <w:vAlign w:val="bottom"/>
            <w:hideMark/>
          </w:tcPr>
          <w:p w14:paraId="76B0C042"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31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5CCAD64" w14:textId="77777777" w:rsidR="00D83B65" w:rsidRPr="00B04401" w:rsidRDefault="00D83B65" w:rsidP="007A0821">
            <w:pPr>
              <w:rPr>
                <w:sz w:val="18"/>
                <w:szCs w:val="18"/>
                <w:lang w:val="fr-CH" w:eastAsia="fr-CH"/>
              </w:rPr>
            </w:pPr>
            <w:r w:rsidRPr="00B04401">
              <w:rPr>
                <w:sz w:val="18"/>
                <w:szCs w:val="18"/>
                <w:lang w:val="fr-CH" w:eastAsia="fr-CH"/>
              </w:rPr>
              <w:t>Oman</w:t>
            </w:r>
          </w:p>
        </w:tc>
        <w:tc>
          <w:tcPr>
            <w:tcW w:w="1100" w:type="dxa"/>
            <w:tcBorders>
              <w:top w:val="nil"/>
              <w:left w:val="nil"/>
              <w:bottom w:val="single" w:sz="4" w:space="0" w:color="auto"/>
              <w:right w:val="single" w:sz="4" w:space="0" w:color="auto"/>
            </w:tcBorders>
            <w:shd w:val="clear" w:color="auto" w:fill="auto"/>
            <w:noWrap/>
            <w:vAlign w:val="bottom"/>
            <w:hideMark/>
          </w:tcPr>
          <w:p w14:paraId="4824DAA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8E40B5C"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F949D1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35B5EF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355E01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60" w:type="dxa"/>
            <w:tcBorders>
              <w:top w:val="nil"/>
              <w:left w:val="nil"/>
              <w:bottom w:val="single" w:sz="4" w:space="0" w:color="auto"/>
              <w:right w:val="single" w:sz="4" w:space="0" w:color="auto"/>
            </w:tcBorders>
            <w:shd w:val="clear" w:color="auto" w:fill="auto"/>
            <w:noWrap/>
            <w:vAlign w:val="bottom"/>
            <w:hideMark/>
          </w:tcPr>
          <w:p w14:paraId="208300CA"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5CC219D3"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00E3B2DC" w14:textId="77777777" w:rsidTr="007A0821">
        <w:trPr>
          <w:trHeight w:val="240"/>
        </w:trPr>
        <w:tc>
          <w:tcPr>
            <w:tcW w:w="300" w:type="dxa"/>
            <w:tcBorders>
              <w:top w:val="nil"/>
              <w:left w:val="nil"/>
              <w:bottom w:val="nil"/>
              <w:right w:val="nil"/>
            </w:tcBorders>
            <w:shd w:val="clear" w:color="auto" w:fill="auto"/>
            <w:noWrap/>
            <w:vAlign w:val="bottom"/>
            <w:hideMark/>
          </w:tcPr>
          <w:p w14:paraId="60055D80"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32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8E0D11D" w14:textId="77777777" w:rsidR="00D83B65" w:rsidRPr="00B04401" w:rsidRDefault="00D83B65" w:rsidP="007A0821">
            <w:pPr>
              <w:rPr>
                <w:sz w:val="18"/>
                <w:szCs w:val="18"/>
                <w:lang w:val="fr-CH" w:eastAsia="fr-CH"/>
              </w:rPr>
            </w:pPr>
            <w:r w:rsidRPr="00B04401">
              <w:rPr>
                <w:sz w:val="18"/>
                <w:szCs w:val="18"/>
                <w:lang w:val="fr-CH" w:eastAsia="fr-CH"/>
              </w:rPr>
              <w:t>Palau</w:t>
            </w:r>
          </w:p>
        </w:tc>
        <w:tc>
          <w:tcPr>
            <w:tcW w:w="1100" w:type="dxa"/>
            <w:tcBorders>
              <w:top w:val="nil"/>
              <w:left w:val="nil"/>
              <w:bottom w:val="single" w:sz="4" w:space="0" w:color="auto"/>
              <w:right w:val="single" w:sz="4" w:space="0" w:color="auto"/>
            </w:tcBorders>
            <w:shd w:val="clear" w:color="auto" w:fill="auto"/>
            <w:noWrap/>
            <w:vAlign w:val="bottom"/>
            <w:hideMark/>
          </w:tcPr>
          <w:p w14:paraId="73C328AA"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0FBE783"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AED59D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E9C715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2B5B1C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60" w:type="dxa"/>
            <w:tcBorders>
              <w:top w:val="nil"/>
              <w:left w:val="nil"/>
              <w:bottom w:val="single" w:sz="4" w:space="0" w:color="auto"/>
              <w:right w:val="single" w:sz="4" w:space="0" w:color="auto"/>
            </w:tcBorders>
            <w:shd w:val="clear" w:color="auto" w:fill="auto"/>
            <w:noWrap/>
            <w:vAlign w:val="bottom"/>
            <w:hideMark/>
          </w:tcPr>
          <w:p w14:paraId="1F71498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581D8E2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4D13276A" w14:textId="77777777" w:rsidTr="007A0821">
        <w:trPr>
          <w:trHeight w:val="240"/>
        </w:trPr>
        <w:tc>
          <w:tcPr>
            <w:tcW w:w="300" w:type="dxa"/>
            <w:tcBorders>
              <w:top w:val="nil"/>
              <w:left w:val="nil"/>
              <w:bottom w:val="nil"/>
              <w:right w:val="nil"/>
            </w:tcBorders>
            <w:shd w:val="clear" w:color="auto" w:fill="auto"/>
            <w:noWrap/>
            <w:vAlign w:val="bottom"/>
            <w:hideMark/>
          </w:tcPr>
          <w:p w14:paraId="3A514DFB"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33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C296888" w14:textId="77777777" w:rsidR="00D83B65" w:rsidRPr="00B04401" w:rsidRDefault="00D83B65" w:rsidP="007A0821">
            <w:pPr>
              <w:rPr>
                <w:sz w:val="18"/>
                <w:szCs w:val="18"/>
                <w:lang w:val="fr-CH" w:eastAsia="fr-CH"/>
              </w:rPr>
            </w:pPr>
            <w:r w:rsidRPr="00B04401">
              <w:rPr>
                <w:sz w:val="18"/>
                <w:szCs w:val="18"/>
                <w:lang w:val="fr-CH" w:eastAsia="fr-CH"/>
              </w:rPr>
              <w:t>Pakistan</w:t>
            </w:r>
          </w:p>
        </w:tc>
        <w:tc>
          <w:tcPr>
            <w:tcW w:w="1100" w:type="dxa"/>
            <w:tcBorders>
              <w:top w:val="nil"/>
              <w:left w:val="nil"/>
              <w:bottom w:val="single" w:sz="4" w:space="0" w:color="auto"/>
              <w:right w:val="single" w:sz="4" w:space="0" w:color="auto"/>
            </w:tcBorders>
            <w:shd w:val="clear" w:color="auto" w:fill="auto"/>
            <w:noWrap/>
            <w:vAlign w:val="bottom"/>
            <w:hideMark/>
          </w:tcPr>
          <w:p w14:paraId="3B9C004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AC25EBB"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DB910B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FC2FBB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63FA75E"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304C62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6932632A"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0585DD4D" w14:textId="77777777" w:rsidTr="007A0821">
        <w:trPr>
          <w:trHeight w:val="240"/>
        </w:trPr>
        <w:tc>
          <w:tcPr>
            <w:tcW w:w="300" w:type="dxa"/>
            <w:tcBorders>
              <w:top w:val="nil"/>
              <w:left w:val="nil"/>
              <w:bottom w:val="nil"/>
              <w:right w:val="nil"/>
            </w:tcBorders>
            <w:shd w:val="clear" w:color="auto" w:fill="auto"/>
            <w:noWrap/>
            <w:vAlign w:val="bottom"/>
            <w:hideMark/>
          </w:tcPr>
          <w:p w14:paraId="72DBE03A"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34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835FF49" w14:textId="77777777" w:rsidR="00D83B65" w:rsidRPr="00B04401" w:rsidRDefault="00D83B65" w:rsidP="007A0821">
            <w:pPr>
              <w:rPr>
                <w:sz w:val="18"/>
                <w:szCs w:val="18"/>
                <w:lang w:val="fr-CH" w:eastAsia="fr-CH"/>
              </w:rPr>
            </w:pPr>
            <w:r w:rsidRPr="00B04401">
              <w:rPr>
                <w:sz w:val="18"/>
                <w:szCs w:val="18"/>
                <w:lang w:val="fr-CH" w:eastAsia="fr-CH"/>
              </w:rPr>
              <w:t xml:space="preserve">Papua New </w:t>
            </w:r>
            <w:proofErr w:type="spellStart"/>
            <w:r w:rsidRPr="00B04401">
              <w:rPr>
                <w:sz w:val="18"/>
                <w:szCs w:val="18"/>
                <w:lang w:val="fr-CH" w:eastAsia="fr-CH"/>
              </w:rPr>
              <w:t>Guinea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4A8F9B3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2426506"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82A5B1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BF46463"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9BBDFD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787059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61EE141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6B7F0282" w14:textId="77777777" w:rsidTr="007A0821">
        <w:trPr>
          <w:trHeight w:val="240"/>
        </w:trPr>
        <w:tc>
          <w:tcPr>
            <w:tcW w:w="300" w:type="dxa"/>
            <w:tcBorders>
              <w:top w:val="nil"/>
              <w:left w:val="nil"/>
              <w:bottom w:val="nil"/>
              <w:right w:val="nil"/>
            </w:tcBorders>
            <w:shd w:val="clear" w:color="auto" w:fill="auto"/>
            <w:noWrap/>
            <w:vAlign w:val="bottom"/>
            <w:hideMark/>
          </w:tcPr>
          <w:p w14:paraId="7B877AC2"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35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177D4FA0" w14:textId="77777777" w:rsidR="00D83B65" w:rsidRPr="00B04401" w:rsidRDefault="00D83B65" w:rsidP="007A0821">
            <w:pPr>
              <w:rPr>
                <w:sz w:val="18"/>
                <w:szCs w:val="18"/>
                <w:lang w:val="fr-CH" w:eastAsia="fr-CH"/>
              </w:rPr>
            </w:pPr>
            <w:r w:rsidRPr="00B04401">
              <w:rPr>
                <w:sz w:val="18"/>
                <w:szCs w:val="18"/>
                <w:lang w:val="fr-CH" w:eastAsia="fr-CH"/>
              </w:rPr>
              <w:t>Philippines</w:t>
            </w:r>
          </w:p>
        </w:tc>
        <w:tc>
          <w:tcPr>
            <w:tcW w:w="1100" w:type="dxa"/>
            <w:tcBorders>
              <w:top w:val="nil"/>
              <w:left w:val="nil"/>
              <w:bottom w:val="single" w:sz="4" w:space="0" w:color="auto"/>
              <w:right w:val="single" w:sz="4" w:space="0" w:color="auto"/>
            </w:tcBorders>
            <w:shd w:val="clear" w:color="auto" w:fill="auto"/>
            <w:noWrap/>
            <w:vAlign w:val="bottom"/>
            <w:hideMark/>
          </w:tcPr>
          <w:p w14:paraId="3D647D6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32A93F5"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37AEDCE"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E01BC7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63A8301E"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64AD7A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03FD29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51D4D948" w14:textId="77777777" w:rsidTr="007A0821">
        <w:trPr>
          <w:trHeight w:val="240"/>
        </w:trPr>
        <w:tc>
          <w:tcPr>
            <w:tcW w:w="300" w:type="dxa"/>
            <w:tcBorders>
              <w:top w:val="nil"/>
              <w:left w:val="nil"/>
              <w:bottom w:val="nil"/>
              <w:right w:val="nil"/>
            </w:tcBorders>
            <w:shd w:val="clear" w:color="auto" w:fill="auto"/>
            <w:noWrap/>
            <w:vAlign w:val="bottom"/>
            <w:hideMark/>
          </w:tcPr>
          <w:p w14:paraId="029027A5"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36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F4DA680" w14:textId="77777777" w:rsidR="00D83B65" w:rsidRPr="00B04401" w:rsidRDefault="00D83B65" w:rsidP="007A0821">
            <w:pPr>
              <w:rPr>
                <w:sz w:val="18"/>
                <w:szCs w:val="18"/>
                <w:lang w:val="fr-CH" w:eastAsia="fr-CH"/>
              </w:rPr>
            </w:pPr>
            <w:r w:rsidRPr="00B04401">
              <w:rPr>
                <w:sz w:val="18"/>
                <w:szCs w:val="18"/>
                <w:lang w:val="fr-CH" w:eastAsia="fr-CH"/>
              </w:rPr>
              <w:t>Qatar</w:t>
            </w:r>
          </w:p>
        </w:tc>
        <w:tc>
          <w:tcPr>
            <w:tcW w:w="1100" w:type="dxa"/>
            <w:tcBorders>
              <w:top w:val="nil"/>
              <w:left w:val="nil"/>
              <w:bottom w:val="single" w:sz="4" w:space="0" w:color="auto"/>
              <w:right w:val="single" w:sz="4" w:space="0" w:color="auto"/>
            </w:tcBorders>
            <w:shd w:val="clear" w:color="auto" w:fill="auto"/>
            <w:noWrap/>
            <w:vAlign w:val="bottom"/>
            <w:hideMark/>
          </w:tcPr>
          <w:p w14:paraId="10F97A3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DD31268" w14:textId="77777777" w:rsidR="00D83B65" w:rsidRPr="00B04401" w:rsidRDefault="00D83B65" w:rsidP="007A0821">
            <w:pPr>
              <w:jc w:val="center"/>
              <w:rPr>
                <w:sz w:val="18"/>
                <w:szCs w:val="18"/>
                <w:lang w:val="fr-CH" w:eastAsia="fr-CH"/>
              </w:rPr>
            </w:pPr>
            <w:r w:rsidRPr="00B04401">
              <w:rPr>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35760BF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CB65AC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AC444ED"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695156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0622FEA"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48A6BEF3" w14:textId="77777777" w:rsidTr="007A0821">
        <w:trPr>
          <w:trHeight w:val="240"/>
        </w:trPr>
        <w:tc>
          <w:tcPr>
            <w:tcW w:w="300" w:type="dxa"/>
            <w:tcBorders>
              <w:top w:val="nil"/>
              <w:left w:val="nil"/>
              <w:bottom w:val="nil"/>
              <w:right w:val="nil"/>
            </w:tcBorders>
            <w:shd w:val="clear" w:color="auto" w:fill="auto"/>
            <w:noWrap/>
            <w:vAlign w:val="bottom"/>
            <w:hideMark/>
          </w:tcPr>
          <w:p w14:paraId="6DA07E9D"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37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12644FF" w14:textId="77777777" w:rsidR="00D83B65" w:rsidRPr="00B04401" w:rsidRDefault="00D83B65" w:rsidP="007A0821">
            <w:pPr>
              <w:rPr>
                <w:sz w:val="18"/>
                <w:szCs w:val="18"/>
                <w:lang w:val="fr-CH" w:eastAsia="fr-CH"/>
              </w:rPr>
            </w:pPr>
            <w:proofErr w:type="spellStart"/>
            <w:r w:rsidRPr="00B04401">
              <w:rPr>
                <w:sz w:val="18"/>
                <w:szCs w:val="18"/>
                <w:lang w:val="fr-CH" w:eastAsia="fr-CH"/>
              </w:rPr>
              <w:t>Republic</w:t>
            </w:r>
            <w:proofErr w:type="spellEnd"/>
            <w:r w:rsidRPr="00B04401">
              <w:rPr>
                <w:sz w:val="18"/>
                <w:szCs w:val="18"/>
                <w:lang w:val="fr-CH" w:eastAsia="fr-CH"/>
              </w:rPr>
              <w:t xml:space="preserve"> of </w:t>
            </w:r>
            <w:proofErr w:type="spellStart"/>
            <w:r w:rsidRPr="00B04401">
              <w:rPr>
                <w:sz w:val="18"/>
                <w:szCs w:val="18"/>
                <w:lang w:val="fr-CH" w:eastAsia="fr-CH"/>
              </w:rPr>
              <w:t>Korea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7431BD2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3319AAB"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07596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1FCAE1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B05A24"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97ED51E"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1C2C90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1CC6AF64" w14:textId="77777777" w:rsidTr="007A0821">
        <w:trPr>
          <w:trHeight w:val="240"/>
        </w:trPr>
        <w:tc>
          <w:tcPr>
            <w:tcW w:w="300" w:type="dxa"/>
            <w:tcBorders>
              <w:top w:val="nil"/>
              <w:left w:val="nil"/>
              <w:bottom w:val="nil"/>
              <w:right w:val="nil"/>
            </w:tcBorders>
            <w:shd w:val="clear" w:color="auto" w:fill="auto"/>
            <w:noWrap/>
            <w:vAlign w:val="bottom"/>
            <w:hideMark/>
          </w:tcPr>
          <w:p w14:paraId="3FF84CF7"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38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33AD6DA8" w14:textId="77777777" w:rsidR="00D83B65" w:rsidRPr="00B04401" w:rsidRDefault="00D83B65" w:rsidP="007A0821">
            <w:pPr>
              <w:rPr>
                <w:sz w:val="18"/>
                <w:szCs w:val="18"/>
                <w:lang w:val="fr-CH" w:eastAsia="fr-CH"/>
              </w:rPr>
            </w:pPr>
            <w:r w:rsidRPr="00B04401">
              <w:rPr>
                <w:sz w:val="18"/>
                <w:szCs w:val="18"/>
                <w:lang w:val="fr-CH" w:eastAsia="fr-CH"/>
              </w:rPr>
              <w:t>Samoa</w:t>
            </w:r>
          </w:p>
        </w:tc>
        <w:tc>
          <w:tcPr>
            <w:tcW w:w="1100" w:type="dxa"/>
            <w:tcBorders>
              <w:top w:val="nil"/>
              <w:left w:val="nil"/>
              <w:bottom w:val="single" w:sz="4" w:space="0" w:color="auto"/>
              <w:right w:val="single" w:sz="4" w:space="0" w:color="auto"/>
            </w:tcBorders>
            <w:shd w:val="clear" w:color="auto" w:fill="auto"/>
            <w:noWrap/>
            <w:vAlign w:val="bottom"/>
            <w:hideMark/>
          </w:tcPr>
          <w:p w14:paraId="1F549C4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BFC05E5"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E7ADB3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A38893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5F52B0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9812EF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BF2CD9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105CE563" w14:textId="77777777" w:rsidTr="007A0821">
        <w:trPr>
          <w:trHeight w:val="240"/>
        </w:trPr>
        <w:tc>
          <w:tcPr>
            <w:tcW w:w="300" w:type="dxa"/>
            <w:tcBorders>
              <w:top w:val="nil"/>
              <w:left w:val="nil"/>
              <w:bottom w:val="nil"/>
              <w:right w:val="nil"/>
            </w:tcBorders>
            <w:shd w:val="clear" w:color="auto" w:fill="auto"/>
            <w:noWrap/>
            <w:vAlign w:val="bottom"/>
            <w:hideMark/>
          </w:tcPr>
          <w:p w14:paraId="0D436161"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39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CFB75BE" w14:textId="77777777" w:rsidR="00D83B65" w:rsidRPr="00B04401" w:rsidRDefault="00D83B65" w:rsidP="007A0821">
            <w:pPr>
              <w:rPr>
                <w:sz w:val="18"/>
                <w:szCs w:val="18"/>
                <w:lang w:val="fr-CH" w:eastAsia="fr-CH"/>
              </w:rPr>
            </w:pPr>
            <w:proofErr w:type="spellStart"/>
            <w:r w:rsidRPr="00B04401">
              <w:rPr>
                <w:sz w:val="18"/>
                <w:szCs w:val="18"/>
                <w:lang w:val="fr-CH" w:eastAsia="fr-CH"/>
              </w:rPr>
              <w:t>Saudi</w:t>
            </w:r>
            <w:proofErr w:type="spellEnd"/>
            <w:r w:rsidRPr="00B04401">
              <w:rPr>
                <w:sz w:val="18"/>
                <w:szCs w:val="18"/>
                <w:lang w:val="fr-CH" w:eastAsia="fr-CH"/>
              </w:rPr>
              <w:t xml:space="preserve"> Arabia</w:t>
            </w:r>
          </w:p>
        </w:tc>
        <w:tc>
          <w:tcPr>
            <w:tcW w:w="1100" w:type="dxa"/>
            <w:tcBorders>
              <w:top w:val="nil"/>
              <w:left w:val="nil"/>
              <w:bottom w:val="single" w:sz="4" w:space="0" w:color="auto"/>
              <w:right w:val="single" w:sz="4" w:space="0" w:color="auto"/>
            </w:tcBorders>
            <w:shd w:val="clear" w:color="auto" w:fill="auto"/>
            <w:noWrap/>
            <w:vAlign w:val="bottom"/>
            <w:hideMark/>
          </w:tcPr>
          <w:p w14:paraId="05E0DA03"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E184C6E"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538D94D"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0F5217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7107D9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EAEAA4D"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4DC8186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518D1E9F" w14:textId="77777777" w:rsidTr="007A0821">
        <w:trPr>
          <w:trHeight w:val="240"/>
        </w:trPr>
        <w:tc>
          <w:tcPr>
            <w:tcW w:w="300" w:type="dxa"/>
            <w:tcBorders>
              <w:top w:val="nil"/>
              <w:left w:val="nil"/>
              <w:bottom w:val="nil"/>
              <w:right w:val="nil"/>
            </w:tcBorders>
            <w:shd w:val="clear" w:color="auto" w:fill="auto"/>
            <w:noWrap/>
            <w:vAlign w:val="bottom"/>
            <w:hideMark/>
          </w:tcPr>
          <w:p w14:paraId="56D8C2C2"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40</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54B4645E" w14:textId="77777777" w:rsidR="00D83B65" w:rsidRPr="00B04401" w:rsidRDefault="00D83B65" w:rsidP="007A0821">
            <w:pPr>
              <w:rPr>
                <w:sz w:val="18"/>
                <w:szCs w:val="18"/>
                <w:lang w:val="fr-CH" w:eastAsia="fr-CH"/>
              </w:rPr>
            </w:pPr>
            <w:r w:rsidRPr="00B04401">
              <w:rPr>
                <w:sz w:val="18"/>
                <w:szCs w:val="18"/>
                <w:lang w:val="fr-CH" w:eastAsia="fr-CH"/>
              </w:rPr>
              <w:t>Singapore</w:t>
            </w:r>
          </w:p>
        </w:tc>
        <w:tc>
          <w:tcPr>
            <w:tcW w:w="1100" w:type="dxa"/>
            <w:tcBorders>
              <w:top w:val="nil"/>
              <w:left w:val="nil"/>
              <w:bottom w:val="single" w:sz="4" w:space="0" w:color="auto"/>
              <w:right w:val="single" w:sz="4" w:space="0" w:color="auto"/>
            </w:tcBorders>
            <w:shd w:val="clear" w:color="auto" w:fill="auto"/>
            <w:noWrap/>
            <w:vAlign w:val="bottom"/>
            <w:hideMark/>
          </w:tcPr>
          <w:p w14:paraId="277B467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3F4AEE51"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8A55DE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B108E3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52D5E6E"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88C5224"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A38010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3410107B" w14:textId="77777777" w:rsidTr="007A0821">
        <w:trPr>
          <w:trHeight w:val="240"/>
        </w:trPr>
        <w:tc>
          <w:tcPr>
            <w:tcW w:w="300" w:type="dxa"/>
            <w:tcBorders>
              <w:top w:val="nil"/>
              <w:left w:val="nil"/>
              <w:bottom w:val="nil"/>
              <w:right w:val="nil"/>
            </w:tcBorders>
            <w:shd w:val="clear" w:color="auto" w:fill="auto"/>
            <w:noWrap/>
            <w:vAlign w:val="bottom"/>
            <w:hideMark/>
          </w:tcPr>
          <w:p w14:paraId="2DDC9DF1"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41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3A3FAC6" w14:textId="77777777" w:rsidR="00D83B65" w:rsidRPr="00B04401" w:rsidRDefault="00D83B65" w:rsidP="007A0821">
            <w:pPr>
              <w:rPr>
                <w:sz w:val="18"/>
                <w:szCs w:val="18"/>
                <w:lang w:val="fr-CH" w:eastAsia="fr-CH"/>
              </w:rPr>
            </w:pPr>
            <w:r w:rsidRPr="00B04401">
              <w:rPr>
                <w:sz w:val="18"/>
                <w:szCs w:val="18"/>
                <w:lang w:val="fr-CH" w:eastAsia="fr-CH"/>
              </w:rPr>
              <w:t>Sri Lanka</w:t>
            </w:r>
          </w:p>
        </w:tc>
        <w:tc>
          <w:tcPr>
            <w:tcW w:w="1100" w:type="dxa"/>
            <w:tcBorders>
              <w:top w:val="nil"/>
              <w:left w:val="nil"/>
              <w:bottom w:val="single" w:sz="4" w:space="0" w:color="auto"/>
              <w:right w:val="single" w:sz="4" w:space="0" w:color="auto"/>
            </w:tcBorders>
            <w:shd w:val="clear" w:color="auto" w:fill="auto"/>
            <w:noWrap/>
            <w:vAlign w:val="bottom"/>
            <w:hideMark/>
          </w:tcPr>
          <w:p w14:paraId="44D837B3"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DDA997"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3BFDE5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2C1C3AA"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E7C279A"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C08066E"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7AEB685F"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13D484F0" w14:textId="77777777" w:rsidTr="007A0821">
        <w:trPr>
          <w:trHeight w:val="240"/>
        </w:trPr>
        <w:tc>
          <w:tcPr>
            <w:tcW w:w="300" w:type="dxa"/>
            <w:tcBorders>
              <w:top w:val="nil"/>
              <w:left w:val="nil"/>
              <w:bottom w:val="nil"/>
              <w:right w:val="nil"/>
            </w:tcBorders>
            <w:shd w:val="clear" w:color="auto" w:fill="auto"/>
            <w:noWrap/>
            <w:vAlign w:val="bottom"/>
            <w:hideMark/>
          </w:tcPr>
          <w:p w14:paraId="6754FDD9"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42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29B4C64" w14:textId="77777777" w:rsidR="00D83B65" w:rsidRPr="00B04401" w:rsidRDefault="00D83B65" w:rsidP="007A0821">
            <w:pPr>
              <w:rPr>
                <w:sz w:val="18"/>
                <w:szCs w:val="18"/>
                <w:lang w:val="fr-CH" w:eastAsia="fr-CH"/>
              </w:rPr>
            </w:pPr>
            <w:proofErr w:type="spellStart"/>
            <w:r w:rsidRPr="00B04401">
              <w:rPr>
                <w:sz w:val="18"/>
                <w:szCs w:val="18"/>
                <w:lang w:val="fr-CH" w:eastAsia="fr-CH"/>
              </w:rPr>
              <w:t>Syrian</w:t>
            </w:r>
            <w:proofErr w:type="spellEnd"/>
            <w:r w:rsidRPr="00B04401">
              <w:rPr>
                <w:sz w:val="18"/>
                <w:szCs w:val="18"/>
                <w:lang w:val="fr-CH" w:eastAsia="fr-CH"/>
              </w:rPr>
              <w:t xml:space="preserve"> Arab </w:t>
            </w:r>
            <w:proofErr w:type="spellStart"/>
            <w:r w:rsidRPr="00B04401">
              <w:rPr>
                <w:sz w:val="18"/>
                <w:szCs w:val="18"/>
                <w:lang w:val="fr-CH" w:eastAsia="fr-CH"/>
              </w:rPr>
              <w:t>Republic</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5ACE7B0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E51DE08"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5BFBEB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805065F"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3D2165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DB011C5"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16A6B0A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42132920" w14:textId="77777777" w:rsidTr="007A0821">
        <w:trPr>
          <w:trHeight w:val="240"/>
        </w:trPr>
        <w:tc>
          <w:tcPr>
            <w:tcW w:w="300" w:type="dxa"/>
            <w:tcBorders>
              <w:top w:val="nil"/>
              <w:left w:val="nil"/>
              <w:bottom w:val="nil"/>
              <w:right w:val="nil"/>
            </w:tcBorders>
            <w:shd w:val="clear" w:color="auto" w:fill="auto"/>
            <w:noWrap/>
            <w:vAlign w:val="bottom"/>
            <w:hideMark/>
          </w:tcPr>
          <w:p w14:paraId="5AFCA57B"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43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96545AA" w14:textId="77777777" w:rsidR="00D83B65" w:rsidRPr="00B04401" w:rsidRDefault="00D83B65" w:rsidP="007A0821">
            <w:pPr>
              <w:rPr>
                <w:sz w:val="18"/>
                <w:szCs w:val="18"/>
                <w:lang w:val="fr-CH" w:eastAsia="fr-CH"/>
              </w:rPr>
            </w:pPr>
            <w:proofErr w:type="spellStart"/>
            <w:r w:rsidRPr="00B04401">
              <w:rPr>
                <w:sz w:val="18"/>
                <w:szCs w:val="18"/>
                <w:lang w:val="fr-CH" w:eastAsia="fr-CH"/>
              </w:rPr>
              <w:t>Thailand</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2D2E466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34FA75F"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1D4CC1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BA578DF"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61AF4E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332365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385C2563"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3D3DEA1A" w14:textId="77777777" w:rsidTr="007A0821">
        <w:trPr>
          <w:trHeight w:val="240"/>
        </w:trPr>
        <w:tc>
          <w:tcPr>
            <w:tcW w:w="300" w:type="dxa"/>
            <w:tcBorders>
              <w:top w:val="nil"/>
              <w:left w:val="nil"/>
              <w:bottom w:val="nil"/>
              <w:right w:val="nil"/>
            </w:tcBorders>
            <w:shd w:val="clear" w:color="auto" w:fill="auto"/>
            <w:noWrap/>
            <w:vAlign w:val="bottom"/>
            <w:hideMark/>
          </w:tcPr>
          <w:p w14:paraId="741D7927"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44</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29BDC6C7" w14:textId="77777777" w:rsidR="00D83B65" w:rsidRPr="00B04401" w:rsidRDefault="00D83B65" w:rsidP="007A0821">
            <w:pPr>
              <w:rPr>
                <w:sz w:val="18"/>
                <w:szCs w:val="18"/>
                <w:lang w:val="fr-CH" w:eastAsia="fr-CH"/>
              </w:rPr>
            </w:pPr>
            <w:r w:rsidRPr="00B04401">
              <w:rPr>
                <w:sz w:val="18"/>
                <w:szCs w:val="18"/>
                <w:lang w:val="fr-CH" w:eastAsia="fr-CH"/>
              </w:rPr>
              <w:t>Tonga</w:t>
            </w:r>
          </w:p>
        </w:tc>
        <w:tc>
          <w:tcPr>
            <w:tcW w:w="1100" w:type="dxa"/>
            <w:tcBorders>
              <w:top w:val="nil"/>
              <w:left w:val="nil"/>
              <w:bottom w:val="single" w:sz="4" w:space="0" w:color="auto"/>
              <w:right w:val="single" w:sz="4" w:space="0" w:color="auto"/>
            </w:tcBorders>
            <w:shd w:val="clear" w:color="auto" w:fill="auto"/>
            <w:noWrap/>
            <w:vAlign w:val="bottom"/>
            <w:hideMark/>
          </w:tcPr>
          <w:p w14:paraId="707F92A3"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92968F4"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4AC4EA6"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5239B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A7D857D"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C76DBF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6E228A3"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604004CB" w14:textId="77777777" w:rsidTr="007A0821">
        <w:trPr>
          <w:trHeight w:val="240"/>
        </w:trPr>
        <w:tc>
          <w:tcPr>
            <w:tcW w:w="300" w:type="dxa"/>
            <w:tcBorders>
              <w:top w:val="nil"/>
              <w:left w:val="nil"/>
              <w:bottom w:val="nil"/>
              <w:right w:val="nil"/>
            </w:tcBorders>
            <w:shd w:val="clear" w:color="auto" w:fill="auto"/>
            <w:noWrap/>
            <w:vAlign w:val="bottom"/>
            <w:hideMark/>
          </w:tcPr>
          <w:p w14:paraId="0B4ACF13"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lastRenderedPageBreak/>
              <w:t>45</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4FF6C765" w14:textId="77777777" w:rsidR="00D83B65" w:rsidRPr="00B04401" w:rsidRDefault="00D83B65" w:rsidP="007A0821">
            <w:pPr>
              <w:rPr>
                <w:sz w:val="18"/>
                <w:szCs w:val="18"/>
                <w:lang w:val="fr-CH" w:eastAsia="fr-CH"/>
              </w:rPr>
            </w:pPr>
            <w:proofErr w:type="spellStart"/>
            <w:r w:rsidRPr="00B04401">
              <w:rPr>
                <w:sz w:val="18"/>
                <w:szCs w:val="18"/>
                <w:lang w:val="fr-CH" w:eastAsia="fr-CH"/>
              </w:rPr>
              <w:t>Turkmenistan</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494C501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FA8AF57"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55B463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9A0986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0254C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17BD93F"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74A1623"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r>
      <w:tr w:rsidR="00D83B65" w:rsidRPr="00B04401" w14:paraId="58E8746F" w14:textId="77777777" w:rsidTr="007A0821">
        <w:trPr>
          <w:trHeight w:val="240"/>
        </w:trPr>
        <w:tc>
          <w:tcPr>
            <w:tcW w:w="300" w:type="dxa"/>
            <w:tcBorders>
              <w:top w:val="nil"/>
              <w:left w:val="nil"/>
              <w:bottom w:val="nil"/>
              <w:right w:val="single" w:sz="4" w:space="0" w:color="auto"/>
            </w:tcBorders>
            <w:shd w:val="clear" w:color="auto" w:fill="auto"/>
            <w:noWrap/>
            <w:vAlign w:val="bottom"/>
            <w:hideMark/>
          </w:tcPr>
          <w:p w14:paraId="1304D5E9"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46</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F1048" w14:textId="77777777" w:rsidR="00D83B65" w:rsidRPr="00B04401" w:rsidRDefault="00D83B65" w:rsidP="007A0821">
            <w:pPr>
              <w:rPr>
                <w:sz w:val="18"/>
                <w:szCs w:val="18"/>
                <w:lang w:val="fr-CH" w:eastAsia="fr-CH"/>
              </w:rPr>
            </w:pPr>
            <w:r w:rsidRPr="00B04401">
              <w:rPr>
                <w:sz w:val="18"/>
                <w:szCs w:val="18"/>
                <w:lang w:val="fr-CH" w:eastAsia="fr-CH"/>
              </w:rPr>
              <w:t>United Arab Emirates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05C5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2782D"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92DC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E774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1960F"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6A60D"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D0A15"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334CE242" w14:textId="77777777" w:rsidTr="007A0821">
        <w:trPr>
          <w:trHeight w:val="240"/>
        </w:trPr>
        <w:tc>
          <w:tcPr>
            <w:tcW w:w="300" w:type="dxa"/>
            <w:tcBorders>
              <w:top w:val="nil"/>
              <w:left w:val="nil"/>
              <w:bottom w:val="nil"/>
              <w:right w:val="nil"/>
            </w:tcBorders>
            <w:shd w:val="clear" w:color="auto" w:fill="auto"/>
            <w:noWrap/>
            <w:vAlign w:val="bottom"/>
            <w:hideMark/>
          </w:tcPr>
          <w:p w14:paraId="68C7B7FD"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47</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A53CE" w14:textId="77777777" w:rsidR="00D83B65" w:rsidRPr="00B04401" w:rsidRDefault="00D83B65" w:rsidP="007A0821">
            <w:pPr>
              <w:rPr>
                <w:sz w:val="18"/>
                <w:szCs w:val="18"/>
                <w:lang w:val="fr-CH" w:eastAsia="fr-CH"/>
              </w:rPr>
            </w:pPr>
            <w:proofErr w:type="spellStart"/>
            <w:r w:rsidRPr="00B04401">
              <w:rPr>
                <w:sz w:val="18"/>
                <w:szCs w:val="18"/>
                <w:lang w:val="fr-CH" w:eastAsia="fr-CH"/>
              </w:rPr>
              <w:t>Uzbekistan</w:t>
            </w:r>
            <w:proofErr w:type="spellEnd"/>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89DD915"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A9DCCE6"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2CA7E54"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D5D3022"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B0C7D77"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36147A"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ABC426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510829EA" w14:textId="77777777" w:rsidTr="007A0821">
        <w:trPr>
          <w:trHeight w:val="240"/>
        </w:trPr>
        <w:tc>
          <w:tcPr>
            <w:tcW w:w="300" w:type="dxa"/>
            <w:tcBorders>
              <w:top w:val="nil"/>
              <w:left w:val="nil"/>
              <w:bottom w:val="nil"/>
              <w:right w:val="nil"/>
            </w:tcBorders>
            <w:shd w:val="clear" w:color="auto" w:fill="auto"/>
            <w:noWrap/>
            <w:vAlign w:val="bottom"/>
            <w:hideMark/>
          </w:tcPr>
          <w:p w14:paraId="2790BA39"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48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644D1AE" w14:textId="77777777" w:rsidR="00D83B65" w:rsidRPr="00B04401" w:rsidRDefault="00D83B65" w:rsidP="007A0821">
            <w:pPr>
              <w:rPr>
                <w:sz w:val="18"/>
                <w:szCs w:val="18"/>
                <w:lang w:val="fr-CH" w:eastAsia="fr-CH"/>
              </w:rPr>
            </w:pPr>
            <w:r w:rsidRPr="00B04401">
              <w:rPr>
                <w:sz w:val="18"/>
                <w:szCs w:val="18"/>
                <w:lang w:val="fr-CH" w:eastAsia="fr-CH"/>
              </w:rPr>
              <w:t>Viet Nam</w:t>
            </w:r>
          </w:p>
        </w:tc>
        <w:tc>
          <w:tcPr>
            <w:tcW w:w="1100" w:type="dxa"/>
            <w:tcBorders>
              <w:top w:val="nil"/>
              <w:left w:val="nil"/>
              <w:bottom w:val="single" w:sz="4" w:space="0" w:color="auto"/>
              <w:right w:val="single" w:sz="4" w:space="0" w:color="auto"/>
            </w:tcBorders>
            <w:shd w:val="clear" w:color="auto" w:fill="auto"/>
            <w:noWrap/>
            <w:vAlign w:val="bottom"/>
            <w:hideMark/>
          </w:tcPr>
          <w:p w14:paraId="492CEA29"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B1FFABD"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4E3085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4C2D53B"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17B0F21"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60" w:type="dxa"/>
            <w:tcBorders>
              <w:top w:val="nil"/>
              <w:left w:val="nil"/>
              <w:bottom w:val="single" w:sz="4" w:space="0" w:color="auto"/>
              <w:right w:val="single" w:sz="4" w:space="0" w:color="auto"/>
            </w:tcBorders>
            <w:shd w:val="clear" w:color="auto" w:fill="auto"/>
            <w:noWrap/>
            <w:vAlign w:val="bottom"/>
            <w:hideMark/>
          </w:tcPr>
          <w:p w14:paraId="69001E88"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44A0346E"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5B54905A" w14:textId="77777777" w:rsidTr="007A0821">
        <w:trPr>
          <w:trHeight w:val="240"/>
        </w:trPr>
        <w:tc>
          <w:tcPr>
            <w:tcW w:w="300" w:type="dxa"/>
            <w:tcBorders>
              <w:top w:val="nil"/>
              <w:left w:val="nil"/>
              <w:bottom w:val="nil"/>
              <w:right w:val="nil"/>
            </w:tcBorders>
            <w:shd w:val="clear" w:color="auto" w:fill="auto"/>
            <w:noWrap/>
            <w:vAlign w:val="bottom"/>
            <w:hideMark/>
          </w:tcPr>
          <w:p w14:paraId="413CDA90" w14:textId="77777777" w:rsidR="00D83B65" w:rsidRPr="00B04401" w:rsidRDefault="00D83B65" w:rsidP="007A0821">
            <w:pPr>
              <w:jc w:val="right"/>
              <w:rPr>
                <w:color w:val="000000"/>
                <w:sz w:val="18"/>
                <w:szCs w:val="18"/>
                <w:lang w:val="fr-CH" w:eastAsia="fr-CH"/>
              </w:rPr>
            </w:pPr>
            <w:r w:rsidRPr="00B04401">
              <w:rPr>
                <w:color w:val="000000"/>
                <w:sz w:val="18"/>
                <w:szCs w:val="18"/>
                <w:lang w:val="fr-CH" w:eastAsia="fr-CH"/>
              </w:rPr>
              <w:t>49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6999702" w14:textId="77777777" w:rsidR="00D83B65" w:rsidRPr="00B04401" w:rsidRDefault="00D83B65" w:rsidP="007A0821">
            <w:pPr>
              <w:rPr>
                <w:sz w:val="18"/>
                <w:szCs w:val="18"/>
                <w:lang w:val="fr-CH" w:eastAsia="fr-CH"/>
              </w:rPr>
            </w:pPr>
            <w:proofErr w:type="spellStart"/>
            <w:r w:rsidRPr="00B04401">
              <w:rPr>
                <w:sz w:val="18"/>
                <w:szCs w:val="18"/>
                <w:lang w:val="fr-CH" w:eastAsia="fr-CH"/>
              </w:rPr>
              <w:t>Yemen</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5D43199E"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23A9FD5" w14:textId="77777777" w:rsidR="00D83B65" w:rsidRPr="00B04401" w:rsidRDefault="00D83B65" w:rsidP="007A0821">
            <w:pPr>
              <w:jc w:val="center"/>
              <w:rPr>
                <w:sz w:val="18"/>
                <w:szCs w:val="18"/>
                <w:lang w:val="fr-CH" w:eastAsia="fr-CH"/>
              </w:rPr>
            </w:pPr>
            <w:r w:rsidRPr="00B04401">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E129BA0"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AE91CAC"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BFDBA45"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FDF9CFD"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70969164" w14:textId="77777777" w:rsidR="00D83B65" w:rsidRPr="00B04401" w:rsidRDefault="00D83B65" w:rsidP="007A0821">
            <w:pPr>
              <w:jc w:val="center"/>
              <w:rPr>
                <w:color w:val="000000"/>
                <w:sz w:val="18"/>
                <w:szCs w:val="18"/>
                <w:lang w:val="fr-CH" w:eastAsia="fr-CH"/>
              </w:rPr>
            </w:pPr>
            <w:r w:rsidRPr="00B04401">
              <w:rPr>
                <w:color w:val="000000"/>
                <w:sz w:val="18"/>
                <w:szCs w:val="18"/>
                <w:lang w:val="fr-CH" w:eastAsia="fr-CH"/>
              </w:rPr>
              <w:t> </w:t>
            </w:r>
          </w:p>
        </w:tc>
      </w:tr>
      <w:tr w:rsidR="00D83B65" w:rsidRPr="00B04401" w14:paraId="724432D9" w14:textId="77777777" w:rsidTr="007A0821">
        <w:trPr>
          <w:trHeight w:val="240"/>
        </w:trPr>
        <w:tc>
          <w:tcPr>
            <w:tcW w:w="300" w:type="dxa"/>
            <w:tcBorders>
              <w:top w:val="nil"/>
              <w:left w:val="nil"/>
              <w:bottom w:val="nil"/>
              <w:right w:val="nil"/>
            </w:tcBorders>
            <w:shd w:val="clear" w:color="auto" w:fill="auto"/>
            <w:noWrap/>
            <w:vAlign w:val="bottom"/>
            <w:hideMark/>
          </w:tcPr>
          <w:p w14:paraId="5632C39B" w14:textId="77777777" w:rsidR="00D83B65" w:rsidRPr="00B04401" w:rsidRDefault="00D83B65" w:rsidP="007A0821">
            <w:pPr>
              <w:jc w:val="center"/>
              <w:rPr>
                <w:color w:val="000000"/>
                <w:sz w:val="18"/>
                <w:szCs w:val="18"/>
                <w:lang w:val="fr-CH" w:eastAsia="fr-CH"/>
              </w:rPr>
            </w:pPr>
          </w:p>
        </w:tc>
        <w:tc>
          <w:tcPr>
            <w:tcW w:w="1860" w:type="dxa"/>
            <w:tcBorders>
              <w:top w:val="nil"/>
              <w:left w:val="single" w:sz="4" w:space="0" w:color="auto"/>
              <w:bottom w:val="single" w:sz="4" w:space="0" w:color="auto"/>
              <w:right w:val="single" w:sz="4" w:space="0" w:color="auto"/>
            </w:tcBorders>
            <w:shd w:val="clear" w:color="000000" w:fill="CCCCCC"/>
            <w:noWrap/>
            <w:vAlign w:val="bottom"/>
            <w:hideMark/>
          </w:tcPr>
          <w:p w14:paraId="7486F543" w14:textId="77777777" w:rsidR="00D83B65" w:rsidRPr="00B04401" w:rsidRDefault="00D83B65" w:rsidP="007A0821">
            <w:pPr>
              <w:rPr>
                <w:b/>
                <w:bCs/>
                <w:color w:val="000000"/>
                <w:sz w:val="18"/>
                <w:szCs w:val="18"/>
                <w:lang w:val="fr-CH" w:eastAsia="fr-CH"/>
              </w:rPr>
            </w:pPr>
            <w:r w:rsidRPr="00B04401">
              <w:rPr>
                <w:b/>
                <w:bCs/>
                <w:color w:val="000000"/>
                <w:sz w:val="18"/>
                <w:szCs w:val="18"/>
                <w:lang w:val="fr-CH" w:eastAsia="fr-CH"/>
              </w:rPr>
              <w:t> </w:t>
            </w:r>
            <w:proofErr w:type="spellStart"/>
            <w:r w:rsidRPr="00B04401">
              <w:rPr>
                <w:b/>
                <w:bCs/>
                <w:color w:val="000000"/>
                <w:sz w:val="18"/>
                <w:szCs w:val="18"/>
                <w:lang w:val="fr-CH" w:eastAsia="fr-CH"/>
              </w:rPr>
              <w:t>Totals</w:t>
            </w:r>
            <w:proofErr w:type="spellEnd"/>
            <w:r w:rsidRPr="00B04401">
              <w:rPr>
                <w:b/>
                <w:bCs/>
                <w:color w:val="000000"/>
                <w:sz w:val="18"/>
                <w:szCs w:val="18"/>
                <w:lang w:val="fr-CH" w:eastAsia="fr-CH"/>
              </w:rPr>
              <w:t xml:space="preserve"> for Asia</w:t>
            </w:r>
          </w:p>
        </w:tc>
        <w:tc>
          <w:tcPr>
            <w:tcW w:w="1100" w:type="dxa"/>
            <w:tcBorders>
              <w:top w:val="nil"/>
              <w:left w:val="nil"/>
              <w:bottom w:val="single" w:sz="4" w:space="0" w:color="auto"/>
              <w:right w:val="single" w:sz="4" w:space="0" w:color="auto"/>
            </w:tcBorders>
            <w:shd w:val="clear" w:color="000000" w:fill="D8D8D8"/>
            <w:noWrap/>
            <w:vAlign w:val="bottom"/>
            <w:hideMark/>
          </w:tcPr>
          <w:p w14:paraId="787BF104" w14:textId="77777777" w:rsidR="00D83B65" w:rsidRPr="00B04401" w:rsidRDefault="00D83B65" w:rsidP="007A0821">
            <w:pPr>
              <w:jc w:val="center"/>
              <w:rPr>
                <w:b/>
                <w:bCs/>
                <w:color w:val="000000"/>
                <w:sz w:val="18"/>
                <w:szCs w:val="18"/>
                <w:lang w:val="fr-CH" w:eastAsia="fr-CH"/>
              </w:rPr>
            </w:pPr>
            <w:r w:rsidRPr="00B04401">
              <w:rPr>
                <w:b/>
                <w:bCs/>
                <w:color w:val="000000"/>
                <w:sz w:val="18"/>
                <w:szCs w:val="18"/>
                <w:lang w:val="fr-CH" w:eastAsia="fr-CH"/>
              </w:rPr>
              <w:t>2</w:t>
            </w:r>
          </w:p>
        </w:tc>
        <w:tc>
          <w:tcPr>
            <w:tcW w:w="1100" w:type="dxa"/>
            <w:tcBorders>
              <w:top w:val="nil"/>
              <w:left w:val="nil"/>
              <w:bottom w:val="single" w:sz="4" w:space="0" w:color="auto"/>
              <w:right w:val="single" w:sz="4" w:space="0" w:color="auto"/>
            </w:tcBorders>
            <w:shd w:val="clear" w:color="000000" w:fill="D8D8D8"/>
            <w:noWrap/>
            <w:vAlign w:val="bottom"/>
            <w:hideMark/>
          </w:tcPr>
          <w:p w14:paraId="45DA1306" w14:textId="77777777" w:rsidR="00D83B65" w:rsidRPr="00B04401" w:rsidRDefault="00D83B65" w:rsidP="007A0821">
            <w:pPr>
              <w:jc w:val="center"/>
              <w:rPr>
                <w:b/>
                <w:bCs/>
                <w:color w:val="000000"/>
                <w:sz w:val="18"/>
                <w:szCs w:val="18"/>
                <w:lang w:val="fr-CH" w:eastAsia="fr-CH"/>
              </w:rPr>
            </w:pPr>
            <w:r w:rsidRPr="00B04401">
              <w:rPr>
                <w:b/>
                <w:bCs/>
                <w:color w:val="000000"/>
                <w:sz w:val="18"/>
                <w:szCs w:val="18"/>
                <w:lang w:val="fr-CH" w:eastAsia="fr-CH"/>
              </w:rPr>
              <w:t>2</w:t>
            </w:r>
          </w:p>
        </w:tc>
        <w:tc>
          <w:tcPr>
            <w:tcW w:w="1100" w:type="dxa"/>
            <w:tcBorders>
              <w:top w:val="nil"/>
              <w:left w:val="nil"/>
              <w:bottom w:val="single" w:sz="4" w:space="0" w:color="auto"/>
              <w:right w:val="single" w:sz="4" w:space="0" w:color="auto"/>
            </w:tcBorders>
            <w:shd w:val="clear" w:color="000000" w:fill="D8D8D8"/>
            <w:noWrap/>
            <w:vAlign w:val="bottom"/>
            <w:hideMark/>
          </w:tcPr>
          <w:p w14:paraId="5A18AEA9" w14:textId="77777777" w:rsidR="00D83B65" w:rsidRPr="00B04401" w:rsidRDefault="00D83B65" w:rsidP="007A0821">
            <w:pPr>
              <w:jc w:val="center"/>
              <w:rPr>
                <w:b/>
                <w:bCs/>
                <w:color w:val="000000"/>
                <w:sz w:val="18"/>
                <w:szCs w:val="18"/>
                <w:lang w:val="fr-CH" w:eastAsia="fr-CH"/>
              </w:rPr>
            </w:pPr>
            <w:r w:rsidRPr="00B04401">
              <w:rPr>
                <w:b/>
                <w:bCs/>
                <w:color w:val="000000"/>
                <w:sz w:val="18"/>
                <w:szCs w:val="18"/>
                <w:lang w:val="fr-CH" w:eastAsia="fr-CH"/>
              </w:rPr>
              <w:t>4</w:t>
            </w:r>
          </w:p>
        </w:tc>
        <w:tc>
          <w:tcPr>
            <w:tcW w:w="1100" w:type="dxa"/>
            <w:tcBorders>
              <w:top w:val="nil"/>
              <w:left w:val="nil"/>
              <w:bottom w:val="single" w:sz="4" w:space="0" w:color="auto"/>
              <w:right w:val="single" w:sz="4" w:space="0" w:color="auto"/>
            </w:tcBorders>
            <w:shd w:val="clear" w:color="000000" w:fill="D8D8D8"/>
            <w:noWrap/>
            <w:vAlign w:val="bottom"/>
            <w:hideMark/>
          </w:tcPr>
          <w:p w14:paraId="7FF16F4B" w14:textId="77777777" w:rsidR="00D83B65" w:rsidRPr="00B04401" w:rsidRDefault="00D83B65" w:rsidP="007A0821">
            <w:pPr>
              <w:jc w:val="center"/>
              <w:rPr>
                <w:b/>
                <w:bCs/>
                <w:color w:val="000000"/>
                <w:sz w:val="18"/>
                <w:szCs w:val="18"/>
                <w:lang w:val="fr-CH" w:eastAsia="fr-CH"/>
              </w:rPr>
            </w:pPr>
            <w:r w:rsidRPr="00B04401">
              <w:rPr>
                <w:b/>
                <w:bCs/>
                <w:color w:val="000000"/>
                <w:sz w:val="18"/>
                <w:szCs w:val="18"/>
                <w:lang w:val="fr-CH" w:eastAsia="fr-CH"/>
              </w:rPr>
              <w:t>8</w:t>
            </w:r>
          </w:p>
        </w:tc>
        <w:tc>
          <w:tcPr>
            <w:tcW w:w="1100" w:type="dxa"/>
            <w:tcBorders>
              <w:top w:val="nil"/>
              <w:left w:val="nil"/>
              <w:bottom w:val="single" w:sz="4" w:space="0" w:color="auto"/>
              <w:right w:val="single" w:sz="4" w:space="0" w:color="auto"/>
            </w:tcBorders>
            <w:shd w:val="clear" w:color="000000" w:fill="D8D8D8"/>
            <w:noWrap/>
            <w:vAlign w:val="bottom"/>
            <w:hideMark/>
          </w:tcPr>
          <w:p w14:paraId="6C4791A5" w14:textId="77777777" w:rsidR="00D83B65" w:rsidRPr="00B04401" w:rsidRDefault="00D83B65" w:rsidP="007A0821">
            <w:pPr>
              <w:jc w:val="center"/>
              <w:rPr>
                <w:b/>
                <w:bCs/>
                <w:color w:val="000000"/>
                <w:sz w:val="18"/>
                <w:szCs w:val="18"/>
                <w:lang w:val="fr-CH" w:eastAsia="fr-CH"/>
              </w:rPr>
            </w:pPr>
            <w:r w:rsidRPr="00B04401">
              <w:rPr>
                <w:b/>
                <w:bCs/>
                <w:color w:val="000000"/>
                <w:sz w:val="18"/>
                <w:szCs w:val="18"/>
                <w:lang w:val="fr-CH" w:eastAsia="fr-CH"/>
              </w:rPr>
              <w:t>7</w:t>
            </w:r>
          </w:p>
        </w:tc>
        <w:tc>
          <w:tcPr>
            <w:tcW w:w="960" w:type="dxa"/>
            <w:tcBorders>
              <w:top w:val="nil"/>
              <w:left w:val="nil"/>
              <w:bottom w:val="single" w:sz="4" w:space="0" w:color="auto"/>
              <w:right w:val="single" w:sz="4" w:space="0" w:color="auto"/>
            </w:tcBorders>
            <w:shd w:val="clear" w:color="000000" w:fill="D8D8D8"/>
            <w:noWrap/>
            <w:vAlign w:val="bottom"/>
            <w:hideMark/>
          </w:tcPr>
          <w:p w14:paraId="10AB5B75" w14:textId="77777777" w:rsidR="00D83B65" w:rsidRPr="00B04401" w:rsidRDefault="00D83B65" w:rsidP="007A0821">
            <w:pPr>
              <w:jc w:val="center"/>
              <w:rPr>
                <w:b/>
                <w:bCs/>
                <w:color w:val="000000"/>
                <w:sz w:val="18"/>
                <w:szCs w:val="18"/>
                <w:lang w:val="fr-CH" w:eastAsia="fr-CH"/>
              </w:rPr>
            </w:pPr>
            <w:r w:rsidRPr="00B04401">
              <w:rPr>
                <w:b/>
                <w:bCs/>
                <w:color w:val="000000"/>
                <w:sz w:val="18"/>
                <w:szCs w:val="18"/>
                <w:lang w:val="fr-CH" w:eastAsia="fr-CH"/>
              </w:rPr>
              <w:t>14</w:t>
            </w:r>
          </w:p>
        </w:tc>
        <w:tc>
          <w:tcPr>
            <w:tcW w:w="980" w:type="dxa"/>
            <w:tcBorders>
              <w:top w:val="nil"/>
              <w:left w:val="nil"/>
              <w:bottom w:val="single" w:sz="4" w:space="0" w:color="auto"/>
              <w:right w:val="single" w:sz="4" w:space="0" w:color="auto"/>
            </w:tcBorders>
            <w:shd w:val="clear" w:color="000000" w:fill="D8D8D8"/>
            <w:noWrap/>
            <w:vAlign w:val="bottom"/>
            <w:hideMark/>
          </w:tcPr>
          <w:p w14:paraId="18E05C5E" w14:textId="77777777" w:rsidR="00D83B65" w:rsidRPr="00B04401" w:rsidRDefault="00D83B65" w:rsidP="007A0821">
            <w:pPr>
              <w:jc w:val="center"/>
              <w:rPr>
                <w:b/>
                <w:bCs/>
                <w:color w:val="000000"/>
                <w:sz w:val="18"/>
                <w:szCs w:val="18"/>
                <w:lang w:val="fr-CH" w:eastAsia="fr-CH"/>
              </w:rPr>
            </w:pPr>
            <w:r w:rsidRPr="00B04401">
              <w:rPr>
                <w:b/>
                <w:bCs/>
                <w:color w:val="000000"/>
                <w:sz w:val="18"/>
                <w:szCs w:val="18"/>
                <w:lang w:val="fr-CH" w:eastAsia="fr-CH"/>
              </w:rPr>
              <w:t>23</w:t>
            </w:r>
          </w:p>
        </w:tc>
      </w:tr>
    </w:tbl>
    <w:p w14:paraId="3D5FB195" w14:textId="77777777" w:rsidR="00D83B65" w:rsidRDefault="00D83B65" w:rsidP="00D83B65">
      <w:pPr>
        <w:autoSpaceDE w:val="0"/>
        <w:autoSpaceDN w:val="0"/>
        <w:adjustRightInd w:val="0"/>
        <w:spacing w:after="120"/>
        <w:ind w:left="624" w:hanging="624"/>
        <w:rPr>
          <w:b/>
          <w:bCs/>
        </w:rPr>
      </w:pPr>
    </w:p>
    <w:p w14:paraId="1B2C799F" w14:textId="77777777" w:rsidR="00D83B65" w:rsidRDefault="00D83B65" w:rsidP="00D83B65">
      <w:pPr>
        <w:rPr>
          <w:b/>
          <w:bCs/>
        </w:rPr>
      </w:pPr>
      <w:r>
        <w:rPr>
          <w:b/>
          <w:bCs/>
        </w:rPr>
        <w:br w:type="page"/>
      </w:r>
    </w:p>
    <w:p w14:paraId="14429019" w14:textId="77777777" w:rsidR="00D83B65" w:rsidRDefault="00D83B65" w:rsidP="00D83B65">
      <w:pPr>
        <w:autoSpaceDE w:val="0"/>
        <w:autoSpaceDN w:val="0"/>
        <w:adjustRightInd w:val="0"/>
        <w:spacing w:after="120"/>
        <w:ind w:left="624" w:hanging="624"/>
        <w:rPr>
          <w:b/>
          <w:bCs/>
        </w:rPr>
      </w:pPr>
      <w:r>
        <w:lastRenderedPageBreak/>
        <w:t xml:space="preserve">     </w:t>
      </w:r>
      <w:r w:rsidRPr="00C663F7">
        <w:rPr>
          <w:b/>
          <w:bCs/>
        </w:rPr>
        <w:t>Eastern Europe Region</w:t>
      </w:r>
    </w:p>
    <w:tbl>
      <w:tblPr>
        <w:tblW w:w="9600" w:type="dxa"/>
        <w:tblCellMar>
          <w:left w:w="70" w:type="dxa"/>
          <w:right w:w="70" w:type="dxa"/>
        </w:tblCellMar>
        <w:tblLook w:val="04A0" w:firstRow="1" w:lastRow="0" w:firstColumn="1" w:lastColumn="0" w:noHBand="0" w:noVBand="1"/>
      </w:tblPr>
      <w:tblGrid>
        <w:gridCol w:w="320"/>
        <w:gridCol w:w="2070"/>
        <w:gridCol w:w="1002"/>
        <w:gridCol w:w="1012"/>
        <w:gridCol w:w="1104"/>
        <w:gridCol w:w="1104"/>
        <w:gridCol w:w="1094"/>
        <w:gridCol w:w="996"/>
        <w:gridCol w:w="910"/>
      </w:tblGrid>
      <w:tr w:rsidR="00D83B65" w:rsidRPr="002F4BDC" w14:paraId="110D3F37" w14:textId="77777777" w:rsidTr="007A0821">
        <w:trPr>
          <w:trHeight w:val="300"/>
        </w:trPr>
        <w:tc>
          <w:tcPr>
            <w:tcW w:w="308" w:type="dxa"/>
            <w:tcBorders>
              <w:top w:val="nil"/>
              <w:left w:val="nil"/>
              <w:bottom w:val="nil"/>
              <w:right w:val="nil"/>
            </w:tcBorders>
            <w:shd w:val="clear" w:color="auto" w:fill="auto"/>
            <w:noWrap/>
            <w:vAlign w:val="bottom"/>
            <w:hideMark/>
          </w:tcPr>
          <w:p w14:paraId="589EBF8F" w14:textId="77777777" w:rsidR="00D83B65" w:rsidRPr="002F4BDC" w:rsidRDefault="00D83B65" w:rsidP="007A0821">
            <w:pPr>
              <w:rPr>
                <w:sz w:val="18"/>
                <w:szCs w:val="18"/>
                <w:lang w:val="fr-CH" w:eastAsia="fr-CH"/>
              </w:rPr>
            </w:pPr>
          </w:p>
        </w:tc>
        <w:tc>
          <w:tcPr>
            <w:tcW w:w="207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D27BECB"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Party</w:t>
            </w:r>
          </w:p>
        </w:tc>
        <w:tc>
          <w:tcPr>
            <w:tcW w:w="1002"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58CF5686" w14:textId="77777777" w:rsidR="00D83B65" w:rsidRPr="002F4BDC" w:rsidRDefault="00D83B65" w:rsidP="007A0821">
            <w:pPr>
              <w:jc w:val="center"/>
              <w:rPr>
                <w:b/>
                <w:bCs/>
                <w:color w:val="000000"/>
                <w:sz w:val="18"/>
                <w:szCs w:val="18"/>
                <w:lang w:val="en-US" w:eastAsia="fr-CH"/>
              </w:rPr>
            </w:pPr>
            <w:r w:rsidRPr="002F4BDC">
              <w:rPr>
                <w:b/>
                <w:bCs/>
                <w:color w:val="000000"/>
                <w:sz w:val="18"/>
                <w:szCs w:val="18"/>
                <w:lang w:val="en-US" w:eastAsia="fr-CH"/>
              </w:rPr>
              <w:t>Fully reported and on time</w:t>
            </w:r>
          </w:p>
        </w:tc>
        <w:tc>
          <w:tcPr>
            <w:tcW w:w="1012"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25373849" w14:textId="77777777" w:rsidR="00D83B65" w:rsidRPr="002F4BDC" w:rsidRDefault="00D83B65" w:rsidP="007A0821">
            <w:pPr>
              <w:jc w:val="center"/>
              <w:rPr>
                <w:b/>
                <w:bCs/>
                <w:color w:val="000000"/>
                <w:sz w:val="18"/>
                <w:szCs w:val="18"/>
                <w:lang w:val="fr-CH" w:eastAsia="fr-CH"/>
              </w:rPr>
            </w:pPr>
            <w:proofErr w:type="spellStart"/>
            <w:r w:rsidRPr="002F4BDC">
              <w:rPr>
                <w:b/>
                <w:bCs/>
                <w:color w:val="000000"/>
                <w:sz w:val="18"/>
                <w:szCs w:val="18"/>
                <w:lang w:val="fr-CH" w:eastAsia="fr-CH"/>
              </w:rPr>
              <w:t>Fully</w:t>
            </w:r>
            <w:proofErr w:type="spellEnd"/>
            <w:r w:rsidRPr="002F4BDC">
              <w:rPr>
                <w:b/>
                <w:bCs/>
                <w:color w:val="000000"/>
                <w:sz w:val="18"/>
                <w:szCs w:val="18"/>
                <w:lang w:val="fr-CH" w:eastAsia="fr-CH"/>
              </w:rPr>
              <w:t xml:space="preserve"> </w:t>
            </w:r>
            <w:proofErr w:type="spellStart"/>
            <w:r w:rsidRPr="002F4BDC">
              <w:rPr>
                <w:b/>
                <w:bCs/>
                <w:color w:val="000000"/>
                <w:sz w:val="18"/>
                <w:szCs w:val="18"/>
                <w:lang w:val="fr-CH" w:eastAsia="fr-CH"/>
              </w:rPr>
              <w:t>reported</w:t>
            </w:r>
            <w:proofErr w:type="spellEnd"/>
            <w:r w:rsidRPr="002F4BDC">
              <w:rPr>
                <w:b/>
                <w:bCs/>
                <w:color w:val="000000"/>
                <w:sz w:val="18"/>
                <w:szCs w:val="18"/>
                <w:lang w:val="fr-CH" w:eastAsia="fr-CH"/>
              </w:rPr>
              <w:t xml:space="preserve">, but </w:t>
            </w:r>
            <w:proofErr w:type="spellStart"/>
            <w:r w:rsidRPr="002F4BDC">
              <w:rPr>
                <w:b/>
                <w:bCs/>
                <w:color w:val="000000"/>
                <w:sz w:val="18"/>
                <w:szCs w:val="18"/>
                <w:lang w:val="fr-CH" w:eastAsia="fr-CH"/>
              </w:rPr>
              <w:t>late</w:t>
            </w:r>
            <w:proofErr w:type="spellEnd"/>
          </w:p>
        </w:tc>
        <w:tc>
          <w:tcPr>
            <w:tcW w:w="220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27707AF" w14:textId="77777777" w:rsidR="00D83B65" w:rsidRPr="002F4BDC" w:rsidRDefault="00D83B65" w:rsidP="007A0821">
            <w:pPr>
              <w:jc w:val="center"/>
              <w:rPr>
                <w:b/>
                <w:bCs/>
                <w:color w:val="000000"/>
                <w:sz w:val="18"/>
                <w:szCs w:val="18"/>
                <w:lang w:val="fr-CH" w:eastAsia="fr-CH"/>
              </w:rPr>
            </w:pPr>
            <w:proofErr w:type="spellStart"/>
            <w:r w:rsidRPr="002F4BDC">
              <w:rPr>
                <w:b/>
                <w:bCs/>
                <w:color w:val="000000"/>
                <w:sz w:val="18"/>
                <w:szCs w:val="18"/>
                <w:lang w:val="fr-CH" w:eastAsia="fr-CH"/>
              </w:rPr>
              <w:t>Incomplete</w:t>
            </w:r>
            <w:proofErr w:type="spellEnd"/>
            <w:r w:rsidRPr="002F4BDC">
              <w:rPr>
                <w:b/>
                <w:bCs/>
                <w:color w:val="000000"/>
                <w:sz w:val="18"/>
                <w:szCs w:val="18"/>
                <w:lang w:val="fr-CH" w:eastAsia="fr-CH"/>
              </w:rPr>
              <w:t>, but on time</w:t>
            </w:r>
          </w:p>
        </w:tc>
        <w:tc>
          <w:tcPr>
            <w:tcW w:w="209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B6EA322" w14:textId="77777777" w:rsidR="00D83B65" w:rsidRPr="002F4BDC" w:rsidRDefault="00D83B65" w:rsidP="007A0821">
            <w:pPr>
              <w:jc w:val="center"/>
              <w:rPr>
                <w:b/>
                <w:bCs/>
                <w:color w:val="000000"/>
                <w:sz w:val="18"/>
                <w:szCs w:val="18"/>
                <w:lang w:val="fr-CH" w:eastAsia="fr-CH"/>
              </w:rPr>
            </w:pPr>
            <w:proofErr w:type="spellStart"/>
            <w:r w:rsidRPr="002F4BDC">
              <w:rPr>
                <w:b/>
                <w:bCs/>
                <w:color w:val="000000"/>
                <w:sz w:val="18"/>
                <w:szCs w:val="18"/>
                <w:lang w:val="fr-CH" w:eastAsia="fr-CH"/>
              </w:rPr>
              <w:t>Incomplete</w:t>
            </w:r>
            <w:proofErr w:type="spellEnd"/>
            <w:r w:rsidRPr="002F4BDC">
              <w:rPr>
                <w:b/>
                <w:bCs/>
                <w:color w:val="000000"/>
                <w:sz w:val="18"/>
                <w:szCs w:val="18"/>
                <w:lang w:val="fr-CH" w:eastAsia="fr-CH"/>
              </w:rPr>
              <w:t xml:space="preserve"> and </w:t>
            </w:r>
            <w:proofErr w:type="spellStart"/>
            <w:r w:rsidRPr="002F4BDC">
              <w:rPr>
                <w:b/>
                <w:bCs/>
                <w:color w:val="000000"/>
                <w:sz w:val="18"/>
                <w:szCs w:val="18"/>
                <w:lang w:val="fr-CH" w:eastAsia="fr-CH"/>
              </w:rPr>
              <w:t>late</w:t>
            </w:r>
            <w:proofErr w:type="spellEnd"/>
          </w:p>
        </w:tc>
        <w:tc>
          <w:tcPr>
            <w:tcW w:w="91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1E753209"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 xml:space="preserve">Not </w:t>
            </w:r>
            <w:proofErr w:type="spellStart"/>
            <w:r w:rsidRPr="002F4BDC">
              <w:rPr>
                <w:b/>
                <w:bCs/>
                <w:color w:val="000000"/>
                <w:sz w:val="18"/>
                <w:szCs w:val="18"/>
                <w:lang w:val="fr-CH" w:eastAsia="fr-CH"/>
              </w:rPr>
              <w:t>reported</w:t>
            </w:r>
            <w:proofErr w:type="spellEnd"/>
          </w:p>
        </w:tc>
      </w:tr>
      <w:tr w:rsidR="00D83B65" w:rsidRPr="002F4BDC" w14:paraId="3E1855DF" w14:textId="77777777" w:rsidTr="007A0821">
        <w:trPr>
          <w:trHeight w:val="570"/>
        </w:trPr>
        <w:tc>
          <w:tcPr>
            <w:tcW w:w="308" w:type="dxa"/>
            <w:tcBorders>
              <w:top w:val="nil"/>
              <w:left w:val="nil"/>
              <w:bottom w:val="nil"/>
              <w:right w:val="nil"/>
            </w:tcBorders>
            <w:shd w:val="clear" w:color="auto" w:fill="auto"/>
            <w:noWrap/>
            <w:vAlign w:val="bottom"/>
            <w:hideMark/>
          </w:tcPr>
          <w:p w14:paraId="443EE072" w14:textId="77777777" w:rsidR="00D83B65" w:rsidRPr="002F4BDC" w:rsidRDefault="00D83B65" w:rsidP="007A0821">
            <w:pPr>
              <w:jc w:val="center"/>
              <w:rPr>
                <w:b/>
                <w:bCs/>
                <w:color w:val="000000"/>
                <w:sz w:val="18"/>
                <w:szCs w:val="18"/>
                <w:lang w:val="fr-CH" w:eastAsia="fr-CH"/>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3B35497C" w14:textId="77777777" w:rsidR="00D83B65" w:rsidRPr="002F4BDC" w:rsidRDefault="00D83B65" w:rsidP="007A0821">
            <w:pPr>
              <w:rPr>
                <w:b/>
                <w:bCs/>
                <w:color w:val="000000"/>
                <w:sz w:val="18"/>
                <w:szCs w:val="18"/>
                <w:lang w:val="fr-CH" w:eastAsia="fr-CH"/>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0650EC3F" w14:textId="77777777" w:rsidR="00D83B65" w:rsidRPr="002F4BDC" w:rsidRDefault="00D83B65" w:rsidP="007A0821">
            <w:pPr>
              <w:rPr>
                <w:b/>
                <w:bCs/>
                <w:color w:val="000000"/>
                <w:sz w:val="18"/>
                <w:szCs w:val="18"/>
                <w:lang w:val="fr-CH" w:eastAsia="fr-CH"/>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14:paraId="6983EA53" w14:textId="77777777" w:rsidR="00D83B65" w:rsidRPr="002F4BDC" w:rsidRDefault="00D83B65" w:rsidP="007A0821">
            <w:pPr>
              <w:rPr>
                <w:b/>
                <w:bCs/>
                <w:color w:val="000000"/>
                <w:sz w:val="18"/>
                <w:szCs w:val="18"/>
                <w:lang w:val="fr-CH" w:eastAsia="fr-CH"/>
              </w:rPr>
            </w:pPr>
          </w:p>
        </w:tc>
        <w:tc>
          <w:tcPr>
            <w:tcW w:w="1104" w:type="dxa"/>
            <w:tcBorders>
              <w:top w:val="nil"/>
              <w:left w:val="nil"/>
              <w:bottom w:val="single" w:sz="4" w:space="0" w:color="auto"/>
              <w:right w:val="single" w:sz="4" w:space="0" w:color="auto"/>
            </w:tcBorders>
            <w:shd w:val="clear" w:color="000000" w:fill="D8D8D8"/>
            <w:vAlign w:val="center"/>
            <w:hideMark/>
          </w:tcPr>
          <w:p w14:paraId="04C17043"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PART I</w:t>
            </w:r>
            <w:r w:rsidRPr="002F4BDC">
              <w:rPr>
                <w:b/>
                <w:bCs/>
                <w:color w:val="000000"/>
                <w:sz w:val="18"/>
                <w:szCs w:val="18"/>
                <w:lang w:val="fr-CH" w:eastAsia="fr-CH"/>
              </w:rPr>
              <w:br/>
            </w:r>
            <w:proofErr w:type="spellStart"/>
            <w:r w:rsidRPr="002F4BDC">
              <w:rPr>
                <w:b/>
                <w:bCs/>
                <w:color w:val="000000"/>
                <w:sz w:val="18"/>
                <w:szCs w:val="18"/>
                <w:lang w:val="fr-CH" w:eastAsia="fr-CH"/>
              </w:rPr>
              <w:t>incomplete</w:t>
            </w:r>
            <w:proofErr w:type="spellEnd"/>
          </w:p>
        </w:tc>
        <w:tc>
          <w:tcPr>
            <w:tcW w:w="1104" w:type="dxa"/>
            <w:tcBorders>
              <w:top w:val="nil"/>
              <w:left w:val="nil"/>
              <w:bottom w:val="single" w:sz="4" w:space="0" w:color="auto"/>
              <w:right w:val="single" w:sz="4" w:space="0" w:color="auto"/>
            </w:tcBorders>
            <w:shd w:val="clear" w:color="000000" w:fill="D8D8D8"/>
            <w:vAlign w:val="center"/>
            <w:hideMark/>
          </w:tcPr>
          <w:p w14:paraId="0BFC625B"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PART II</w:t>
            </w:r>
            <w:r w:rsidRPr="002F4BDC">
              <w:rPr>
                <w:b/>
                <w:bCs/>
                <w:color w:val="000000"/>
                <w:sz w:val="18"/>
                <w:szCs w:val="18"/>
                <w:lang w:val="fr-CH" w:eastAsia="fr-CH"/>
              </w:rPr>
              <w:br/>
            </w:r>
            <w:proofErr w:type="spellStart"/>
            <w:r w:rsidRPr="002F4BDC">
              <w:rPr>
                <w:b/>
                <w:bCs/>
                <w:color w:val="000000"/>
                <w:sz w:val="18"/>
                <w:szCs w:val="18"/>
                <w:lang w:val="fr-CH" w:eastAsia="fr-CH"/>
              </w:rPr>
              <w:t>incomplete</w:t>
            </w:r>
            <w:proofErr w:type="spellEnd"/>
          </w:p>
        </w:tc>
        <w:tc>
          <w:tcPr>
            <w:tcW w:w="1094" w:type="dxa"/>
            <w:tcBorders>
              <w:top w:val="nil"/>
              <w:left w:val="nil"/>
              <w:bottom w:val="single" w:sz="4" w:space="0" w:color="auto"/>
              <w:right w:val="single" w:sz="4" w:space="0" w:color="auto"/>
            </w:tcBorders>
            <w:shd w:val="clear" w:color="000000" w:fill="D8D8D8"/>
            <w:vAlign w:val="center"/>
            <w:hideMark/>
          </w:tcPr>
          <w:p w14:paraId="6C55F062"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PART I</w:t>
            </w:r>
            <w:r w:rsidRPr="002F4BDC">
              <w:rPr>
                <w:b/>
                <w:bCs/>
                <w:color w:val="000000"/>
                <w:sz w:val="18"/>
                <w:szCs w:val="18"/>
                <w:lang w:val="fr-CH" w:eastAsia="fr-CH"/>
              </w:rPr>
              <w:br/>
            </w:r>
            <w:proofErr w:type="spellStart"/>
            <w:r w:rsidRPr="002F4BDC">
              <w:rPr>
                <w:b/>
                <w:bCs/>
                <w:color w:val="000000"/>
                <w:sz w:val="18"/>
                <w:szCs w:val="18"/>
                <w:lang w:val="fr-CH" w:eastAsia="fr-CH"/>
              </w:rPr>
              <w:t>incomplete</w:t>
            </w:r>
            <w:proofErr w:type="spellEnd"/>
          </w:p>
        </w:tc>
        <w:tc>
          <w:tcPr>
            <w:tcW w:w="996" w:type="dxa"/>
            <w:tcBorders>
              <w:top w:val="nil"/>
              <w:left w:val="nil"/>
              <w:bottom w:val="single" w:sz="4" w:space="0" w:color="auto"/>
              <w:right w:val="single" w:sz="4" w:space="0" w:color="auto"/>
            </w:tcBorders>
            <w:shd w:val="clear" w:color="000000" w:fill="D8D8D8"/>
            <w:vAlign w:val="center"/>
            <w:hideMark/>
          </w:tcPr>
          <w:p w14:paraId="37F3C9B3"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PART II</w:t>
            </w:r>
            <w:r w:rsidRPr="002F4BDC">
              <w:rPr>
                <w:b/>
                <w:bCs/>
                <w:color w:val="000000"/>
                <w:sz w:val="18"/>
                <w:szCs w:val="18"/>
                <w:lang w:val="fr-CH" w:eastAsia="fr-CH"/>
              </w:rPr>
              <w:br/>
            </w:r>
            <w:proofErr w:type="spellStart"/>
            <w:r w:rsidRPr="002F4BDC">
              <w:rPr>
                <w:b/>
                <w:bCs/>
                <w:color w:val="000000"/>
                <w:sz w:val="18"/>
                <w:szCs w:val="18"/>
                <w:lang w:val="fr-CH" w:eastAsia="fr-CH"/>
              </w:rPr>
              <w:t>incomplete</w:t>
            </w:r>
            <w:proofErr w:type="spellEnd"/>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1E8DB9A9" w14:textId="77777777" w:rsidR="00D83B65" w:rsidRPr="002F4BDC" w:rsidRDefault="00D83B65" w:rsidP="007A0821">
            <w:pPr>
              <w:rPr>
                <w:b/>
                <w:bCs/>
                <w:color w:val="000000"/>
                <w:sz w:val="18"/>
                <w:szCs w:val="18"/>
                <w:lang w:val="fr-CH" w:eastAsia="fr-CH"/>
              </w:rPr>
            </w:pPr>
          </w:p>
        </w:tc>
      </w:tr>
      <w:tr w:rsidR="00D83B65" w:rsidRPr="002F4BDC" w14:paraId="687EEB96" w14:textId="77777777" w:rsidTr="007A0821">
        <w:trPr>
          <w:trHeight w:val="240"/>
        </w:trPr>
        <w:tc>
          <w:tcPr>
            <w:tcW w:w="308" w:type="dxa"/>
            <w:tcBorders>
              <w:top w:val="nil"/>
              <w:left w:val="nil"/>
              <w:bottom w:val="nil"/>
              <w:right w:val="nil"/>
            </w:tcBorders>
            <w:shd w:val="clear" w:color="auto" w:fill="auto"/>
            <w:noWrap/>
            <w:vAlign w:val="bottom"/>
            <w:hideMark/>
          </w:tcPr>
          <w:p w14:paraId="46A31ECF"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7AE1BA05" w14:textId="77777777" w:rsidR="00D83B65" w:rsidRPr="002F4BDC" w:rsidRDefault="00D83B65" w:rsidP="007A0821">
            <w:pPr>
              <w:rPr>
                <w:sz w:val="18"/>
                <w:szCs w:val="18"/>
                <w:lang w:val="fr-CH" w:eastAsia="fr-CH"/>
              </w:rPr>
            </w:pPr>
            <w:proofErr w:type="spellStart"/>
            <w:r w:rsidRPr="002F4BDC">
              <w:rPr>
                <w:sz w:val="18"/>
                <w:szCs w:val="18"/>
                <w:lang w:val="fr-CH" w:eastAsia="fr-CH"/>
              </w:rPr>
              <w:t>Albania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40AA555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6197D5DF"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8F4B6D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F17F08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54729C3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BDFE6E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67A9646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1F249E3F" w14:textId="77777777" w:rsidTr="007A0821">
        <w:trPr>
          <w:trHeight w:val="240"/>
        </w:trPr>
        <w:tc>
          <w:tcPr>
            <w:tcW w:w="308" w:type="dxa"/>
            <w:tcBorders>
              <w:top w:val="nil"/>
              <w:left w:val="nil"/>
              <w:bottom w:val="nil"/>
              <w:right w:val="nil"/>
            </w:tcBorders>
            <w:shd w:val="clear" w:color="auto" w:fill="auto"/>
            <w:noWrap/>
            <w:vAlign w:val="bottom"/>
            <w:hideMark/>
          </w:tcPr>
          <w:p w14:paraId="6820BD98"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2</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4B1663D5" w14:textId="77777777" w:rsidR="00D83B65" w:rsidRPr="002F4BDC" w:rsidRDefault="00D83B65" w:rsidP="007A0821">
            <w:pPr>
              <w:rPr>
                <w:sz w:val="18"/>
                <w:szCs w:val="18"/>
                <w:lang w:val="fr-CH" w:eastAsia="fr-CH"/>
              </w:rPr>
            </w:pPr>
            <w:r w:rsidRPr="002F4BDC">
              <w:rPr>
                <w:sz w:val="18"/>
                <w:szCs w:val="18"/>
                <w:lang w:val="fr-CH" w:eastAsia="fr-CH"/>
              </w:rPr>
              <w:t>Armenia</w:t>
            </w:r>
          </w:p>
        </w:tc>
        <w:tc>
          <w:tcPr>
            <w:tcW w:w="1002" w:type="dxa"/>
            <w:tcBorders>
              <w:top w:val="nil"/>
              <w:left w:val="nil"/>
              <w:bottom w:val="single" w:sz="4" w:space="0" w:color="auto"/>
              <w:right w:val="single" w:sz="4" w:space="0" w:color="auto"/>
            </w:tcBorders>
            <w:shd w:val="clear" w:color="auto" w:fill="auto"/>
            <w:noWrap/>
            <w:vAlign w:val="bottom"/>
            <w:hideMark/>
          </w:tcPr>
          <w:p w14:paraId="3500C6A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012" w:type="dxa"/>
            <w:tcBorders>
              <w:top w:val="nil"/>
              <w:left w:val="nil"/>
              <w:bottom w:val="single" w:sz="4" w:space="0" w:color="auto"/>
              <w:right w:val="single" w:sz="4" w:space="0" w:color="auto"/>
            </w:tcBorders>
            <w:shd w:val="clear" w:color="auto" w:fill="auto"/>
            <w:noWrap/>
            <w:vAlign w:val="bottom"/>
            <w:hideMark/>
          </w:tcPr>
          <w:p w14:paraId="79D11009"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4612BA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ED434E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2DFD70B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6ED9A8F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2F34FEE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7C87CF1E" w14:textId="77777777" w:rsidTr="007A0821">
        <w:trPr>
          <w:trHeight w:val="240"/>
        </w:trPr>
        <w:tc>
          <w:tcPr>
            <w:tcW w:w="308" w:type="dxa"/>
            <w:tcBorders>
              <w:top w:val="nil"/>
              <w:left w:val="nil"/>
              <w:bottom w:val="nil"/>
              <w:right w:val="nil"/>
            </w:tcBorders>
            <w:shd w:val="clear" w:color="auto" w:fill="auto"/>
            <w:noWrap/>
            <w:vAlign w:val="bottom"/>
            <w:hideMark/>
          </w:tcPr>
          <w:p w14:paraId="5AD789B0"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3</w:t>
            </w:r>
          </w:p>
        </w:tc>
        <w:tc>
          <w:tcPr>
            <w:tcW w:w="2070" w:type="dxa"/>
            <w:tcBorders>
              <w:top w:val="nil"/>
              <w:left w:val="single" w:sz="4" w:space="0" w:color="auto"/>
              <w:bottom w:val="single" w:sz="4" w:space="0" w:color="auto"/>
              <w:right w:val="single" w:sz="4" w:space="0" w:color="auto"/>
            </w:tcBorders>
            <w:shd w:val="clear" w:color="auto" w:fill="auto"/>
            <w:vAlign w:val="bottom"/>
            <w:hideMark/>
          </w:tcPr>
          <w:p w14:paraId="19CA04A0" w14:textId="77777777" w:rsidR="00D83B65" w:rsidRPr="002F4BDC" w:rsidRDefault="00D83B65" w:rsidP="007A0821">
            <w:pPr>
              <w:rPr>
                <w:sz w:val="18"/>
                <w:szCs w:val="18"/>
                <w:lang w:val="fr-CH" w:eastAsia="fr-CH"/>
              </w:rPr>
            </w:pPr>
            <w:r w:rsidRPr="002F4BDC">
              <w:rPr>
                <w:sz w:val="18"/>
                <w:szCs w:val="18"/>
                <w:lang w:val="fr-CH" w:eastAsia="fr-CH"/>
              </w:rPr>
              <w:t>Belarus</w:t>
            </w:r>
          </w:p>
        </w:tc>
        <w:tc>
          <w:tcPr>
            <w:tcW w:w="1002" w:type="dxa"/>
            <w:tcBorders>
              <w:top w:val="nil"/>
              <w:left w:val="nil"/>
              <w:bottom w:val="single" w:sz="4" w:space="0" w:color="auto"/>
              <w:right w:val="single" w:sz="4" w:space="0" w:color="auto"/>
            </w:tcBorders>
            <w:shd w:val="clear" w:color="auto" w:fill="auto"/>
            <w:noWrap/>
            <w:vAlign w:val="bottom"/>
            <w:hideMark/>
          </w:tcPr>
          <w:p w14:paraId="76201FE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4973C597"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9701D6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D23DED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4427C3F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49635A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5195D7E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51F0B16C" w14:textId="77777777" w:rsidTr="007A0821">
        <w:trPr>
          <w:trHeight w:val="255"/>
        </w:trPr>
        <w:tc>
          <w:tcPr>
            <w:tcW w:w="308" w:type="dxa"/>
            <w:tcBorders>
              <w:top w:val="nil"/>
              <w:left w:val="nil"/>
              <w:bottom w:val="nil"/>
              <w:right w:val="nil"/>
            </w:tcBorders>
            <w:shd w:val="clear" w:color="auto" w:fill="auto"/>
            <w:noWrap/>
            <w:vAlign w:val="bottom"/>
            <w:hideMark/>
          </w:tcPr>
          <w:p w14:paraId="01219FD3"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4</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01FD00C0" w14:textId="77777777" w:rsidR="00D83B65" w:rsidRPr="002F4BDC" w:rsidRDefault="00D83B65" w:rsidP="007A0821">
            <w:pPr>
              <w:rPr>
                <w:sz w:val="18"/>
                <w:szCs w:val="18"/>
                <w:lang w:val="fr-CH" w:eastAsia="fr-CH"/>
              </w:rPr>
            </w:pPr>
            <w:proofErr w:type="spellStart"/>
            <w:r w:rsidRPr="002F4BDC">
              <w:rPr>
                <w:sz w:val="18"/>
                <w:szCs w:val="18"/>
                <w:lang w:val="fr-CH" w:eastAsia="fr-CH"/>
              </w:rPr>
              <w:t>Bosnia</w:t>
            </w:r>
            <w:proofErr w:type="spellEnd"/>
            <w:r w:rsidRPr="002F4BDC">
              <w:rPr>
                <w:sz w:val="18"/>
                <w:szCs w:val="18"/>
                <w:lang w:val="fr-CH" w:eastAsia="fr-CH"/>
              </w:rPr>
              <w:t xml:space="preserve"> and </w:t>
            </w:r>
            <w:proofErr w:type="spellStart"/>
            <w:r w:rsidRPr="002F4BDC">
              <w:rPr>
                <w:sz w:val="18"/>
                <w:szCs w:val="18"/>
                <w:lang w:val="fr-CH" w:eastAsia="fr-CH"/>
              </w:rPr>
              <w:t>Herzegovina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621287D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7BF20A05"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F775B4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0F5773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13EAD98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3A7455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910" w:type="dxa"/>
            <w:tcBorders>
              <w:top w:val="nil"/>
              <w:left w:val="nil"/>
              <w:bottom w:val="single" w:sz="4" w:space="0" w:color="auto"/>
              <w:right w:val="single" w:sz="4" w:space="0" w:color="auto"/>
            </w:tcBorders>
            <w:shd w:val="clear" w:color="auto" w:fill="auto"/>
            <w:noWrap/>
            <w:vAlign w:val="bottom"/>
            <w:hideMark/>
          </w:tcPr>
          <w:p w14:paraId="331BF0C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533DAD48" w14:textId="77777777" w:rsidTr="007A0821">
        <w:trPr>
          <w:trHeight w:val="240"/>
        </w:trPr>
        <w:tc>
          <w:tcPr>
            <w:tcW w:w="308" w:type="dxa"/>
            <w:tcBorders>
              <w:top w:val="nil"/>
              <w:left w:val="nil"/>
              <w:bottom w:val="nil"/>
              <w:right w:val="nil"/>
            </w:tcBorders>
            <w:shd w:val="clear" w:color="auto" w:fill="auto"/>
            <w:noWrap/>
            <w:vAlign w:val="bottom"/>
            <w:hideMark/>
          </w:tcPr>
          <w:p w14:paraId="19D35FBE"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5</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5D0CB7E4" w14:textId="77777777" w:rsidR="00D83B65" w:rsidRPr="002F4BDC" w:rsidRDefault="00D83B65" w:rsidP="007A0821">
            <w:pPr>
              <w:rPr>
                <w:sz w:val="18"/>
                <w:szCs w:val="18"/>
                <w:lang w:val="fr-CH" w:eastAsia="fr-CH"/>
              </w:rPr>
            </w:pPr>
            <w:proofErr w:type="spellStart"/>
            <w:r w:rsidRPr="002F4BDC">
              <w:rPr>
                <w:sz w:val="18"/>
                <w:szCs w:val="18"/>
                <w:lang w:val="fr-CH" w:eastAsia="fr-CH"/>
              </w:rPr>
              <w:t>Bulgaria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4BF784B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012" w:type="dxa"/>
            <w:tcBorders>
              <w:top w:val="nil"/>
              <w:left w:val="nil"/>
              <w:bottom w:val="single" w:sz="4" w:space="0" w:color="auto"/>
              <w:right w:val="single" w:sz="4" w:space="0" w:color="auto"/>
            </w:tcBorders>
            <w:shd w:val="clear" w:color="auto" w:fill="auto"/>
            <w:noWrap/>
            <w:vAlign w:val="bottom"/>
            <w:hideMark/>
          </w:tcPr>
          <w:p w14:paraId="71AA2C20"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86BBFD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8AA4F8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48B9B40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73C3D0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7CFEBA4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2939A97E" w14:textId="77777777" w:rsidTr="007A0821">
        <w:trPr>
          <w:trHeight w:val="240"/>
        </w:trPr>
        <w:tc>
          <w:tcPr>
            <w:tcW w:w="308" w:type="dxa"/>
            <w:tcBorders>
              <w:top w:val="nil"/>
              <w:left w:val="nil"/>
              <w:bottom w:val="nil"/>
              <w:right w:val="nil"/>
            </w:tcBorders>
            <w:shd w:val="clear" w:color="auto" w:fill="auto"/>
            <w:noWrap/>
            <w:vAlign w:val="bottom"/>
            <w:hideMark/>
          </w:tcPr>
          <w:p w14:paraId="002D7B80"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6</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6BE796E5" w14:textId="77777777" w:rsidR="00D83B65" w:rsidRPr="002F4BDC" w:rsidRDefault="00D83B65" w:rsidP="007A0821">
            <w:pPr>
              <w:rPr>
                <w:sz w:val="18"/>
                <w:szCs w:val="18"/>
                <w:lang w:val="fr-CH" w:eastAsia="fr-CH"/>
              </w:rPr>
            </w:pPr>
            <w:proofErr w:type="spellStart"/>
            <w:r w:rsidRPr="002F4BDC">
              <w:rPr>
                <w:sz w:val="18"/>
                <w:szCs w:val="18"/>
                <w:lang w:val="fr-CH" w:eastAsia="fr-CH"/>
              </w:rPr>
              <w:t>Croatia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2E94AE4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18EEAEFD"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7BBE78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1EAE8BD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094" w:type="dxa"/>
            <w:tcBorders>
              <w:top w:val="nil"/>
              <w:left w:val="nil"/>
              <w:bottom w:val="single" w:sz="4" w:space="0" w:color="auto"/>
              <w:right w:val="single" w:sz="4" w:space="0" w:color="auto"/>
            </w:tcBorders>
            <w:shd w:val="clear" w:color="auto" w:fill="auto"/>
            <w:noWrap/>
            <w:vAlign w:val="bottom"/>
            <w:hideMark/>
          </w:tcPr>
          <w:p w14:paraId="2937E13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5FC6FB1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6F9B05C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2A0EEDC9" w14:textId="77777777" w:rsidTr="007A0821">
        <w:trPr>
          <w:trHeight w:val="240"/>
        </w:trPr>
        <w:tc>
          <w:tcPr>
            <w:tcW w:w="308" w:type="dxa"/>
            <w:tcBorders>
              <w:top w:val="nil"/>
              <w:left w:val="nil"/>
              <w:bottom w:val="nil"/>
              <w:right w:val="nil"/>
            </w:tcBorders>
            <w:shd w:val="clear" w:color="auto" w:fill="auto"/>
            <w:noWrap/>
            <w:vAlign w:val="bottom"/>
            <w:hideMark/>
          </w:tcPr>
          <w:p w14:paraId="2428068A"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7</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2E8FA5B7" w14:textId="77777777" w:rsidR="00D83B65" w:rsidRPr="002F4BDC" w:rsidRDefault="00D83B65" w:rsidP="007A0821">
            <w:pPr>
              <w:rPr>
                <w:sz w:val="18"/>
                <w:szCs w:val="18"/>
                <w:lang w:val="fr-CH" w:eastAsia="fr-CH"/>
              </w:rPr>
            </w:pPr>
            <w:proofErr w:type="spellStart"/>
            <w:r w:rsidRPr="002F4BDC">
              <w:rPr>
                <w:sz w:val="18"/>
                <w:szCs w:val="18"/>
                <w:lang w:val="fr-CH" w:eastAsia="fr-CH"/>
              </w:rPr>
              <w:t>Czech</w:t>
            </w:r>
            <w:proofErr w:type="spellEnd"/>
            <w:r w:rsidRPr="002F4BDC">
              <w:rPr>
                <w:sz w:val="18"/>
                <w:szCs w:val="18"/>
                <w:lang w:val="fr-CH" w:eastAsia="fr-CH"/>
              </w:rPr>
              <w:t xml:space="preserve"> </w:t>
            </w:r>
            <w:proofErr w:type="spellStart"/>
            <w:r w:rsidRPr="002F4BDC">
              <w:rPr>
                <w:sz w:val="18"/>
                <w:szCs w:val="18"/>
                <w:lang w:val="fr-CH" w:eastAsia="fr-CH"/>
              </w:rPr>
              <w:t>Republic</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57D51F3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261A801B" w14:textId="77777777" w:rsidR="00D83B65" w:rsidRPr="002F4BDC" w:rsidRDefault="00D83B65" w:rsidP="007A0821">
            <w:pPr>
              <w:jc w:val="center"/>
              <w:rPr>
                <w:sz w:val="18"/>
                <w:szCs w:val="18"/>
                <w:lang w:val="fr-CH" w:eastAsia="fr-CH"/>
              </w:rPr>
            </w:pPr>
            <w:r w:rsidRPr="002F4BDC">
              <w:rPr>
                <w:sz w:val="18"/>
                <w:szCs w:val="18"/>
                <w:lang w:val="fr-CH" w:eastAsia="fr-CH"/>
              </w:rPr>
              <w:t> </w:t>
            </w:r>
            <w:r w:rsidRPr="002F4BDC">
              <w:rPr>
                <w:color w:val="000000"/>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61B1557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B287EE9" w14:textId="77777777" w:rsidR="00D83B65" w:rsidRPr="002F4BDC" w:rsidRDefault="00D83B65" w:rsidP="007A0821">
            <w:pPr>
              <w:jc w:val="center"/>
              <w:rPr>
                <w:color w:val="000000"/>
                <w:sz w:val="18"/>
                <w:szCs w:val="18"/>
                <w:lang w:val="fr-CH" w:eastAsia="fr-CH"/>
              </w:rPr>
            </w:pPr>
          </w:p>
        </w:tc>
        <w:tc>
          <w:tcPr>
            <w:tcW w:w="1094" w:type="dxa"/>
            <w:tcBorders>
              <w:top w:val="nil"/>
              <w:left w:val="nil"/>
              <w:bottom w:val="single" w:sz="4" w:space="0" w:color="auto"/>
              <w:right w:val="single" w:sz="4" w:space="0" w:color="auto"/>
            </w:tcBorders>
            <w:shd w:val="clear" w:color="auto" w:fill="auto"/>
            <w:noWrap/>
            <w:vAlign w:val="bottom"/>
            <w:hideMark/>
          </w:tcPr>
          <w:p w14:paraId="0B9991D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D7C3C1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421B3D6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04F9C868" w14:textId="77777777" w:rsidTr="007A0821">
        <w:trPr>
          <w:trHeight w:val="240"/>
        </w:trPr>
        <w:tc>
          <w:tcPr>
            <w:tcW w:w="308" w:type="dxa"/>
            <w:tcBorders>
              <w:top w:val="nil"/>
              <w:left w:val="nil"/>
              <w:bottom w:val="nil"/>
              <w:right w:val="nil"/>
            </w:tcBorders>
            <w:shd w:val="clear" w:color="auto" w:fill="auto"/>
            <w:noWrap/>
            <w:vAlign w:val="bottom"/>
            <w:hideMark/>
          </w:tcPr>
          <w:p w14:paraId="19C5044D"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8</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3642AE01" w14:textId="77777777" w:rsidR="00D83B65" w:rsidRPr="002F4BDC" w:rsidRDefault="00D83B65" w:rsidP="007A0821">
            <w:pPr>
              <w:rPr>
                <w:sz w:val="18"/>
                <w:szCs w:val="18"/>
                <w:lang w:val="fr-CH" w:eastAsia="fr-CH"/>
              </w:rPr>
            </w:pPr>
            <w:proofErr w:type="spellStart"/>
            <w:r w:rsidRPr="002F4BDC">
              <w:rPr>
                <w:sz w:val="18"/>
                <w:szCs w:val="18"/>
                <w:lang w:val="fr-CH" w:eastAsia="fr-CH"/>
              </w:rPr>
              <w:t>Estonia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371A206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012" w:type="dxa"/>
            <w:tcBorders>
              <w:top w:val="nil"/>
              <w:left w:val="nil"/>
              <w:bottom w:val="single" w:sz="4" w:space="0" w:color="auto"/>
              <w:right w:val="single" w:sz="4" w:space="0" w:color="auto"/>
            </w:tcBorders>
            <w:shd w:val="clear" w:color="auto" w:fill="auto"/>
            <w:noWrap/>
            <w:vAlign w:val="bottom"/>
            <w:hideMark/>
          </w:tcPr>
          <w:p w14:paraId="0059C033"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E2F218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125BF9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6034B92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61AF749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2318AEE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7A9C759B" w14:textId="77777777" w:rsidTr="007A0821">
        <w:trPr>
          <w:trHeight w:val="240"/>
        </w:trPr>
        <w:tc>
          <w:tcPr>
            <w:tcW w:w="308" w:type="dxa"/>
            <w:tcBorders>
              <w:top w:val="nil"/>
              <w:left w:val="nil"/>
              <w:bottom w:val="nil"/>
              <w:right w:val="nil"/>
            </w:tcBorders>
            <w:shd w:val="clear" w:color="auto" w:fill="auto"/>
            <w:noWrap/>
            <w:vAlign w:val="bottom"/>
            <w:hideMark/>
          </w:tcPr>
          <w:p w14:paraId="7D89E903"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9</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2EBD10E0" w14:textId="77777777" w:rsidR="00D83B65" w:rsidRPr="002F4BDC" w:rsidRDefault="00D83B65" w:rsidP="007A0821">
            <w:pPr>
              <w:rPr>
                <w:sz w:val="18"/>
                <w:szCs w:val="18"/>
                <w:lang w:val="fr-CH" w:eastAsia="fr-CH"/>
              </w:rPr>
            </w:pPr>
            <w:r w:rsidRPr="002F4BDC">
              <w:rPr>
                <w:sz w:val="18"/>
                <w:szCs w:val="18"/>
                <w:lang w:val="fr-CH" w:eastAsia="fr-CH"/>
              </w:rPr>
              <w:t>Georgia</w:t>
            </w:r>
          </w:p>
        </w:tc>
        <w:tc>
          <w:tcPr>
            <w:tcW w:w="1002" w:type="dxa"/>
            <w:tcBorders>
              <w:top w:val="nil"/>
              <w:left w:val="nil"/>
              <w:bottom w:val="single" w:sz="4" w:space="0" w:color="auto"/>
              <w:right w:val="single" w:sz="4" w:space="0" w:color="auto"/>
            </w:tcBorders>
            <w:shd w:val="clear" w:color="auto" w:fill="auto"/>
            <w:noWrap/>
            <w:vAlign w:val="bottom"/>
            <w:hideMark/>
          </w:tcPr>
          <w:p w14:paraId="263D33B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14F60B96"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E2748F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428076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0EB0A6B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29F8084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910" w:type="dxa"/>
            <w:tcBorders>
              <w:top w:val="nil"/>
              <w:left w:val="nil"/>
              <w:bottom w:val="single" w:sz="4" w:space="0" w:color="auto"/>
              <w:right w:val="single" w:sz="4" w:space="0" w:color="auto"/>
            </w:tcBorders>
            <w:shd w:val="clear" w:color="auto" w:fill="auto"/>
            <w:noWrap/>
            <w:vAlign w:val="bottom"/>
            <w:hideMark/>
          </w:tcPr>
          <w:p w14:paraId="2B62712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182EBA6D" w14:textId="77777777" w:rsidTr="007A0821">
        <w:trPr>
          <w:trHeight w:val="240"/>
        </w:trPr>
        <w:tc>
          <w:tcPr>
            <w:tcW w:w="308" w:type="dxa"/>
            <w:tcBorders>
              <w:top w:val="nil"/>
              <w:left w:val="nil"/>
              <w:bottom w:val="nil"/>
              <w:right w:val="nil"/>
            </w:tcBorders>
            <w:shd w:val="clear" w:color="auto" w:fill="auto"/>
            <w:noWrap/>
            <w:vAlign w:val="bottom"/>
            <w:hideMark/>
          </w:tcPr>
          <w:p w14:paraId="5F58A63B"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10</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66EE0710" w14:textId="77777777" w:rsidR="00D83B65" w:rsidRPr="002F4BDC" w:rsidRDefault="00D83B65" w:rsidP="007A0821">
            <w:pPr>
              <w:rPr>
                <w:sz w:val="18"/>
                <w:szCs w:val="18"/>
                <w:lang w:val="fr-CH" w:eastAsia="fr-CH"/>
              </w:rPr>
            </w:pPr>
            <w:proofErr w:type="spellStart"/>
            <w:r w:rsidRPr="002F4BDC">
              <w:rPr>
                <w:sz w:val="18"/>
                <w:szCs w:val="18"/>
                <w:lang w:val="fr-CH" w:eastAsia="fr-CH"/>
              </w:rPr>
              <w:t>Hungary</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5491E4A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7BFDAD76"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DF47D0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76E5F3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2047DF1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045E62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910" w:type="dxa"/>
            <w:tcBorders>
              <w:top w:val="nil"/>
              <w:left w:val="nil"/>
              <w:bottom w:val="single" w:sz="4" w:space="0" w:color="auto"/>
              <w:right w:val="single" w:sz="4" w:space="0" w:color="auto"/>
            </w:tcBorders>
            <w:shd w:val="clear" w:color="auto" w:fill="auto"/>
            <w:noWrap/>
            <w:vAlign w:val="bottom"/>
            <w:hideMark/>
          </w:tcPr>
          <w:p w14:paraId="149AF82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28FE5E0D" w14:textId="77777777" w:rsidTr="007A0821">
        <w:trPr>
          <w:trHeight w:val="240"/>
        </w:trPr>
        <w:tc>
          <w:tcPr>
            <w:tcW w:w="308" w:type="dxa"/>
            <w:tcBorders>
              <w:top w:val="nil"/>
              <w:left w:val="nil"/>
              <w:bottom w:val="nil"/>
              <w:right w:val="nil"/>
            </w:tcBorders>
            <w:shd w:val="clear" w:color="auto" w:fill="auto"/>
            <w:noWrap/>
            <w:vAlign w:val="bottom"/>
            <w:hideMark/>
          </w:tcPr>
          <w:p w14:paraId="53B2A9AA"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11</w:t>
            </w:r>
          </w:p>
        </w:tc>
        <w:tc>
          <w:tcPr>
            <w:tcW w:w="2070" w:type="dxa"/>
            <w:tcBorders>
              <w:top w:val="nil"/>
              <w:left w:val="single" w:sz="4" w:space="0" w:color="auto"/>
              <w:bottom w:val="single" w:sz="4" w:space="0" w:color="auto"/>
              <w:right w:val="single" w:sz="4" w:space="0" w:color="auto"/>
            </w:tcBorders>
            <w:shd w:val="clear" w:color="auto" w:fill="auto"/>
            <w:vAlign w:val="bottom"/>
            <w:hideMark/>
          </w:tcPr>
          <w:p w14:paraId="0823C864" w14:textId="77777777" w:rsidR="00D83B65" w:rsidRPr="002F4BDC" w:rsidRDefault="00D83B65" w:rsidP="007A0821">
            <w:pPr>
              <w:rPr>
                <w:sz w:val="18"/>
                <w:szCs w:val="18"/>
                <w:lang w:val="fr-CH" w:eastAsia="fr-CH"/>
              </w:rPr>
            </w:pPr>
            <w:proofErr w:type="spellStart"/>
            <w:r w:rsidRPr="002F4BDC">
              <w:rPr>
                <w:sz w:val="18"/>
                <w:szCs w:val="18"/>
                <w:lang w:val="fr-CH" w:eastAsia="fr-CH"/>
              </w:rPr>
              <w:t>Latvia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5FCB640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18C8D66E"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BD6FFC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21FF3A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0ED4011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63B005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910" w:type="dxa"/>
            <w:tcBorders>
              <w:top w:val="nil"/>
              <w:left w:val="nil"/>
              <w:bottom w:val="single" w:sz="4" w:space="0" w:color="auto"/>
              <w:right w:val="single" w:sz="4" w:space="0" w:color="auto"/>
            </w:tcBorders>
            <w:shd w:val="clear" w:color="auto" w:fill="auto"/>
            <w:noWrap/>
            <w:vAlign w:val="bottom"/>
            <w:hideMark/>
          </w:tcPr>
          <w:p w14:paraId="5088BE6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42D6F71A" w14:textId="77777777" w:rsidTr="007A0821">
        <w:trPr>
          <w:trHeight w:val="240"/>
        </w:trPr>
        <w:tc>
          <w:tcPr>
            <w:tcW w:w="308" w:type="dxa"/>
            <w:tcBorders>
              <w:top w:val="nil"/>
              <w:left w:val="nil"/>
              <w:bottom w:val="nil"/>
              <w:right w:val="nil"/>
            </w:tcBorders>
            <w:shd w:val="clear" w:color="auto" w:fill="auto"/>
            <w:noWrap/>
            <w:vAlign w:val="bottom"/>
            <w:hideMark/>
          </w:tcPr>
          <w:p w14:paraId="416AD544"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12</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3A84628D" w14:textId="77777777" w:rsidR="00D83B65" w:rsidRPr="002F4BDC" w:rsidRDefault="00D83B65" w:rsidP="007A0821">
            <w:pPr>
              <w:rPr>
                <w:sz w:val="18"/>
                <w:szCs w:val="18"/>
                <w:lang w:val="fr-CH" w:eastAsia="fr-CH"/>
              </w:rPr>
            </w:pPr>
            <w:proofErr w:type="spellStart"/>
            <w:r w:rsidRPr="002F4BDC">
              <w:rPr>
                <w:sz w:val="18"/>
                <w:szCs w:val="18"/>
                <w:lang w:val="fr-CH" w:eastAsia="fr-CH"/>
              </w:rPr>
              <w:t>Lithuania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03C594B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012" w:type="dxa"/>
            <w:tcBorders>
              <w:top w:val="nil"/>
              <w:left w:val="nil"/>
              <w:bottom w:val="single" w:sz="4" w:space="0" w:color="auto"/>
              <w:right w:val="single" w:sz="4" w:space="0" w:color="auto"/>
            </w:tcBorders>
            <w:shd w:val="clear" w:color="auto" w:fill="auto"/>
            <w:noWrap/>
            <w:vAlign w:val="bottom"/>
            <w:hideMark/>
          </w:tcPr>
          <w:p w14:paraId="4DE5F921"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A9354F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13013E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3C783BE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6B9F664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5D23D609"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3A5593D0" w14:textId="77777777" w:rsidTr="007A0821">
        <w:trPr>
          <w:trHeight w:val="240"/>
        </w:trPr>
        <w:tc>
          <w:tcPr>
            <w:tcW w:w="308" w:type="dxa"/>
            <w:tcBorders>
              <w:top w:val="nil"/>
              <w:left w:val="nil"/>
              <w:bottom w:val="nil"/>
              <w:right w:val="nil"/>
            </w:tcBorders>
            <w:shd w:val="clear" w:color="auto" w:fill="auto"/>
            <w:noWrap/>
            <w:vAlign w:val="bottom"/>
            <w:hideMark/>
          </w:tcPr>
          <w:p w14:paraId="4BD2867F"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13</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667E9F1C" w14:textId="77777777" w:rsidR="00D83B65" w:rsidRPr="002F4BDC" w:rsidRDefault="00D83B65" w:rsidP="007A0821">
            <w:pPr>
              <w:rPr>
                <w:sz w:val="18"/>
                <w:szCs w:val="18"/>
                <w:lang w:val="fr-CH" w:eastAsia="fr-CH"/>
              </w:rPr>
            </w:pPr>
            <w:proofErr w:type="spellStart"/>
            <w:r w:rsidRPr="002F4BDC">
              <w:rPr>
                <w:sz w:val="18"/>
                <w:szCs w:val="18"/>
                <w:lang w:val="fr-CH" w:eastAsia="fr-CH"/>
              </w:rPr>
              <w:t>Montenegro</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22AAE15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1094B814"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466A47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0BF605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094" w:type="dxa"/>
            <w:tcBorders>
              <w:top w:val="nil"/>
              <w:left w:val="nil"/>
              <w:bottom w:val="single" w:sz="4" w:space="0" w:color="auto"/>
              <w:right w:val="single" w:sz="4" w:space="0" w:color="auto"/>
            </w:tcBorders>
            <w:shd w:val="clear" w:color="auto" w:fill="auto"/>
            <w:noWrap/>
            <w:vAlign w:val="bottom"/>
            <w:hideMark/>
          </w:tcPr>
          <w:p w14:paraId="28DFA28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266BD6D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121E956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5A2162A4" w14:textId="77777777" w:rsidTr="007A0821">
        <w:trPr>
          <w:trHeight w:val="240"/>
        </w:trPr>
        <w:tc>
          <w:tcPr>
            <w:tcW w:w="308" w:type="dxa"/>
            <w:tcBorders>
              <w:top w:val="nil"/>
              <w:left w:val="nil"/>
              <w:bottom w:val="nil"/>
              <w:right w:val="nil"/>
            </w:tcBorders>
            <w:shd w:val="clear" w:color="auto" w:fill="auto"/>
            <w:noWrap/>
            <w:vAlign w:val="bottom"/>
            <w:hideMark/>
          </w:tcPr>
          <w:p w14:paraId="001469C9"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14</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2A2AE19E" w14:textId="77777777" w:rsidR="00D83B65" w:rsidRPr="002F4BDC" w:rsidRDefault="00D83B65" w:rsidP="007A0821">
            <w:pPr>
              <w:rPr>
                <w:sz w:val="18"/>
                <w:szCs w:val="18"/>
                <w:lang w:val="fr-CH" w:eastAsia="fr-CH"/>
              </w:rPr>
            </w:pPr>
            <w:proofErr w:type="spellStart"/>
            <w:r w:rsidRPr="002F4BDC">
              <w:rPr>
                <w:sz w:val="18"/>
                <w:szCs w:val="18"/>
                <w:lang w:val="fr-CH" w:eastAsia="fr-CH"/>
              </w:rPr>
              <w:t>Poland</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4A1E3A9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1012" w:type="dxa"/>
            <w:tcBorders>
              <w:top w:val="nil"/>
              <w:left w:val="nil"/>
              <w:bottom w:val="single" w:sz="4" w:space="0" w:color="auto"/>
              <w:right w:val="single" w:sz="4" w:space="0" w:color="auto"/>
            </w:tcBorders>
            <w:shd w:val="clear" w:color="auto" w:fill="auto"/>
            <w:noWrap/>
            <w:vAlign w:val="bottom"/>
            <w:hideMark/>
          </w:tcPr>
          <w:p w14:paraId="04B9E828"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B0BF65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4F616B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2FD30DE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EC8339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716F692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04040726" w14:textId="77777777" w:rsidTr="007A0821">
        <w:trPr>
          <w:trHeight w:val="240"/>
        </w:trPr>
        <w:tc>
          <w:tcPr>
            <w:tcW w:w="308" w:type="dxa"/>
            <w:tcBorders>
              <w:top w:val="nil"/>
              <w:left w:val="nil"/>
              <w:bottom w:val="nil"/>
              <w:right w:val="nil"/>
            </w:tcBorders>
            <w:shd w:val="clear" w:color="auto" w:fill="auto"/>
            <w:noWrap/>
            <w:vAlign w:val="bottom"/>
            <w:hideMark/>
          </w:tcPr>
          <w:p w14:paraId="4DD22264"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15</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117E36FD" w14:textId="77777777" w:rsidR="00D83B65" w:rsidRPr="002F4BDC" w:rsidRDefault="00D83B65" w:rsidP="007A0821">
            <w:pPr>
              <w:rPr>
                <w:sz w:val="18"/>
                <w:szCs w:val="18"/>
                <w:lang w:val="fr-CH" w:eastAsia="fr-CH"/>
              </w:rPr>
            </w:pPr>
            <w:proofErr w:type="spellStart"/>
            <w:r w:rsidRPr="002F4BDC">
              <w:rPr>
                <w:sz w:val="18"/>
                <w:szCs w:val="18"/>
                <w:lang w:val="fr-CH" w:eastAsia="fr-CH"/>
              </w:rPr>
              <w:t>Republic</w:t>
            </w:r>
            <w:proofErr w:type="spellEnd"/>
            <w:r w:rsidRPr="002F4BDC">
              <w:rPr>
                <w:sz w:val="18"/>
                <w:szCs w:val="18"/>
                <w:lang w:val="fr-CH" w:eastAsia="fr-CH"/>
              </w:rPr>
              <w:t xml:space="preserve"> of Moldova</w:t>
            </w:r>
          </w:p>
        </w:tc>
        <w:tc>
          <w:tcPr>
            <w:tcW w:w="1002" w:type="dxa"/>
            <w:tcBorders>
              <w:top w:val="nil"/>
              <w:left w:val="nil"/>
              <w:bottom w:val="single" w:sz="4" w:space="0" w:color="auto"/>
              <w:right w:val="single" w:sz="4" w:space="0" w:color="auto"/>
            </w:tcBorders>
            <w:shd w:val="clear" w:color="auto" w:fill="auto"/>
            <w:noWrap/>
            <w:vAlign w:val="bottom"/>
            <w:hideMark/>
          </w:tcPr>
          <w:p w14:paraId="3210478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3594C1B0"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6D746E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BC77D6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1F21E94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996" w:type="dxa"/>
            <w:tcBorders>
              <w:top w:val="nil"/>
              <w:left w:val="nil"/>
              <w:bottom w:val="single" w:sz="4" w:space="0" w:color="auto"/>
              <w:right w:val="single" w:sz="4" w:space="0" w:color="auto"/>
            </w:tcBorders>
            <w:shd w:val="clear" w:color="auto" w:fill="auto"/>
            <w:noWrap/>
            <w:vAlign w:val="bottom"/>
            <w:hideMark/>
          </w:tcPr>
          <w:p w14:paraId="72FFFA7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910" w:type="dxa"/>
            <w:tcBorders>
              <w:top w:val="nil"/>
              <w:left w:val="nil"/>
              <w:bottom w:val="single" w:sz="4" w:space="0" w:color="auto"/>
              <w:right w:val="single" w:sz="4" w:space="0" w:color="auto"/>
            </w:tcBorders>
            <w:shd w:val="clear" w:color="auto" w:fill="auto"/>
            <w:noWrap/>
            <w:vAlign w:val="bottom"/>
            <w:hideMark/>
          </w:tcPr>
          <w:p w14:paraId="6139DDEF"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52E4ADE6" w14:textId="77777777" w:rsidTr="007A0821">
        <w:trPr>
          <w:trHeight w:val="240"/>
        </w:trPr>
        <w:tc>
          <w:tcPr>
            <w:tcW w:w="308" w:type="dxa"/>
            <w:tcBorders>
              <w:top w:val="nil"/>
              <w:left w:val="nil"/>
              <w:bottom w:val="nil"/>
              <w:right w:val="nil"/>
            </w:tcBorders>
            <w:shd w:val="clear" w:color="auto" w:fill="auto"/>
            <w:noWrap/>
            <w:vAlign w:val="bottom"/>
            <w:hideMark/>
          </w:tcPr>
          <w:p w14:paraId="2992F0CE"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16</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052CEAED" w14:textId="77777777" w:rsidR="00D83B65" w:rsidRPr="002F4BDC" w:rsidRDefault="00D83B65" w:rsidP="007A0821">
            <w:pPr>
              <w:rPr>
                <w:sz w:val="18"/>
                <w:szCs w:val="18"/>
                <w:lang w:val="fr-CH" w:eastAsia="fr-CH"/>
              </w:rPr>
            </w:pPr>
            <w:r w:rsidRPr="002F4BDC">
              <w:rPr>
                <w:sz w:val="18"/>
                <w:szCs w:val="18"/>
                <w:lang w:val="fr-CH" w:eastAsia="fr-CH"/>
              </w:rPr>
              <w:t>Romania</w:t>
            </w:r>
          </w:p>
        </w:tc>
        <w:tc>
          <w:tcPr>
            <w:tcW w:w="1002" w:type="dxa"/>
            <w:tcBorders>
              <w:top w:val="nil"/>
              <w:left w:val="nil"/>
              <w:bottom w:val="single" w:sz="4" w:space="0" w:color="auto"/>
              <w:right w:val="single" w:sz="4" w:space="0" w:color="auto"/>
            </w:tcBorders>
            <w:shd w:val="clear" w:color="auto" w:fill="auto"/>
            <w:noWrap/>
            <w:vAlign w:val="bottom"/>
            <w:hideMark/>
          </w:tcPr>
          <w:p w14:paraId="273D42A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74325E6C"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B5D551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6951C2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3166001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11EA98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005B8AB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2EC3C90B" w14:textId="77777777" w:rsidTr="007A0821">
        <w:trPr>
          <w:trHeight w:val="240"/>
        </w:trPr>
        <w:tc>
          <w:tcPr>
            <w:tcW w:w="308" w:type="dxa"/>
            <w:tcBorders>
              <w:top w:val="nil"/>
              <w:left w:val="nil"/>
              <w:bottom w:val="nil"/>
              <w:right w:val="nil"/>
            </w:tcBorders>
            <w:shd w:val="clear" w:color="auto" w:fill="auto"/>
            <w:noWrap/>
            <w:vAlign w:val="bottom"/>
            <w:hideMark/>
          </w:tcPr>
          <w:p w14:paraId="29F0253A"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17</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7CD0EDAB" w14:textId="77777777" w:rsidR="00D83B65" w:rsidRPr="002F4BDC" w:rsidRDefault="00D83B65" w:rsidP="007A0821">
            <w:pPr>
              <w:rPr>
                <w:sz w:val="18"/>
                <w:szCs w:val="18"/>
                <w:lang w:val="fr-CH" w:eastAsia="fr-CH"/>
              </w:rPr>
            </w:pPr>
            <w:proofErr w:type="spellStart"/>
            <w:r w:rsidRPr="002F4BDC">
              <w:rPr>
                <w:sz w:val="18"/>
                <w:szCs w:val="18"/>
                <w:lang w:val="fr-CH" w:eastAsia="fr-CH"/>
              </w:rPr>
              <w:t>Russian</w:t>
            </w:r>
            <w:proofErr w:type="spellEnd"/>
            <w:r w:rsidRPr="002F4BDC">
              <w:rPr>
                <w:sz w:val="18"/>
                <w:szCs w:val="18"/>
                <w:lang w:val="fr-CH" w:eastAsia="fr-CH"/>
              </w:rPr>
              <w:t xml:space="preserve"> </w:t>
            </w:r>
            <w:proofErr w:type="spellStart"/>
            <w:r w:rsidRPr="002F4BDC">
              <w:rPr>
                <w:sz w:val="18"/>
                <w:szCs w:val="18"/>
                <w:lang w:val="fr-CH" w:eastAsia="fr-CH"/>
              </w:rPr>
              <w:t>Federation</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763AC3E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4779C497"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577A8B4"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A8FBEA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7793096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5EDBA4E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910" w:type="dxa"/>
            <w:tcBorders>
              <w:top w:val="nil"/>
              <w:left w:val="nil"/>
              <w:bottom w:val="single" w:sz="4" w:space="0" w:color="auto"/>
              <w:right w:val="single" w:sz="4" w:space="0" w:color="auto"/>
            </w:tcBorders>
            <w:shd w:val="clear" w:color="auto" w:fill="auto"/>
            <w:noWrap/>
            <w:vAlign w:val="bottom"/>
            <w:hideMark/>
          </w:tcPr>
          <w:p w14:paraId="2B531E7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0E48C980" w14:textId="77777777" w:rsidTr="007A0821">
        <w:trPr>
          <w:trHeight w:val="240"/>
        </w:trPr>
        <w:tc>
          <w:tcPr>
            <w:tcW w:w="308" w:type="dxa"/>
            <w:tcBorders>
              <w:top w:val="nil"/>
              <w:left w:val="nil"/>
              <w:bottom w:val="nil"/>
              <w:right w:val="nil"/>
            </w:tcBorders>
            <w:shd w:val="clear" w:color="auto" w:fill="auto"/>
            <w:noWrap/>
            <w:vAlign w:val="bottom"/>
            <w:hideMark/>
          </w:tcPr>
          <w:p w14:paraId="2804655E"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18</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4BB18DBB" w14:textId="77777777" w:rsidR="00D83B65" w:rsidRPr="002F4BDC" w:rsidRDefault="00D83B65" w:rsidP="007A0821">
            <w:pPr>
              <w:rPr>
                <w:sz w:val="18"/>
                <w:szCs w:val="18"/>
                <w:lang w:val="fr-CH" w:eastAsia="fr-CH"/>
              </w:rPr>
            </w:pPr>
            <w:proofErr w:type="spellStart"/>
            <w:r w:rsidRPr="002F4BDC">
              <w:rPr>
                <w:sz w:val="18"/>
                <w:szCs w:val="18"/>
                <w:lang w:val="fr-CH" w:eastAsia="fr-CH"/>
              </w:rPr>
              <w:t>Serbia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75971CD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41396E9E"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355846E"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2C6526B"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5D54A045"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295694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c>
          <w:tcPr>
            <w:tcW w:w="910" w:type="dxa"/>
            <w:tcBorders>
              <w:top w:val="nil"/>
              <w:left w:val="nil"/>
              <w:bottom w:val="single" w:sz="4" w:space="0" w:color="auto"/>
              <w:right w:val="single" w:sz="4" w:space="0" w:color="auto"/>
            </w:tcBorders>
            <w:shd w:val="clear" w:color="auto" w:fill="auto"/>
            <w:noWrap/>
            <w:vAlign w:val="bottom"/>
            <w:hideMark/>
          </w:tcPr>
          <w:p w14:paraId="08F3DBE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48B5ACBD" w14:textId="77777777" w:rsidTr="007A0821">
        <w:trPr>
          <w:trHeight w:val="240"/>
        </w:trPr>
        <w:tc>
          <w:tcPr>
            <w:tcW w:w="308" w:type="dxa"/>
            <w:tcBorders>
              <w:top w:val="nil"/>
              <w:left w:val="nil"/>
              <w:bottom w:val="nil"/>
              <w:right w:val="nil"/>
            </w:tcBorders>
            <w:shd w:val="clear" w:color="auto" w:fill="auto"/>
            <w:noWrap/>
            <w:vAlign w:val="bottom"/>
            <w:hideMark/>
          </w:tcPr>
          <w:p w14:paraId="1966E208"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19</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1AFA1F08" w14:textId="77777777" w:rsidR="00D83B65" w:rsidRPr="002F4BDC" w:rsidRDefault="00D83B65" w:rsidP="007A0821">
            <w:pPr>
              <w:rPr>
                <w:sz w:val="18"/>
                <w:szCs w:val="18"/>
                <w:lang w:val="fr-CH" w:eastAsia="fr-CH"/>
              </w:rPr>
            </w:pPr>
            <w:proofErr w:type="spellStart"/>
            <w:r w:rsidRPr="002F4BDC">
              <w:rPr>
                <w:sz w:val="18"/>
                <w:szCs w:val="18"/>
                <w:lang w:val="fr-CH" w:eastAsia="fr-CH"/>
              </w:rPr>
              <w:t>Slovakia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08852C6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78046119" w14:textId="77777777" w:rsidR="00D83B65" w:rsidRPr="002F4BDC" w:rsidRDefault="00D83B65" w:rsidP="007A0821">
            <w:pPr>
              <w:jc w:val="center"/>
              <w:rPr>
                <w:sz w:val="18"/>
                <w:szCs w:val="18"/>
                <w:lang w:val="fr-CH" w:eastAsia="fr-CH"/>
              </w:rPr>
            </w:pPr>
            <w:r w:rsidRPr="002F4BDC">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5B0DF072"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0CE22B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3F160C5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BE41AE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08E80933"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75EF5375" w14:textId="77777777" w:rsidTr="007A0821">
        <w:trPr>
          <w:trHeight w:val="240"/>
        </w:trPr>
        <w:tc>
          <w:tcPr>
            <w:tcW w:w="308" w:type="dxa"/>
            <w:tcBorders>
              <w:top w:val="nil"/>
              <w:left w:val="nil"/>
              <w:bottom w:val="nil"/>
              <w:right w:val="nil"/>
            </w:tcBorders>
            <w:shd w:val="clear" w:color="auto" w:fill="auto"/>
            <w:noWrap/>
            <w:vAlign w:val="bottom"/>
            <w:hideMark/>
          </w:tcPr>
          <w:p w14:paraId="7CB0A5E0"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20</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1FD86CB3" w14:textId="77777777" w:rsidR="00D83B65" w:rsidRPr="002F4BDC" w:rsidRDefault="00D83B65" w:rsidP="007A0821">
            <w:pPr>
              <w:rPr>
                <w:sz w:val="18"/>
                <w:szCs w:val="18"/>
                <w:lang w:val="fr-CH" w:eastAsia="fr-CH"/>
              </w:rPr>
            </w:pPr>
            <w:proofErr w:type="spellStart"/>
            <w:r w:rsidRPr="002F4BDC">
              <w:rPr>
                <w:sz w:val="18"/>
                <w:szCs w:val="18"/>
                <w:lang w:val="fr-CH" w:eastAsia="fr-CH"/>
              </w:rPr>
              <w:t>Slovenia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4CCEDF4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37586EE0" w14:textId="77777777" w:rsidR="00D83B65" w:rsidRPr="002F4BDC" w:rsidRDefault="00D83B65" w:rsidP="007A0821">
            <w:pPr>
              <w:jc w:val="center"/>
              <w:rPr>
                <w:sz w:val="18"/>
                <w:szCs w:val="18"/>
                <w:lang w:val="fr-CH" w:eastAsia="fr-CH"/>
              </w:rPr>
            </w:pPr>
            <w:r w:rsidRPr="002F4BDC">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56A2572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CF71DF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1F460EB6"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5DAF1E81"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2232122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r>
      <w:tr w:rsidR="00D83B65" w:rsidRPr="002F4BDC" w14:paraId="321D334D" w14:textId="77777777" w:rsidTr="007A0821">
        <w:trPr>
          <w:trHeight w:val="480"/>
        </w:trPr>
        <w:tc>
          <w:tcPr>
            <w:tcW w:w="308" w:type="dxa"/>
            <w:tcBorders>
              <w:top w:val="nil"/>
              <w:left w:val="nil"/>
              <w:bottom w:val="nil"/>
              <w:right w:val="nil"/>
            </w:tcBorders>
            <w:shd w:val="clear" w:color="auto" w:fill="auto"/>
            <w:noWrap/>
            <w:vAlign w:val="bottom"/>
            <w:hideMark/>
          </w:tcPr>
          <w:p w14:paraId="7961A1EB"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21</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318D9C4C" w14:textId="77777777" w:rsidR="00D83B65" w:rsidRPr="002F4BDC" w:rsidRDefault="00D83B65" w:rsidP="007A0821">
            <w:pPr>
              <w:rPr>
                <w:sz w:val="18"/>
                <w:szCs w:val="18"/>
                <w:lang w:val="en-US" w:eastAsia="fr-CH"/>
              </w:rPr>
            </w:pPr>
            <w:r w:rsidRPr="002F4BDC">
              <w:rPr>
                <w:sz w:val="18"/>
                <w:szCs w:val="18"/>
                <w:lang w:val="en-US" w:eastAsia="fr-CH"/>
              </w:rPr>
              <w:t>The Former Yugoslav Republic of Macedonia</w:t>
            </w:r>
          </w:p>
        </w:tc>
        <w:tc>
          <w:tcPr>
            <w:tcW w:w="1002" w:type="dxa"/>
            <w:tcBorders>
              <w:top w:val="nil"/>
              <w:left w:val="nil"/>
              <w:bottom w:val="single" w:sz="4" w:space="0" w:color="auto"/>
              <w:right w:val="single" w:sz="4" w:space="0" w:color="auto"/>
            </w:tcBorders>
            <w:shd w:val="clear" w:color="auto" w:fill="auto"/>
            <w:noWrap/>
            <w:vAlign w:val="bottom"/>
            <w:hideMark/>
          </w:tcPr>
          <w:p w14:paraId="20B1E70E" w14:textId="77777777" w:rsidR="00D83B65" w:rsidRPr="002F4BDC" w:rsidRDefault="00D83B65" w:rsidP="007A0821">
            <w:pPr>
              <w:jc w:val="center"/>
              <w:rPr>
                <w:color w:val="000000"/>
                <w:sz w:val="18"/>
                <w:szCs w:val="18"/>
                <w:lang w:val="en-US" w:eastAsia="fr-CH"/>
              </w:rPr>
            </w:pPr>
            <w:r w:rsidRPr="002F4BDC">
              <w:rPr>
                <w:color w:val="000000"/>
                <w:sz w:val="18"/>
                <w:szCs w:val="18"/>
                <w:lang w:val="en-US"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63F9B696" w14:textId="77777777" w:rsidR="00D83B65" w:rsidRPr="002F4BDC" w:rsidRDefault="00D83B65" w:rsidP="007A0821">
            <w:pPr>
              <w:jc w:val="center"/>
              <w:rPr>
                <w:sz w:val="18"/>
                <w:szCs w:val="18"/>
                <w:lang w:val="en-US" w:eastAsia="fr-CH"/>
              </w:rPr>
            </w:pPr>
            <w:r w:rsidRPr="002F4BDC">
              <w:rPr>
                <w:sz w:val="18"/>
                <w:szCs w:val="18"/>
                <w:lang w:val="en-US"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DDE82AA" w14:textId="77777777" w:rsidR="00D83B65" w:rsidRPr="002F4BDC" w:rsidRDefault="00D83B65" w:rsidP="007A0821">
            <w:pPr>
              <w:jc w:val="center"/>
              <w:rPr>
                <w:color w:val="000000"/>
                <w:sz w:val="18"/>
                <w:szCs w:val="18"/>
                <w:lang w:val="en-US" w:eastAsia="fr-CH"/>
              </w:rPr>
            </w:pPr>
            <w:r w:rsidRPr="002F4BDC">
              <w:rPr>
                <w:color w:val="000000"/>
                <w:sz w:val="18"/>
                <w:szCs w:val="18"/>
                <w:lang w:val="en-US"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C479C5B" w14:textId="77777777" w:rsidR="00D83B65" w:rsidRPr="002F4BDC" w:rsidRDefault="00D83B65" w:rsidP="007A0821">
            <w:pPr>
              <w:jc w:val="center"/>
              <w:rPr>
                <w:color w:val="000000"/>
                <w:sz w:val="18"/>
                <w:szCs w:val="18"/>
                <w:lang w:val="en-US" w:eastAsia="fr-CH"/>
              </w:rPr>
            </w:pPr>
            <w:r w:rsidRPr="002F4BDC">
              <w:rPr>
                <w:color w:val="000000"/>
                <w:sz w:val="18"/>
                <w:szCs w:val="18"/>
                <w:lang w:val="en-US"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42463EC7" w14:textId="77777777" w:rsidR="00D83B65" w:rsidRPr="002F4BDC" w:rsidRDefault="00D83B65" w:rsidP="007A0821">
            <w:pPr>
              <w:jc w:val="center"/>
              <w:rPr>
                <w:color w:val="000000"/>
                <w:sz w:val="18"/>
                <w:szCs w:val="18"/>
                <w:lang w:val="en-US" w:eastAsia="fr-CH"/>
              </w:rPr>
            </w:pPr>
            <w:r w:rsidRPr="002F4BDC">
              <w:rPr>
                <w:color w:val="000000"/>
                <w:sz w:val="18"/>
                <w:szCs w:val="18"/>
                <w:lang w:val="en-US"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BE32B77" w14:textId="77777777" w:rsidR="00D83B65" w:rsidRPr="002F4BDC" w:rsidRDefault="00D83B65" w:rsidP="007A0821">
            <w:pPr>
              <w:jc w:val="center"/>
              <w:rPr>
                <w:color w:val="000000"/>
                <w:sz w:val="18"/>
                <w:szCs w:val="18"/>
                <w:lang w:val="en-US" w:eastAsia="fr-CH"/>
              </w:rPr>
            </w:pPr>
            <w:r w:rsidRPr="002F4BDC">
              <w:rPr>
                <w:color w:val="000000"/>
                <w:sz w:val="18"/>
                <w:szCs w:val="18"/>
                <w:lang w:val="en-US"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75073F8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140F3268" w14:textId="77777777" w:rsidTr="007A0821">
        <w:trPr>
          <w:trHeight w:val="240"/>
        </w:trPr>
        <w:tc>
          <w:tcPr>
            <w:tcW w:w="308" w:type="dxa"/>
            <w:tcBorders>
              <w:top w:val="nil"/>
              <w:left w:val="nil"/>
              <w:bottom w:val="nil"/>
              <w:right w:val="nil"/>
            </w:tcBorders>
            <w:shd w:val="clear" w:color="auto" w:fill="auto"/>
            <w:noWrap/>
            <w:vAlign w:val="bottom"/>
            <w:hideMark/>
          </w:tcPr>
          <w:p w14:paraId="2545E438" w14:textId="77777777" w:rsidR="00D83B65" w:rsidRPr="002F4BDC" w:rsidRDefault="00D83B65" w:rsidP="007A0821">
            <w:pPr>
              <w:jc w:val="right"/>
              <w:rPr>
                <w:color w:val="000000"/>
                <w:sz w:val="18"/>
                <w:szCs w:val="18"/>
                <w:lang w:val="fr-CH" w:eastAsia="fr-CH"/>
              </w:rPr>
            </w:pPr>
            <w:r w:rsidRPr="002F4BDC">
              <w:rPr>
                <w:color w:val="000000"/>
                <w:sz w:val="18"/>
                <w:szCs w:val="18"/>
                <w:lang w:val="fr-CH" w:eastAsia="fr-CH"/>
              </w:rPr>
              <w:t>22</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05510A9E" w14:textId="77777777" w:rsidR="00D83B65" w:rsidRPr="002F4BDC" w:rsidRDefault="00D83B65" w:rsidP="007A0821">
            <w:pPr>
              <w:rPr>
                <w:sz w:val="18"/>
                <w:szCs w:val="18"/>
                <w:lang w:val="fr-CH" w:eastAsia="fr-CH"/>
              </w:rPr>
            </w:pPr>
            <w:r w:rsidRPr="002F4BDC">
              <w:rPr>
                <w:sz w:val="18"/>
                <w:szCs w:val="18"/>
                <w:lang w:val="fr-CH" w:eastAsia="fr-CH"/>
              </w:rPr>
              <w:t>Ukraine</w:t>
            </w:r>
          </w:p>
        </w:tc>
        <w:tc>
          <w:tcPr>
            <w:tcW w:w="1002" w:type="dxa"/>
            <w:tcBorders>
              <w:top w:val="nil"/>
              <w:left w:val="nil"/>
              <w:bottom w:val="single" w:sz="4" w:space="0" w:color="auto"/>
              <w:right w:val="single" w:sz="4" w:space="0" w:color="auto"/>
            </w:tcBorders>
            <w:shd w:val="clear" w:color="auto" w:fill="auto"/>
            <w:noWrap/>
            <w:vAlign w:val="bottom"/>
            <w:hideMark/>
          </w:tcPr>
          <w:p w14:paraId="111113D0"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5731BFD1" w14:textId="77777777" w:rsidR="00D83B65" w:rsidRPr="002F4BDC" w:rsidRDefault="00D83B65" w:rsidP="007A0821">
            <w:pPr>
              <w:jc w:val="center"/>
              <w:rPr>
                <w:sz w:val="18"/>
                <w:szCs w:val="18"/>
                <w:lang w:val="fr-CH" w:eastAsia="fr-CH"/>
              </w:rPr>
            </w:pPr>
            <w:r w:rsidRPr="002F4BD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A98AA0A"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DC017CD"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0D5DE8F8"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66BF2F3C"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4F83F307" w14:textId="77777777" w:rsidR="00D83B65" w:rsidRPr="002F4BDC" w:rsidRDefault="00D83B65" w:rsidP="007A0821">
            <w:pPr>
              <w:jc w:val="center"/>
              <w:rPr>
                <w:color w:val="000000"/>
                <w:sz w:val="18"/>
                <w:szCs w:val="18"/>
                <w:lang w:val="fr-CH" w:eastAsia="fr-CH"/>
              </w:rPr>
            </w:pPr>
            <w:r w:rsidRPr="002F4BDC">
              <w:rPr>
                <w:color w:val="000000"/>
                <w:sz w:val="18"/>
                <w:szCs w:val="18"/>
                <w:lang w:val="fr-CH" w:eastAsia="fr-CH"/>
              </w:rPr>
              <w:t>X</w:t>
            </w:r>
          </w:p>
        </w:tc>
      </w:tr>
      <w:tr w:rsidR="00D83B65" w:rsidRPr="002F4BDC" w14:paraId="050C3C82" w14:textId="77777777" w:rsidTr="007A0821">
        <w:trPr>
          <w:trHeight w:val="240"/>
        </w:trPr>
        <w:tc>
          <w:tcPr>
            <w:tcW w:w="308" w:type="dxa"/>
            <w:tcBorders>
              <w:top w:val="nil"/>
              <w:left w:val="nil"/>
              <w:bottom w:val="nil"/>
              <w:right w:val="nil"/>
            </w:tcBorders>
            <w:shd w:val="clear" w:color="auto" w:fill="auto"/>
            <w:noWrap/>
            <w:vAlign w:val="bottom"/>
            <w:hideMark/>
          </w:tcPr>
          <w:p w14:paraId="260D719C" w14:textId="77777777" w:rsidR="00D83B65" w:rsidRPr="002F4BDC" w:rsidRDefault="00D83B65" w:rsidP="007A0821">
            <w:pPr>
              <w:jc w:val="center"/>
              <w:rPr>
                <w:color w:val="000000"/>
                <w:sz w:val="18"/>
                <w:szCs w:val="18"/>
                <w:lang w:val="fr-CH" w:eastAsia="fr-CH"/>
              </w:rPr>
            </w:pPr>
          </w:p>
        </w:tc>
        <w:tc>
          <w:tcPr>
            <w:tcW w:w="2070" w:type="dxa"/>
            <w:tcBorders>
              <w:top w:val="nil"/>
              <w:left w:val="single" w:sz="4" w:space="0" w:color="auto"/>
              <w:bottom w:val="single" w:sz="4" w:space="0" w:color="auto"/>
              <w:right w:val="single" w:sz="4" w:space="0" w:color="auto"/>
            </w:tcBorders>
            <w:shd w:val="clear" w:color="000000" w:fill="D9D9D9"/>
            <w:noWrap/>
            <w:vAlign w:val="bottom"/>
            <w:hideMark/>
          </w:tcPr>
          <w:p w14:paraId="6CCC3F7E" w14:textId="77777777" w:rsidR="00D83B65" w:rsidRPr="002F4BDC" w:rsidRDefault="00D83B65" w:rsidP="007A0821">
            <w:pPr>
              <w:rPr>
                <w:b/>
                <w:bCs/>
                <w:color w:val="000000"/>
                <w:sz w:val="18"/>
                <w:szCs w:val="18"/>
                <w:lang w:val="fr-CH" w:eastAsia="fr-CH"/>
              </w:rPr>
            </w:pPr>
            <w:proofErr w:type="spellStart"/>
            <w:r w:rsidRPr="002F4BDC">
              <w:rPr>
                <w:b/>
                <w:bCs/>
                <w:color w:val="000000"/>
                <w:sz w:val="18"/>
                <w:szCs w:val="18"/>
                <w:lang w:val="fr-CH" w:eastAsia="fr-CH"/>
              </w:rPr>
              <w:t>Totals</w:t>
            </w:r>
            <w:proofErr w:type="spellEnd"/>
            <w:r w:rsidRPr="002F4BDC">
              <w:rPr>
                <w:b/>
                <w:bCs/>
                <w:color w:val="000000"/>
                <w:sz w:val="18"/>
                <w:szCs w:val="18"/>
                <w:lang w:val="fr-CH" w:eastAsia="fr-CH"/>
              </w:rPr>
              <w:t xml:space="preserve"> for </w:t>
            </w:r>
            <w:proofErr w:type="spellStart"/>
            <w:r w:rsidRPr="002F4BDC">
              <w:rPr>
                <w:b/>
                <w:bCs/>
                <w:color w:val="000000"/>
                <w:sz w:val="18"/>
                <w:szCs w:val="18"/>
                <w:lang w:val="fr-CH" w:eastAsia="fr-CH"/>
              </w:rPr>
              <w:t>Eastern</w:t>
            </w:r>
            <w:proofErr w:type="spellEnd"/>
            <w:r w:rsidRPr="002F4BDC">
              <w:rPr>
                <w:b/>
                <w:bCs/>
                <w:color w:val="000000"/>
                <w:sz w:val="18"/>
                <w:szCs w:val="18"/>
                <w:lang w:val="fr-CH" w:eastAsia="fr-CH"/>
              </w:rPr>
              <w:t xml:space="preserve"> Europe</w:t>
            </w:r>
          </w:p>
        </w:tc>
        <w:tc>
          <w:tcPr>
            <w:tcW w:w="1002" w:type="dxa"/>
            <w:tcBorders>
              <w:top w:val="nil"/>
              <w:left w:val="nil"/>
              <w:bottom w:val="single" w:sz="4" w:space="0" w:color="auto"/>
              <w:right w:val="single" w:sz="4" w:space="0" w:color="auto"/>
            </w:tcBorders>
            <w:shd w:val="clear" w:color="000000" w:fill="D8D8D8"/>
            <w:noWrap/>
            <w:vAlign w:val="bottom"/>
            <w:hideMark/>
          </w:tcPr>
          <w:p w14:paraId="72ACAC19"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5</w:t>
            </w:r>
          </w:p>
        </w:tc>
        <w:tc>
          <w:tcPr>
            <w:tcW w:w="1012" w:type="dxa"/>
            <w:tcBorders>
              <w:top w:val="nil"/>
              <w:left w:val="nil"/>
              <w:bottom w:val="single" w:sz="4" w:space="0" w:color="auto"/>
              <w:right w:val="single" w:sz="4" w:space="0" w:color="auto"/>
            </w:tcBorders>
            <w:shd w:val="clear" w:color="000000" w:fill="D8D8D8"/>
            <w:noWrap/>
            <w:vAlign w:val="bottom"/>
            <w:hideMark/>
          </w:tcPr>
          <w:p w14:paraId="65532780" w14:textId="77777777" w:rsidR="00D83B65" w:rsidRPr="002F4BDC" w:rsidRDefault="00D83B65" w:rsidP="007A0821">
            <w:pPr>
              <w:jc w:val="center"/>
              <w:rPr>
                <w:b/>
                <w:bCs/>
                <w:color w:val="000000"/>
                <w:sz w:val="18"/>
                <w:szCs w:val="18"/>
                <w:lang w:val="fr-CH" w:eastAsia="fr-CH"/>
              </w:rPr>
            </w:pPr>
            <w:r>
              <w:rPr>
                <w:b/>
                <w:bCs/>
                <w:color w:val="000000"/>
                <w:sz w:val="18"/>
                <w:szCs w:val="18"/>
                <w:lang w:val="fr-CH" w:eastAsia="fr-CH"/>
              </w:rPr>
              <w:t>3</w:t>
            </w:r>
          </w:p>
        </w:tc>
        <w:tc>
          <w:tcPr>
            <w:tcW w:w="1104" w:type="dxa"/>
            <w:tcBorders>
              <w:top w:val="nil"/>
              <w:left w:val="nil"/>
              <w:bottom w:val="single" w:sz="4" w:space="0" w:color="auto"/>
              <w:right w:val="single" w:sz="4" w:space="0" w:color="auto"/>
            </w:tcBorders>
            <w:shd w:val="clear" w:color="000000" w:fill="D8D8D8"/>
            <w:noWrap/>
            <w:vAlign w:val="bottom"/>
            <w:hideMark/>
          </w:tcPr>
          <w:p w14:paraId="421F5369"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1</w:t>
            </w:r>
          </w:p>
        </w:tc>
        <w:tc>
          <w:tcPr>
            <w:tcW w:w="1104" w:type="dxa"/>
            <w:tcBorders>
              <w:top w:val="nil"/>
              <w:left w:val="nil"/>
              <w:bottom w:val="single" w:sz="4" w:space="0" w:color="auto"/>
              <w:right w:val="single" w:sz="4" w:space="0" w:color="auto"/>
            </w:tcBorders>
            <w:shd w:val="clear" w:color="000000" w:fill="D8D8D8"/>
            <w:noWrap/>
            <w:vAlign w:val="bottom"/>
            <w:hideMark/>
          </w:tcPr>
          <w:p w14:paraId="46CFAAED" w14:textId="77777777" w:rsidR="00D83B65" w:rsidRPr="002F4BDC" w:rsidRDefault="00D83B65" w:rsidP="007A0821">
            <w:pPr>
              <w:jc w:val="center"/>
              <w:rPr>
                <w:b/>
                <w:bCs/>
                <w:color w:val="000000"/>
                <w:sz w:val="18"/>
                <w:szCs w:val="18"/>
                <w:lang w:val="fr-CH" w:eastAsia="fr-CH"/>
              </w:rPr>
            </w:pPr>
            <w:r>
              <w:rPr>
                <w:b/>
                <w:bCs/>
                <w:color w:val="000000"/>
                <w:sz w:val="18"/>
                <w:szCs w:val="18"/>
                <w:lang w:val="fr-CH" w:eastAsia="fr-CH"/>
              </w:rPr>
              <w:t>2</w:t>
            </w:r>
          </w:p>
        </w:tc>
        <w:tc>
          <w:tcPr>
            <w:tcW w:w="1094" w:type="dxa"/>
            <w:tcBorders>
              <w:top w:val="nil"/>
              <w:left w:val="nil"/>
              <w:bottom w:val="single" w:sz="4" w:space="0" w:color="auto"/>
              <w:right w:val="single" w:sz="4" w:space="0" w:color="auto"/>
            </w:tcBorders>
            <w:shd w:val="clear" w:color="000000" w:fill="D8D8D8"/>
            <w:noWrap/>
            <w:vAlign w:val="bottom"/>
            <w:hideMark/>
          </w:tcPr>
          <w:p w14:paraId="27DD2063"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1</w:t>
            </w:r>
          </w:p>
        </w:tc>
        <w:tc>
          <w:tcPr>
            <w:tcW w:w="996" w:type="dxa"/>
            <w:tcBorders>
              <w:top w:val="nil"/>
              <w:left w:val="nil"/>
              <w:bottom w:val="single" w:sz="4" w:space="0" w:color="auto"/>
              <w:right w:val="single" w:sz="4" w:space="0" w:color="auto"/>
            </w:tcBorders>
            <w:shd w:val="clear" w:color="000000" w:fill="D8D8D8"/>
            <w:noWrap/>
            <w:vAlign w:val="bottom"/>
            <w:hideMark/>
          </w:tcPr>
          <w:p w14:paraId="69304B15"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7</w:t>
            </w:r>
          </w:p>
        </w:tc>
        <w:tc>
          <w:tcPr>
            <w:tcW w:w="910" w:type="dxa"/>
            <w:tcBorders>
              <w:top w:val="nil"/>
              <w:left w:val="nil"/>
              <w:bottom w:val="single" w:sz="4" w:space="0" w:color="auto"/>
              <w:right w:val="single" w:sz="4" w:space="0" w:color="auto"/>
            </w:tcBorders>
            <w:shd w:val="clear" w:color="000000" w:fill="D8D8D8"/>
            <w:noWrap/>
            <w:vAlign w:val="bottom"/>
            <w:hideMark/>
          </w:tcPr>
          <w:p w14:paraId="7CBD4BA7" w14:textId="77777777" w:rsidR="00D83B65" w:rsidRPr="002F4BDC" w:rsidRDefault="00D83B65" w:rsidP="007A0821">
            <w:pPr>
              <w:jc w:val="center"/>
              <w:rPr>
                <w:b/>
                <w:bCs/>
                <w:color w:val="000000"/>
                <w:sz w:val="18"/>
                <w:szCs w:val="18"/>
                <w:lang w:val="fr-CH" w:eastAsia="fr-CH"/>
              </w:rPr>
            </w:pPr>
            <w:r w:rsidRPr="002F4BDC">
              <w:rPr>
                <w:b/>
                <w:bCs/>
                <w:color w:val="000000"/>
                <w:sz w:val="18"/>
                <w:szCs w:val="18"/>
                <w:lang w:val="fr-CH" w:eastAsia="fr-CH"/>
              </w:rPr>
              <w:t>5</w:t>
            </w:r>
          </w:p>
        </w:tc>
      </w:tr>
    </w:tbl>
    <w:p w14:paraId="4179FE00" w14:textId="77777777" w:rsidR="00D83B65" w:rsidRDefault="00D83B65" w:rsidP="00D83B65">
      <w:pPr>
        <w:autoSpaceDE w:val="0"/>
        <w:autoSpaceDN w:val="0"/>
        <w:adjustRightInd w:val="0"/>
        <w:spacing w:after="120"/>
        <w:ind w:left="624" w:hanging="624"/>
        <w:rPr>
          <w:b/>
          <w:bCs/>
        </w:rPr>
      </w:pPr>
    </w:p>
    <w:p w14:paraId="00121760" w14:textId="77777777" w:rsidR="00D83B65" w:rsidRDefault="00D83B65" w:rsidP="00D83B65">
      <w:pPr>
        <w:rPr>
          <w:b/>
          <w:bCs/>
        </w:rPr>
      </w:pPr>
      <w:r>
        <w:rPr>
          <w:b/>
          <w:bCs/>
        </w:rPr>
        <w:br w:type="page"/>
      </w:r>
    </w:p>
    <w:p w14:paraId="51177B64" w14:textId="77777777" w:rsidR="00D83B65" w:rsidRDefault="00D83B65" w:rsidP="00D83B65">
      <w:pPr>
        <w:autoSpaceDE w:val="0"/>
        <w:autoSpaceDN w:val="0"/>
        <w:adjustRightInd w:val="0"/>
        <w:spacing w:after="120"/>
        <w:ind w:left="624" w:hanging="624"/>
        <w:rPr>
          <w:b/>
          <w:bCs/>
        </w:rPr>
      </w:pPr>
      <w:r>
        <w:rPr>
          <w:b/>
          <w:bCs/>
        </w:rPr>
        <w:lastRenderedPageBreak/>
        <w:t xml:space="preserve">     </w:t>
      </w:r>
      <w:r w:rsidRPr="00C663F7">
        <w:rPr>
          <w:b/>
          <w:bCs/>
        </w:rPr>
        <w:t>GRULAC</w:t>
      </w:r>
    </w:p>
    <w:tbl>
      <w:tblPr>
        <w:tblW w:w="9548" w:type="dxa"/>
        <w:tblCellMar>
          <w:left w:w="70" w:type="dxa"/>
          <w:right w:w="70" w:type="dxa"/>
        </w:tblCellMar>
        <w:tblLook w:val="04A0" w:firstRow="1" w:lastRow="0" w:firstColumn="1" w:lastColumn="0" w:noHBand="0" w:noVBand="1"/>
      </w:tblPr>
      <w:tblGrid>
        <w:gridCol w:w="337"/>
        <w:gridCol w:w="2153"/>
        <w:gridCol w:w="1044"/>
        <w:gridCol w:w="1044"/>
        <w:gridCol w:w="1036"/>
        <w:gridCol w:w="1037"/>
        <w:gridCol w:w="1036"/>
        <w:gridCol w:w="1019"/>
        <w:gridCol w:w="842"/>
      </w:tblGrid>
      <w:tr w:rsidR="00D83B65" w:rsidRPr="0076080D" w14:paraId="4517E30C" w14:textId="77777777" w:rsidTr="007A0821">
        <w:trPr>
          <w:trHeight w:val="296"/>
        </w:trPr>
        <w:tc>
          <w:tcPr>
            <w:tcW w:w="337" w:type="dxa"/>
            <w:tcBorders>
              <w:top w:val="nil"/>
              <w:left w:val="nil"/>
              <w:bottom w:val="nil"/>
              <w:right w:val="nil"/>
            </w:tcBorders>
            <w:shd w:val="clear" w:color="auto" w:fill="auto"/>
            <w:noWrap/>
            <w:vAlign w:val="bottom"/>
            <w:hideMark/>
          </w:tcPr>
          <w:p w14:paraId="0CE58A0B" w14:textId="77777777" w:rsidR="00D83B65" w:rsidRPr="0076080D" w:rsidRDefault="00D83B65" w:rsidP="007A0821">
            <w:pPr>
              <w:rPr>
                <w:sz w:val="18"/>
                <w:szCs w:val="18"/>
                <w:lang w:val="fr-CH" w:eastAsia="fr-CH"/>
              </w:rPr>
            </w:pPr>
          </w:p>
        </w:tc>
        <w:tc>
          <w:tcPr>
            <w:tcW w:w="2153"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CED7986"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Party</w:t>
            </w:r>
          </w:p>
        </w:tc>
        <w:tc>
          <w:tcPr>
            <w:tcW w:w="104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1D5BE5FE" w14:textId="77777777" w:rsidR="00D83B65" w:rsidRPr="0076080D" w:rsidRDefault="00D83B65" w:rsidP="007A0821">
            <w:pPr>
              <w:jc w:val="center"/>
              <w:rPr>
                <w:b/>
                <w:bCs/>
                <w:color w:val="000000"/>
                <w:sz w:val="18"/>
                <w:szCs w:val="18"/>
                <w:lang w:val="en-US" w:eastAsia="fr-CH"/>
              </w:rPr>
            </w:pPr>
            <w:r w:rsidRPr="0076080D">
              <w:rPr>
                <w:b/>
                <w:bCs/>
                <w:color w:val="000000"/>
                <w:sz w:val="18"/>
                <w:szCs w:val="18"/>
                <w:lang w:val="en-US" w:eastAsia="fr-CH"/>
              </w:rPr>
              <w:t>Fully reported and on time</w:t>
            </w:r>
          </w:p>
        </w:tc>
        <w:tc>
          <w:tcPr>
            <w:tcW w:w="104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699312B8" w14:textId="77777777" w:rsidR="00D83B65" w:rsidRPr="0076080D" w:rsidRDefault="00D83B65" w:rsidP="007A0821">
            <w:pPr>
              <w:jc w:val="center"/>
              <w:rPr>
                <w:b/>
                <w:bCs/>
                <w:color w:val="000000"/>
                <w:sz w:val="18"/>
                <w:szCs w:val="18"/>
                <w:lang w:val="fr-CH" w:eastAsia="fr-CH"/>
              </w:rPr>
            </w:pPr>
            <w:proofErr w:type="spellStart"/>
            <w:r w:rsidRPr="0076080D">
              <w:rPr>
                <w:b/>
                <w:bCs/>
                <w:color w:val="000000"/>
                <w:sz w:val="18"/>
                <w:szCs w:val="18"/>
                <w:lang w:val="fr-CH" w:eastAsia="fr-CH"/>
              </w:rPr>
              <w:t>Fully</w:t>
            </w:r>
            <w:proofErr w:type="spellEnd"/>
            <w:r w:rsidRPr="0076080D">
              <w:rPr>
                <w:b/>
                <w:bCs/>
                <w:color w:val="000000"/>
                <w:sz w:val="18"/>
                <w:szCs w:val="18"/>
                <w:lang w:val="fr-CH" w:eastAsia="fr-CH"/>
              </w:rPr>
              <w:t xml:space="preserve"> </w:t>
            </w:r>
            <w:proofErr w:type="spellStart"/>
            <w:r w:rsidRPr="0076080D">
              <w:rPr>
                <w:b/>
                <w:bCs/>
                <w:color w:val="000000"/>
                <w:sz w:val="18"/>
                <w:szCs w:val="18"/>
                <w:lang w:val="fr-CH" w:eastAsia="fr-CH"/>
              </w:rPr>
              <w:t>reported</w:t>
            </w:r>
            <w:proofErr w:type="spellEnd"/>
            <w:r w:rsidRPr="0076080D">
              <w:rPr>
                <w:b/>
                <w:bCs/>
                <w:color w:val="000000"/>
                <w:sz w:val="18"/>
                <w:szCs w:val="18"/>
                <w:lang w:val="fr-CH" w:eastAsia="fr-CH"/>
              </w:rPr>
              <w:t xml:space="preserve">, but </w:t>
            </w:r>
            <w:proofErr w:type="spellStart"/>
            <w:r w:rsidRPr="0076080D">
              <w:rPr>
                <w:b/>
                <w:bCs/>
                <w:color w:val="000000"/>
                <w:sz w:val="18"/>
                <w:szCs w:val="18"/>
                <w:lang w:val="fr-CH" w:eastAsia="fr-CH"/>
              </w:rPr>
              <w:t>late</w:t>
            </w:r>
            <w:proofErr w:type="spellEnd"/>
          </w:p>
        </w:tc>
        <w:tc>
          <w:tcPr>
            <w:tcW w:w="2073"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A4207B1" w14:textId="77777777" w:rsidR="00D83B65" w:rsidRPr="0076080D" w:rsidRDefault="00D83B65" w:rsidP="007A0821">
            <w:pPr>
              <w:jc w:val="center"/>
              <w:rPr>
                <w:b/>
                <w:bCs/>
                <w:color w:val="000000"/>
                <w:sz w:val="18"/>
                <w:szCs w:val="18"/>
                <w:lang w:val="fr-CH" w:eastAsia="fr-CH"/>
              </w:rPr>
            </w:pPr>
            <w:proofErr w:type="spellStart"/>
            <w:r w:rsidRPr="0076080D">
              <w:rPr>
                <w:b/>
                <w:bCs/>
                <w:color w:val="000000"/>
                <w:sz w:val="18"/>
                <w:szCs w:val="18"/>
                <w:lang w:val="fr-CH" w:eastAsia="fr-CH"/>
              </w:rPr>
              <w:t>Incomplete</w:t>
            </w:r>
            <w:proofErr w:type="spellEnd"/>
            <w:r w:rsidRPr="0076080D">
              <w:rPr>
                <w:b/>
                <w:bCs/>
                <w:color w:val="000000"/>
                <w:sz w:val="18"/>
                <w:szCs w:val="18"/>
                <w:lang w:val="fr-CH" w:eastAsia="fr-CH"/>
              </w:rPr>
              <w:t>, but on time</w:t>
            </w:r>
          </w:p>
        </w:tc>
        <w:tc>
          <w:tcPr>
            <w:tcW w:w="205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22DEBE3" w14:textId="77777777" w:rsidR="00D83B65" w:rsidRPr="0076080D" w:rsidRDefault="00D83B65" w:rsidP="007A0821">
            <w:pPr>
              <w:jc w:val="center"/>
              <w:rPr>
                <w:b/>
                <w:bCs/>
                <w:color w:val="000000"/>
                <w:sz w:val="18"/>
                <w:szCs w:val="18"/>
                <w:lang w:val="fr-CH" w:eastAsia="fr-CH"/>
              </w:rPr>
            </w:pPr>
            <w:proofErr w:type="spellStart"/>
            <w:r w:rsidRPr="0076080D">
              <w:rPr>
                <w:b/>
                <w:bCs/>
                <w:color w:val="000000"/>
                <w:sz w:val="18"/>
                <w:szCs w:val="18"/>
                <w:lang w:val="fr-CH" w:eastAsia="fr-CH"/>
              </w:rPr>
              <w:t>Incomplete</w:t>
            </w:r>
            <w:proofErr w:type="spellEnd"/>
            <w:r w:rsidRPr="0076080D">
              <w:rPr>
                <w:b/>
                <w:bCs/>
                <w:color w:val="000000"/>
                <w:sz w:val="18"/>
                <w:szCs w:val="18"/>
                <w:lang w:val="fr-CH" w:eastAsia="fr-CH"/>
              </w:rPr>
              <w:t xml:space="preserve"> and </w:t>
            </w:r>
            <w:proofErr w:type="spellStart"/>
            <w:r w:rsidRPr="0076080D">
              <w:rPr>
                <w:b/>
                <w:bCs/>
                <w:color w:val="000000"/>
                <w:sz w:val="18"/>
                <w:szCs w:val="18"/>
                <w:lang w:val="fr-CH" w:eastAsia="fr-CH"/>
              </w:rPr>
              <w:t>late</w:t>
            </w:r>
            <w:proofErr w:type="spellEnd"/>
          </w:p>
        </w:tc>
        <w:tc>
          <w:tcPr>
            <w:tcW w:w="842"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16BF5476"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 xml:space="preserve">Not </w:t>
            </w:r>
            <w:proofErr w:type="spellStart"/>
            <w:r w:rsidRPr="0076080D">
              <w:rPr>
                <w:b/>
                <w:bCs/>
                <w:color w:val="000000"/>
                <w:sz w:val="18"/>
                <w:szCs w:val="18"/>
                <w:lang w:val="fr-CH" w:eastAsia="fr-CH"/>
              </w:rPr>
              <w:t>reported</w:t>
            </w:r>
            <w:proofErr w:type="spellEnd"/>
          </w:p>
        </w:tc>
      </w:tr>
      <w:tr w:rsidR="00D83B65" w:rsidRPr="0076080D" w14:paraId="528300A9" w14:textId="77777777" w:rsidTr="007A0821">
        <w:trPr>
          <w:trHeight w:val="562"/>
        </w:trPr>
        <w:tc>
          <w:tcPr>
            <w:tcW w:w="337" w:type="dxa"/>
            <w:tcBorders>
              <w:top w:val="nil"/>
              <w:left w:val="nil"/>
              <w:bottom w:val="nil"/>
              <w:right w:val="nil"/>
            </w:tcBorders>
            <w:shd w:val="clear" w:color="auto" w:fill="auto"/>
            <w:noWrap/>
            <w:vAlign w:val="bottom"/>
            <w:hideMark/>
          </w:tcPr>
          <w:p w14:paraId="406E1555" w14:textId="77777777" w:rsidR="00D83B65" w:rsidRPr="0076080D" w:rsidRDefault="00D83B65" w:rsidP="007A0821">
            <w:pPr>
              <w:jc w:val="center"/>
              <w:rPr>
                <w:b/>
                <w:bCs/>
                <w:color w:val="000000"/>
                <w:sz w:val="18"/>
                <w:szCs w:val="18"/>
                <w:lang w:val="fr-CH" w:eastAsia="fr-CH"/>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14:paraId="5A352CC7" w14:textId="77777777" w:rsidR="00D83B65" w:rsidRPr="0076080D" w:rsidRDefault="00D83B65" w:rsidP="007A0821">
            <w:pPr>
              <w:rPr>
                <w:b/>
                <w:bCs/>
                <w:color w:val="000000"/>
                <w:sz w:val="18"/>
                <w:szCs w:val="18"/>
                <w:lang w:val="fr-CH" w:eastAsia="fr-CH"/>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4503B266" w14:textId="77777777" w:rsidR="00D83B65" w:rsidRPr="0076080D" w:rsidRDefault="00D83B65" w:rsidP="007A0821">
            <w:pPr>
              <w:rPr>
                <w:b/>
                <w:bCs/>
                <w:color w:val="000000"/>
                <w:sz w:val="18"/>
                <w:szCs w:val="18"/>
                <w:lang w:val="fr-CH" w:eastAsia="fr-CH"/>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39DFC04E" w14:textId="77777777" w:rsidR="00D83B65" w:rsidRPr="0076080D" w:rsidRDefault="00D83B65" w:rsidP="007A0821">
            <w:pPr>
              <w:rPr>
                <w:b/>
                <w:bCs/>
                <w:color w:val="000000"/>
                <w:sz w:val="18"/>
                <w:szCs w:val="18"/>
                <w:lang w:val="fr-CH" w:eastAsia="fr-CH"/>
              </w:rPr>
            </w:pPr>
          </w:p>
        </w:tc>
        <w:tc>
          <w:tcPr>
            <w:tcW w:w="1036" w:type="dxa"/>
            <w:tcBorders>
              <w:top w:val="nil"/>
              <w:left w:val="nil"/>
              <w:bottom w:val="single" w:sz="4" w:space="0" w:color="auto"/>
              <w:right w:val="single" w:sz="4" w:space="0" w:color="auto"/>
            </w:tcBorders>
            <w:shd w:val="clear" w:color="000000" w:fill="D8D8D8"/>
            <w:vAlign w:val="center"/>
            <w:hideMark/>
          </w:tcPr>
          <w:p w14:paraId="57E15497"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PART I</w:t>
            </w:r>
            <w:r w:rsidRPr="0076080D">
              <w:rPr>
                <w:b/>
                <w:bCs/>
                <w:color w:val="000000"/>
                <w:sz w:val="18"/>
                <w:szCs w:val="18"/>
                <w:lang w:val="fr-CH" w:eastAsia="fr-CH"/>
              </w:rPr>
              <w:br/>
            </w:r>
            <w:proofErr w:type="spellStart"/>
            <w:r w:rsidRPr="0076080D">
              <w:rPr>
                <w:b/>
                <w:bCs/>
                <w:color w:val="000000"/>
                <w:sz w:val="18"/>
                <w:szCs w:val="18"/>
                <w:lang w:val="fr-CH" w:eastAsia="fr-CH"/>
              </w:rPr>
              <w:t>incomplete</w:t>
            </w:r>
            <w:proofErr w:type="spellEnd"/>
          </w:p>
        </w:tc>
        <w:tc>
          <w:tcPr>
            <w:tcW w:w="1037" w:type="dxa"/>
            <w:tcBorders>
              <w:top w:val="nil"/>
              <w:left w:val="nil"/>
              <w:bottom w:val="single" w:sz="4" w:space="0" w:color="auto"/>
              <w:right w:val="single" w:sz="4" w:space="0" w:color="auto"/>
            </w:tcBorders>
            <w:shd w:val="clear" w:color="000000" w:fill="D8D8D8"/>
            <w:vAlign w:val="center"/>
            <w:hideMark/>
          </w:tcPr>
          <w:p w14:paraId="7A77000A"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PART II</w:t>
            </w:r>
            <w:r w:rsidRPr="0076080D">
              <w:rPr>
                <w:b/>
                <w:bCs/>
                <w:color w:val="000000"/>
                <w:sz w:val="18"/>
                <w:szCs w:val="18"/>
                <w:lang w:val="fr-CH" w:eastAsia="fr-CH"/>
              </w:rPr>
              <w:br/>
            </w:r>
            <w:proofErr w:type="spellStart"/>
            <w:r w:rsidRPr="0076080D">
              <w:rPr>
                <w:b/>
                <w:bCs/>
                <w:color w:val="000000"/>
                <w:sz w:val="18"/>
                <w:szCs w:val="18"/>
                <w:lang w:val="fr-CH" w:eastAsia="fr-CH"/>
              </w:rPr>
              <w:t>incomplete</w:t>
            </w:r>
            <w:proofErr w:type="spellEnd"/>
          </w:p>
        </w:tc>
        <w:tc>
          <w:tcPr>
            <w:tcW w:w="1036" w:type="dxa"/>
            <w:tcBorders>
              <w:top w:val="nil"/>
              <w:left w:val="nil"/>
              <w:bottom w:val="single" w:sz="4" w:space="0" w:color="auto"/>
              <w:right w:val="single" w:sz="4" w:space="0" w:color="auto"/>
            </w:tcBorders>
            <w:shd w:val="clear" w:color="000000" w:fill="D8D8D8"/>
            <w:vAlign w:val="center"/>
            <w:hideMark/>
          </w:tcPr>
          <w:p w14:paraId="42498202"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PART I</w:t>
            </w:r>
            <w:r w:rsidRPr="0076080D">
              <w:rPr>
                <w:b/>
                <w:bCs/>
                <w:color w:val="000000"/>
                <w:sz w:val="18"/>
                <w:szCs w:val="18"/>
                <w:lang w:val="fr-CH" w:eastAsia="fr-CH"/>
              </w:rPr>
              <w:br/>
            </w:r>
            <w:proofErr w:type="spellStart"/>
            <w:r w:rsidRPr="0076080D">
              <w:rPr>
                <w:b/>
                <w:bCs/>
                <w:color w:val="000000"/>
                <w:sz w:val="18"/>
                <w:szCs w:val="18"/>
                <w:lang w:val="fr-CH" w:eastAsia="fr-CH"/>
              </w:rPr>
              <w:t>incomplete</w:t>
            </w:r>
            <w:proofErr w:type="spellEnd"/>
          </w:p>
        </w:tc>
        <w:tc>
          <w:tcPr>
            <w:tcW w:w="1019" w:type="dxa"/>
            <w:tcBorders>
              <w:top w:val="nil"/>
              <w:left w:val="nil"/>
              <w:bottom w:val="single" w:sz="4" w:space="0" w:color="auto"/>
              <w:right w:val="single" w:sz="4" w:space="0" w:color="auto"/>
            </w:tcBorders>
            <w:shd w:val="clear" w:color="000000" w:fill="D8D8D8"/>
            <w:vAlign w:val="center"/>
            <w:hideMark/>
          </w:tcPr>
          <w:p w14:paraId="190D62AB"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PART II</w:t>
            </w:r>
            <w:r w:rsidRPr="0076080D">
              <w:rPr>
                <w:b/>
                <w:bCs/>
                <w:color w:val="000000"/>
                <w:sz w:val="18"/>
                <w:szCs w:val="18"/>
                <w:lang w:val="fr-CH" w:eastAsia="fr-CH"/>
              </w:rPr>
              <w:br/>
            </w:r>
            <w:proofErr w:type="spellStart"/>
            <w:r w:rsidRPr="0076080D">
              <w:rPr>
                <w:b/>
                <w:bCs/>
                <w:color w:val="000000"/>
                <w:sz w:val="18"/>
                <w:szCs w:val="18"/>
                <w:lang w:val="fr-CH" w:eastAsia="fr-CH"/>
              </w:rPr>
              <w:t>incomplete</w:t>
            </w:r>
            <w:proofErr w:type="spellEnd"/>
          </w:p>
        </w:tc>
        <w:tc>
          <w:tcPr>
            <w:tcW w:w="842" w:type="dxa"/>
            <w:vMerge/>
            <w:tcBorders>
              <w:top w:val="single" w:sz="4" w:space="0" w:color="auto"/>
              <w:left w:val="single" w:sz="4" w:space="0" w:color="auto"/>
              <w:bottom w:val="single" w:sz="4" w:space="0" w:color="auto"/>
              <w:right w:val="single" w:sz="4" w:space="0" w:color="auto"/>
            </w:tcBorders>
            <w:vAlign w:val="center"/>
            <w:hideMark/>
          </w:tcPr>
          <w:p w14:paraId="318EE8BA" w14:textId="77777777" w:rsidR="00D83B65" w:rsidRPr="0076080D" w:rsidRDefault="00D83B65" w:rsidP="007A0821">
            <w:pPr>
              <w:rPr>
                <w:b/>
                <w:bCs/>
                <w:color w:val="000000"/>
                <w:sz w:val="18"/>
                <w:szCs w:val="18"/>
                <w:lang w:val="fr-CH" w:eastAsia="fr-CH"/>
              </w:rPr>
            </w:pPr>
          </w:p>
        </w:tc>
      </w:tr>
      <w:tr w:rsidR="00D83B65" w:rsidRPr="0076080D" w14:paraId="6C0C0FD7" w14:textId="77777777" w:rsidTr="007A0821">
        <w:trPr>
          <w:trHeight w:val="236"/>
        </w:trPr>
        <w:tc>
          <w:tcPr>
            <w:tcW w:w="337" w:type="dxa"/>
            <w:tcBorders>
              <w:top w:val="nil"/>
              <w:left w:val="nil"/>
              <w:bottom w:val="nil"/>
              <w:right w:val="nil"/>
            </w:tcBorders>
            <w:shd w:val="clear" w:color="auto" w:fill="auto"/>
            <w:noWrap/>
            <w:vAlign w:val="bottom"/>
            <w:hideMark/>
          </w:tcPr>
          <w:p w14:paraId="06BD2C1D"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22520A69" w14:textId="77777777" w:rsidR="00D83B65" w:rsidRPr="0076080D" w:rsidRDefault="00D83B65" w:rsidP="007A0821">
            <w:pPr>
              <w:rPr>
                <w:sz w:val="18"/>
                <w:szCs w:val="18"/>
                <w:lang w:val="fr-CH" w:eastAsia="fr-CH"/>
              </w:rPr>
            </w:pPr>
            <w:r w:rsidRPr="0076080D">
              <w:rPr>
                <w:sz w:val="18"/>
                <w:szCs w:val="18"/>
                <w:lang w:val="fr-CH" w:eastAsia="fr-CH"/>
              </w:rPr>
              <w:t>Antigua and Barbuda</w:t>
            </w:r>
          </w:p>
        </w:tc>
        <w:tc>
          <w:tcPr>
            <w:tcW w:w="1044" w:type="dxa"/>
            <w:tcBorders>
              <w:top w:val="nil"/>
              <w:left w:val="nil"/>
              <w:bottom w:val="single" w:sz="4" w:space="0" w:color="auto"/>
              <w:right w:val="single" w:sz="4" w:space="0" w:color="auto"/>
            </w:tcBorders>
            <w:shd w:val="clear" w:color="auto" w:fill="auto"/>
            <w:noWrap/>
            <w:vAlign w:val="bottom"/>
            <w:hideMark/>
          </w:tcPr>
          <w:p w14:paraId="406628A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2A314ABB"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400CC22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4480F9F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2301F0C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1C7F457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5999603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r>
      <w:tr w:rsidR="00D83B65" w:rsidRPr="0076080D" w14:paraId="5B9EA68D" w14:textId="77777777" w:rsidTr="007A0821">
        <w:trPr>
          <w:trHeight w:val="236"/>
        </w:trPr>
        <w:tc>
          <w:tcPr>
            <w:tcW w:w="337" w:type="dxa"/>
            <w:tcBorders>
              <w:top w:val="nil"/>
              <w:left w:val="nil"/>
              <w:bottom w:val="nil"/>
              <w:right w:val="nil"/>
            </w:tcBorders>
            <w:shd w:val="clear" w:color="auto" w:fill="auto"/>
            <w:noWrap/>
            <w:vAlign w:val="bottom"/>
            <w:hideMark/>
          </w:tcPr>
          <w:p w14:paraId="25C8955B"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1B168D6A" w14:textId="77777777" w:rsidR="00D83B65" w:rsidRPr="0076080D" w:rsidRDefault="00D83B65" w:rsidP="007A0821">
            <w:pPr>
              <w:rPr>
                <w:sz w:val="18"/>
                <w:szCs w:val="18"/>
                <w:lang w:val="fr-CH" w:eastAsia="fr-CH"/>
              </w:rPr>
            </w:pPr>
            <w:r w:rsidRPr="0076080D">
              <w:rPr>
                <w:sz w:val="18"/>
                <w:szCs w:val="18"/>
                <w:lang w:val="fr-CH" w:eastAsia="fr-CH"/>
              </w:rPr>
              <w:t>Argentina</w:t>
            </w:r>
          </w:p>
        </w:tc>
        <w:tc>
          <w:tcPr>
            <w:tcW w:w="1044" w:type="dxa"/>
            <w:tcBorders>
              <w:top w:val="nil"/>
              <w:left w:val="nil"/>
              <w:bottom w:val="single" w:sz="4" w:space="0" w:color="auto"/>
              <w:right w:val="single" w:sz="4" w:space="0" w:color="auto"/>
            </w:tcBorders>
            <w:shd w:val="clear" w:color="auto" w:fill="auto"/>
            <w:noWrap/>
            <w:vAlign w:val="bottom"/>
            <w:hideMark/>
          </w:tcPr>
          <w:p w14:paraId="4B3BEEA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44" w:type="dxa"/>
            <w:tcBorders>
              <w:top w:val="nil"/>
              <w:left w:val="nil"/>
              <w:bottom w:val="single" w:sz="4" w:space="0" w:color="auto"/>
              <w:right w:val="single" w:sz="4" w:space="0" w:color="auto"/>
            </w:tcBorders>
            <w:shd w:val="clear" w:color="auto" w:fill="auto"/>
            <w:noWrap/>
            <w:vAlign w:val="bottom"/>
            <w:hideMark/>
          </w:tcPr>
          <w:p w14:paraId="55405483"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1FF7147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64D9AC4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0DB38B8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3BFC31B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550C803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652DCB45" w14:textId="77777777" w:rsidTr="007A0821">
        <w:trPr>
          <w:trHeight w:val="236"/>
        </w:trPr>
        <w:tc>
          <w:tcPr>
            <w:tcW w:w="337" w:type="dxa"/>
            <w:tcBorders>
              <w:top w:val="nil"/>
              <w:left w:val="nil"/>
              <w:bottom w:val="nil"/>
              <w:right w:val="nil"/>
            </w:tcBorders>
            <w:shd w:val="clear" w:color="auto" w:fill="auto"/>
            <w:noWrap/>
            <w:vAlign w:val="bottom"/>
            <w:hideMark/>
          </w:tcPr>
          <w:p w14:paraId="70684563"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3</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6B3AE2D2" w14:textId="77777777" w:rsidR="00D83B65" w:rsidRPr="0076080D" w:rsidRDefault="00D83B65" w:rsidP="007A0821">
            <w:pPr>
              <w:rPr>
                <w:sz w:val="18"/>
                <w:szCs w:val="18"/>
                <w:lang w:val="fr-CH" w:eastAsia="fr-CH"/>
              </w:rPr>
            </w:pPr>
            <w:r w:rsidRPr="0076080D">
              <w:rPr>
                <w:sz w:val="18"/>
                <w:szCs w:val="18"/>
                <w:lang w:val="fr-CH" w:eastAsia="fr-CH"/>
              </w:rPr>
              <w:t>Bahamas</w:t>
            </w:r>
          </w:p>
        </w:tc>
        <w:tc>
          <w:tcPr>
            <w:tcW w:w="1044" w:type="dxa"/>
            <w:tcBorders>
              <w:top w:val="nil"/>
              <w:left w:val="nil"/>
              <w:bottom w:val="single" w:sz="4" w:space="0" w:color="auto"/>
              <w:right w:val="single" w:sz="4" w:space="0" w:color="auto"/>
            </w:tcBorders>
            <w:shd w:val="clear" w:color="auto" w:fill="auto"/>
            <w:noWrap/>
            <w:vAlign w:val="bottom"/>
            <w:hideMark/>
          </w:tcPr>
          <w:p w14:paraId="4D1C75D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57E2AEEC"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2E5D757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526F447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11A38AD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4A111CC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0D893E7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r>
      <w:tr w:rsidR="00D83B65" w:rsidRPr="0076080D" w14:paraId="6270388C" w14:textId="77777777" w:rsidTr="007A0821">
        <w:trPr>
          <w:trHeight w:val="236"/>
        </w:trPr>
        <w:tc>
          <w:tcPr>
            <w:tcW w:w="337" w:type="dxa"/>
            <w:tcBorders>
              <w:top w:val="nil"/>
              <w:left w:val="nil"/>
              <w:bottom w:val="nil"/>
              <w:right w:val="nil"/>
            </w:tcBorders>
            <w:shd w:val="clear" w:color="auto" w:fill="auto"/>
            <w:noWrap/>
            <w:vAlign w:val="bottom"/>
            <w:hideMark/>
          </w:tcPr>
          <w:p w14:paraId="28DBFBD2"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4</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1A587465" w14:textId="77777777" w:rsidR="00D83B65" w:rsidRPr="0076080D" w:rsidRDefault="00D83B65" w:rsidP="007A0821">
            <w:pPr>
              <w:rPr>
                <w:sz w:val="18"/>
                <w:szCs w:val="18"/>
                <w:lang w:val="fr-CH" w:eastAsia="fr-CH"/>
              </w:rPr>
            </w:pPr>
            <w:proofErr w:type="spellStart"/>
            <w:r w:rsidRPr="0076080D">
              <w:rPr>
                <w:sz w:val="18"/>
                <w:szCs w:val="18"/>
                <w:lang w:val="fr-CH" w:eastAsia="fr-CH"/>
              </w:rPr>
              <w:t>Barbados</w:t>
            </w:r>
            <w:proofErr w:type="spellEnd"/>
          </w:p>
        </w:tc>
        <w:tc>
          <w:tcPr>
            <w:tcW w:w="1044" w:type="dxa"/>
            <w:tcBorders>
              <w:top w:val="nil"/>
              <w:left w:val="nil"/>
              <w:bottom w:val="single" w:sz="4" w:space="0" w:color="auto"/>
              <w:right w:val="single" w:sz="4" w:space="0" w:color="auto"/>
            </w:tcBorders>
            <w:shd w:val="clear" w:color="auto" w:fill="auto"/>
            <w:noWrap/>
            <w:vAlign w:val="bottom"/>
            <w:hideMark/>
          </w:tcPr>
          <w:p w14:paraId="4E75F6A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1E83FB60"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484F46C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245AFCE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36" w:type="dxa"/>
            <w:tcBorders>
              <w:top w:val="nil"/>
              <w:left w:val="nil"/>
              <w:bottom w:val="single" w:sz="4" w:space="0" w:color="auto"/>
              <w:right w:val="single" w:sz="4" w:space="0" w:color="auto"/>
            </w:tcBorders>
            <w:shd w:val="clear" w:color="auto" w:fill="auto"/>
            <w:noWrap/>
            <w:vAlign w:val="bottom"/>
            <w:hideMark/>
          </w:tcPr>
          <w:p w14:paraId="51A54E7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4DBFDA3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54231F2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29FDF72E" w14:textId="77777777" w:rsidTr="007A0821">
        <w:trPr>
          <w:trHeight w:val="236"/>
        </w:trPr>
        <w:tc>
          <w:tcPr>
            <w:tcW w:w="337" w:type="dxa"/>
            <w:tcBorders>
              <w:top w:val="nil"/>
              <w:left w:val="nil"/>
              <w:bottom w:val="nil"/>
              <w:right w:val="nil"/>
            </w:tcBorders>
            <w:shd w:val="clear" w:color="auto" w:fill="auto"/>
            <w:noWrap/>
            <w:vAlign w:val="bottom"/>
            <w:hideMark/>
          </w:tcPr>
          <w:p w14:paraId="063630F9"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5</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68017953" w14:textId="77777777" w:rsidR="00D83B65" w:rsidRPr="0076080D" w:rsidRDefault="00D83B65" w:rsidP="007A0821">
            <w:pPr>
              <w:rPr>
                <w:sz w:val="18"/>
                <w:szCs w:val="18"/>
                <w:lang w:val="fr-CH" w:eastAsia="fr-CH"/>
              </w:rPr>
            </w:pPr>
            <w:r w:rsidRPr="0076080D">
              <w:rPr>
                <w:sz w:val="18"/>
                <w:szCs w:val="18"/>
                <w:lang w:val="fr-CH" w:eastAsia="fr-CH"/>
              </w:rPr>
              <w:t>Belize</w:t>
            </w:r>
          </w:p>
        </w:tc>
        <w:tc>
          <w:tcPr>
            <w:tcW w:w="1044" w:type="dxa"/>
            <w:tcBorders>
              <w:top w:val="nil"/>
              <w:left w:val="nil"/>
              <w:bottom w:val="single" w:sz="4" w:space="0" w:color="auto"/>
              <w:right w:val="single" w:sz="4" w:space="0" w:color="auto"/>
            </w:tcBorders>
            <w:shd w:val="clear" w:color="auto" w:fill="auto"/>
            <w:noWrap/>
            <w:vAlign w:val="bottom"/>
            <w:hideMark/>
          </w:tcPr>
          <w:p w14:paraId="1B98603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3FAECEA7"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303AC5D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59C5B06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100C9E8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4F2A95B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2FBE137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r>
      <w:tr w:rsidR="00D83B65" w:rsidRPr="0076080D" w14:paraId="347FF4E0" w14:textId="77777777" w:rsidTr="007A0821">
        <w:trPr>
          <w:trHeight w:val="236"/>
        </w:trPr>
        <w:tc>
          <w:tcPr>
            <w:tcW w:w="337" w:type="dxa"/>
            <w:tcBorders>
              <w:top w:val="nil"/>
              <w:left w:val="nil"/>
              <w:bottom w:val="nil"/>
              <w:right w:val="nil"/>
            </w:tcBorders>
            <w:shd w:val="clear" w:color="auto" w:fill="auto"/>
            <w:noWrap/>
            <w:vAlign w:val="bottom"/>
            <w:hideMark/>
          </w:tcPr>
          <w:p w14:paraId="0F005A9C"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6</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1BA0BD4F" w14:textId="77777777" w:rsidR="00D83B65" w:rsidRPr="0076080D" w:rsidRDefault="00D83B65" w:rsidP="007A0821">
            <w:pPr>
              <w:rPr>
                <w:sz w:val="18"/>
                <w:szCs w:val="18"/>
                <w:lang w:val="fr-CH" w:eastAsia="fr-CH"/>
              </w:rPr>
            </w:pPr>
            <w:r w:rsidRPr="0076080D">
              <w:rPr>
                <w:sz w:val="18"/>
                <w:szCs w:val="18"/>
                <w:lang w:val="fr-CH" w:eastAsia="fr-CH"/>
              </w:rPr>
              <w:t>Bolivia</w:t>
            </w:r>
          </w:p>
        </w:tc>
        <w:tc>
          <w:tcPr>
            <w:tcW w:w="1044" w:type="dxa"/>
            <w:tcBorders>
              <w:top w:val="nil"/>
              <w:left w:val="nil"/>
              <w:bottom w:val="nil"/>
              <w:right w:val="single" w:sz="4" w:space="0" w:color="auto"/>
            </w:tcBorders>
            <w:shd w:val="clear" w:color="auto" w:fill="auto"/>
            <w:noWrap/>
            <w:vAlign w:val="bottom"/>
            <w:hideMark/>
          </w:tcPr>
          <w:p w14:paraId="008B40B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793F5F9C"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0F43D26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37EC23B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7923234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540E62E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842" w:type="dxa"/>
            <w:tcBorders>
              <w:top w:val="nil"/>
              <w:left w:val="nil"/>
              <w:bottom w:val="single" w:sz="4" w:space="0" w:color="auto"/>
              <w:right w:val="single" w:sz="4" w:space="0" w:color="auto"/>
            </w:tcBorders>
            <w:shd w:val="clear" w:color="auto" w:fill="auto"/>
            <w:noWrap/>
            <w:vAlign w:val="bottom"/>
            <w:hideMark/>
          </w:tcPr>
          <w:p w14:paraId="46F4B2E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054706BB" w14:textId="77777777" w:rsidTr="007A0821">
        <w:trPr>
          <w:trHeight w:val="236"/>
        </w:trPr>
        <w:tc>
          <w:tcPr>
            <w:tcW w:w="337" w:type="dxa"/>
            <w:tcBorders>
              <w:top w:val="nil"/>
              <w:left w:val="nil"/>
              <w:bottom w:val="nil"/>
              <w:right w:val="nil"/>
            </w:tcBorders>
            <w:shd w:val="clear" w:color="auto" w:fill="auto"/>
            <w:noWrap/>
            <w:vAlign w:val="bottom"/>
            <w:hideMark/>
          </w:tcPr>
          <w:p w14:paraId="2BE20E9E"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7</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1A5783B1" w14:textId="77777777" w:rsidR="00D83B65" w:rsidRPr="0076080D" w:rsidRDefault="00D83B65" w:rsidP="007A0821">
            <w:pPr>
              <w:rPr>
                <w:sz w:val="18"/>
                <w:szCs w:val="18"/>
                <w:lang w:val="fr-CH" w:eastAsia="fr-CH"/>
              </w:rPr>
            </w:pPr>
            <w:r w:rsidRPr="0076080D">
              <w:rPr>
                <w:sz w:val="18"/>
                <w:szCs w:val="18"/>
                <w:lang w:val="fr-CH" w:eastAsia="fr-CH"/>
              </w:rPr>
              <w:t>Brazil</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14:paraId="2A63CAE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516CFE0D"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5D5B20A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0C0057AD"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0430336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482FFE8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842" w:type="dxa"/>
            <w:tcBorders>
              <w:top w:val="nil"/>
              <w:left w:val="nil"/>
              <w:bottom w:val="single" w:sz="4" w:space="0" w:color="auto"/>
              <w:right w:val="single" w:sz="4" w:space="0" w:color="auto"/>
            </w:tcBorders>
            <w:shd w:val="clear" w:color="auto" w:fill="auto"/>
            <w:noWrap/>
            <w:vAlign w:val="bottom"/>
            <w:hideMark/>
          </w:tcPr>
          <w:p w14:paraId="74448FA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0738ABB2" w14:textId="77777777" w:rsidTr="007A0821">
        <w:trPr>
          <w:trHeight w:val="236"/>
        </w:trPr>
        <w:tc>
          <w:tcPr>
            <w:tcW w:w="337" w:type="dxa"/>
            <w:tcBorders>
              <w:top w:val="nil"/>
              <w:left w:val="nil"/>
              <w:bottom w:val="nil"/>
              <w:right w:val="nil"/>
            </w:tcBorders>
            <w:shd w:val="clear" w:color="auto" w:fill="auto"/>
            <w:noWrap/>
            <w:vAlign w:val="bottom"/>
            <w:hideMark/>
          </w:tcPr>
          <w:p w14:paraId="10D9F580"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8</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14ABE082" w14:textId="77777777" w:rsidR="00D83B65" w:rsidRPr="0076080D" w:rsidRDefault="00D83B65" w:rsidP="007A0821">
            <w:pPr>
              <w:rPr>
                <w:sz w:val="18"/>
                <w:szCs w:val="18"/>
                <w:lang w:val="fr-CH" w:eastAsia="fr-CH"/>
              </w:rPr>
            </w:pPr>
            <w:r w:rsidRPr="0076080D">
              <w:rPr>
                <w:sz w:val="18"/>
                <w:szCs w:val="18"/>
                <w:lang w:val="fr-CH" w:eastAsia="fr-CH"/>
              </w:rPr>
              <w:t>Chile</w:t>
            </w:r>
          </w:p>
        </w:tc>
        <w:tc>
          <w:tcPr>
            <w:tcW w:w="1044" w:type="dxa"/>
            <w:tcBorders>
              <w:top w:val="nil"/>
              <w:left w:val="nil"/>
              <w:bottom w:val="single" w:sz="4" w:space="0" w:color="auto"/>
              <w:right w:val="single" w:sz="4" w:space="0" w:color="auto"/>
            </w:tcBorders>
            <w:shd w:val="clear" w:color="auto" w:fill="auto"/>
            <w:noWrap/>
            <w:vAlign w:val="bottom"/>
            <w:hideMark/>
          </w:tcPr>
          <w:p w14:paraId="20D086C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7ACEAEC5"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6613A3C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1A7F6FB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25ECEE6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0D82F77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745BF7A7"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r>
      <w:tr w:rsidR="00D83B65" w:rsidRPr="0076080D" w14:paraId="0F6EFF5E" w14:textId="77777777" w:rsidTr="007A0821">
        <w:trPr>
          <w:trHeight w:val="236"/>
        </w:trPr>
        <w:tc>
          <w:tcPr>
            <w:tcW w:w="337" w:type="dxa"/>
            <w:tcBorders>
              <w:top w:val="nil"/>
              <w:left w:val="nil"/>
              <w:bottom w:val="nil"/>
              <w:right w:val="nil"/>
            </w:tcBorders>
            <w:shd w:val="clear" w:color="auto" w:fill="auto"/>
            <w:noWrap/>
            <w:vAlign w:val="bottom"/>
            <w:hideMark/>
          </w:tcPr>
          <w:p w14:paraId="241F800A"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9</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677FD832" w14:textId="77777777" w:rsidR="00D83B65" w:rsidRPr="0076080D" w:rsidRDefault="00D83B65" w:rsidP="007A0821">
            <w:pPr>
              <w:rPr>
                <w:sz w:val="18"/>
                <w:szCs w:val="18"/>
                <w:lang w:val="fr-CH" w:eastAsia="fr-CH"/>
              </w:rPr>
            </w:pPr>
            <w:r w:rsidRPr="0076080D">
              <w:rPr>
                <w:sz w:val="18"/>
                <w:szCs w:val="18"/>
                <w:lang w:val="fr-CH" w:eastAsia="fr-CH"/>
              </w:rPr>
              <w:t>Colombia</w:t>
            </w:r>
          </w:p>
        </w:tc>
        <w:tc>
          <w:tcPr>
            <w:tcW w:w="1044" w:type="dxa"/>
            <w:tcBorders>
              <w:top w:val="nil"/>
              <w:left w:val="nil"/>
              <w:bottom w:val="single" w:sz="4" w:space="0" w:color="auto"/>
              <w:right w:val="single" w:sz="4" w:space="0" w:color="auto"/>
            </w:tcBorders>
            <w:shd w:val="clear" w:color="auto" w:fill="auto"/>
            <w:noWrap/>
            <w:vAlign w:val="bottom"/>
            <w:hideMark/>
          </w:tcPr>
          <w:p w14:paraId="2E95EAD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485E99BC"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703CAF8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63263C3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36" w:type="dxa"/>
            <w:tcBorders>
              <w:top w:val="nil"/>
              <w:left w:val="nil"/>
              <w:bottom w:val="single" w:sz="4" w:space="0" w:color="auto"/>
              <w:right w:val="single" w:sz="4" w:space="0" w:color="auto"/>
            </w:tcBorders>
            <w:shd w:val="clear" w:color="auto" w:fill="auto"/>
            <w:noWrap/>
            <w:vAlign w:val="bottom"/>
            <w:hideMark/>
          </w:tcPr>
          <w:p w14:paraId="4CE0B4C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6383922D"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498BB36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1EA13AA2" w14:textId="77777777" w:rsidTr="007A0821">
        <w:trPr>
          <w:trHeight w:val="236"/>
        </w:trPr>
        <w:tc>
          <w:tcPr>
            <w:tcW w:w="337" w:type="dxa"/>
            <w:tcBorders>
              <w:top w:val="nil"/>
              <w:left w:val="nil"/>
              <w:bottom w:val="nil"/>
              <w:right w:val="nil"/>
            </w:tcBorders>
            <w:shd w:val="clear" w:color="auto" w:fill="auto"/>
            <w:noWrap/>
            <w:vAlign w:val="bottom"/>
            <w:hideMark/>
          </w:tcPr>
          <w:p w14:paraId="3047776A"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10</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40BCF52D" w14:textId="77777777" w:rsidR="00D83B65" w:rsidRPr="0076080D" w:rsidRDefault="00D83B65" w:rsidP="007A0821">
            <w:pPr>
              <w:rPr>
                <w:sz w:val="18"/>
                <w:szCs w:val="18"/>
                <w:lang w:val="fr-CH" w:eastAsia="fr-CH"/>
              </w:rPr>
            </w:pPr>
            <w:r w:rsidRPr="0076080D">
              <w:rPr>
                <w:sz w:val="18"/>
                <w:szCs w:val="18"/>
                <w:lang w:val="fr-CH" w:eastAsia="fr-CH"/>
              </w:rPr>
              <w:t>Costa Rica</w:t>
            </w:r>
          </w:p>
        </w:tc>
        <w:tc>
          <w:tcPr>
            <w:tcW w:w="1044" w:type="dxa"/>
            <w:tcBorders>
              <w:top w:val="nil"/>
              <w:left w:val="nil"/>
              <w:bottom w:val="single" w:sz="4" w:space="0" w:color="auto"/>
              <w:right w:val="single" w:sz="4" w:space="0" w:color="auto"/>
            </w:tcBorders>
            <w:shd w:val="clear" w:color="auto" w:fill="auto"/>
            <w:noWrap/>
            <w:vAlign w:val="bottom"/>
            <w:hideMark/>
          </w:tcPr>
          <w:p w14:paraId="2C1686C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773C77EC"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65D1827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3186A7B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36" w:type="dxa"/>
            <w:tcBorders>
              <w:top w:val="nil"/>
              <w:left w:val="nil"/>
              <w:bottom w:val="single" w:sz="4" w:space="0" w:color="auto"/>
              <w:right w:val="single" w:sz="4" w:space="0" w:color="auto"/>
            </w:tcBorders>
            <w:shd w:val="clear" w:color="auto" w:fill="auto"/>
            <w:noWrap/>
            <w:vAlign w:val="bottom"/>
            <w:hideMark/>
          </w:tcPr>
          <w:p w14:paraId="15DD99F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7169255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69CAA82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7EBD6D36" w14:textId="77777777" w:rsidTr="007A0821">
        <w:trPr>
          <w:trHeight w:val="236"/>
        </w:trPr>
        <w:tc>
          <w:tcPr>
            <w:tcW w:w="337" w:type="dxa"/>
            <w:tcBorders>
              <w:top w:val="nil"/>
              <w:left w:val="nil"/>
              <w:bottom w:val="nil"/>
              <w:right w:val="nil"/>
            </w:tcBorders>
            <w:shd w:val="clear" w:color="auto" w:fill="auto"/>
            <w:noWrap/>
            <w:vAlign w:val="bottom"/>
            <w:hideMark/>
          </w:tcPr>
          <w:p w14:paraId="2A530C41"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11</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4F09E451" w14:textId="77777777" w:rsidR="00D83B65" w:rsidRPr="0076080D" w:rsidRDefault="00D83B65" w:rsidP="007A0821">
            <w:pPr>
              <w:rPr>
                <w:sz w:val="18"/>
                <w:szCs w:val="18"/>
                <w:lang w:val="fr-CH" w:eastAsia="fr-CH"/>
              </w:rPr>
            </w:pPr>
            <w:r w:rsidRPr="0076080D">
              <w:rPr>
                <w:sz w:val="18"/>
                <w:szCs w:val="18"/>
                <w:lang w:val="fr-CH" w:eastAsia="fr-CH"/>
              </w:rPr>
              <w:t>Cuba</w:t>
            </w:r>
          </w:p>
        </w:tc>
        <w:tc>
          <w:tcPr>
            <w:tcW w:w="1044" w:type="dxa"/>
            <w:tcBorders>
              <w:top w:val="nil"/>
              <w:left w:val="nil"/>
              <w:bottom w:val="single" w:sz="4" w:space="0" w:color="auto"/>
              <w:right w:val="single" w:sz="4" w:space="0" w:color="auto"/>
            </w:tcBorders>
            <w:shd w:val="clear" w:color="auto" w:fill="auto"/>
            <w:noWrap/>
            <w:vAlign w:val="bottom"/>
            <w:hideMark/>
          </w:tcPr>
          <w:p w14:paraId="4988D4F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215DC90A"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25F653E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75FDCBD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2482BC4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19" w:type="dxa"/>
            <w:tcBorders>
              <w:top w:val="nil"/>
              <w:left w:val="nil"/>
              <w:bottom w:val="single" w:sz="4" w:space="0" w:color="auto"/>
              <w:right w:val="single" w:sz="4" w:space="0" w:color="auto"/>
            </w:tcBorders>
            <w:shd w:val="clear" w:color="auto" w:fill="auto"/>
            <w:noWrap/>
            <w:vAlign w:val="bottom"/>
            <w:hideMark/>
          </w:tcPr>
          <w:p w14:paraId="467E6F6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842" w:type="dxa"/>
            <w:tcBorders>
              <w:top w:val="nil"/>
              <w:left w:val="nil"/>
              <w:bottom w:val="single" w:sz="4" w:space="0" w:color="auto"/>
              <w:right w:val="single" w:sz="4" w:space="0" w:color="auto"/>
            </w:tcBorders>
            <w:shd w:val="clear" w:color="auto" w:fill="auto"/>
            <w:noWrap/>
            <w:vAlign w:val="bottom"/>
            <w:hideMark/>
          </w:tcPr>
          <w:p w14:paraId="7B837F7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3FD4423A" w14:textId="77777777" w:rsidTr="007A0821">
        <w:trPr>
          <w:trHeight w:val="236"/>
        </w:trPr>
        <w:tc>
          <w:tcPr>
            <w:tcW w:w="337" w:type="dxa"/>
            <w:tcBorders>
              <w:top w:val="nil"/>
              <w:left w:val="nil"/>
              <w:bottom w:val="nil"/>
              <w:right w:val="nil"/>
            </w:tcBorders>
            <w:shd w:val="clear" w:color="auto" w:fill="auto"/>
            <w:noWrap/>
            <w:vAlign w:val="bottom"/>
            <w:hideMark/>
          </w:tcPr>
          <w:p w14:paraId="4413BC5C"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12</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442DE61F" w14:textId="77777777" w:rsidR="00D83B65" w:rsidRPr="0076080D" w:rsidRDefault="00D83B65" w:rsidP="007A0821">
            <w:pPr>
              <w:rPr>
                <w:sz w:val="18"/>
                <w:szCs w:val="18"/>
                <w:lang w:val="fr-CH" w:eastAsia="fr-CH"/>
              </w:rPr>
            </w:pPr>
            <w:proofErr w:type="spellStart"/>
            <w:r w:rsidRPr="0076080D">
              <w:rPr>
                <w:sz w:val="18"/>
                <w:szCs w:val="18"/>
                <w:lang w:val="fr-CH" w:eastAsia="fr-CH"/>
              </w:rPr>
              <w:t>Dominica</w:t>
            </w:r>
            <w:proofErr w:type="spellEnd"/>
          </w:p>
        </w:tc>
        <w:tc>
          <w:tcPr>
            <w:tcW w:w="1044" w:type="dxa"/>
            <w:tcBorders>
              <w:top w:val="nil"/>
              <w:left w:val="nil"/>
              <w:bottom w:val="single" w:sz="4" w:space="0" w:color="auto"/>
              <w:right w:val="single" w:sz="4" w:space="0" w:color="auto"/>
            </w:tcBorders>
            <w:shd w:val="clear" w:color="auto" w:fill="auto"/>
            <w:noWrap/>
            <w:vAlign w:val="bottom"/>
            <w:hideMark/>
          </w:tcPr>
          <w:p w14:paraId="2FE1FEC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0BF868D2"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53DA072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6E51F66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5965C77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30A142F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3592124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r>
      <w:tr w:rsidR="00D83B65" w:rsidRPr="0076080D" w14:paraId="62E31515" w14:textId="77777777" w:rsidTr="007A0821">
        <w:trPr>
          <w:trHeight w:val="236"/>
        </w:trPr>
        <w:tc>
          <w:tcPr>
            <w:tcW w:w="337" w:type="dxa"/>
            <w:tcBorders>
              <w:top w:val="nil"/>
              <w:left w:val="nil"/>
              <w:bottom w:val="nil"/>
              <w:right w:val="nil"/>
            </w:tcBorders>
            <w:shd w:val="clear" w:color="auto" w:fill="auto"/>
            <w:noWrap/>
            <w:vAlign w:val="bottom"/>
            <w:hideMark/>
          </w:tcPr>
          <w:p w14:paraId="4CFD7E64"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13</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33E69B92" w14:textId="77777777" w:rsidR="00D83B65" w:rsidRPr="0076080D" w:rsidRDefault="00D83B65" w:rsidP="007A0821">
            <w:pPr>
              <w:rPr>
                <w:sz w:val="18"/>
                <w:szCs w:val="18"/>
                <w:lang w:val="fr-CH" w:eastAsia="fr-CH"/>
              </w:rPr>
            </w:pPr>
            <w:proofErr w:type="spellStart"/>
            <w:r w:rsidRPr="0076080D">
              <w:rPr>
                <w:sz w:val="18"/>
                <w:szCs w:val="18"/>
                <w:lang w:val="fr-CH" w:eastAsia="fr-CH"/>
              </w:rPr>
              <w:t>Dominican</w:t>
            </w:r>
            <w:proofErr w:type="spellEnd"/>
            <w:r w:rsidRPr="0076080D">
              <w:rPr>
                <w:sz w:val="18"/>
                <w:szCs w:val="18"/>
                <w:lang w:val="fr-CH" w:eastAsia="fr-CH"/>
              </w:rPr>
              <w:t xml:space="preserve"> </w:t>
            </w:r>
            <w:proofErr w:type="spellStart"/>
            <w:r w:rsidRPr="0076080D">
              <w:rPr>
                <w:sz w:val="18"/>
                <w:szCs w:val="18"/>
                <w:lang w:val="fr-CH" w:eastAsia="fr-CH"/>
              </w:rPr>
              <w:t>Republic</w:t>
            </w:r>
            <w:proofErr w:type="spellEnd"/>
          </w:p>
        </w:tc>
        <w:tc>
          <w:tcPr>
            <w:tcW w:w="1044" w:type="dxa"/>
            <w:tcBorders>
              <w:top w:val="nil"/>
              <w:left w:val="nil"/>
              <w:bottom w:val="single" w:sz="4" w:space="0" w:color="auto"/>
              <w:right w:val="single" w:sz="4" w:space="0" w:color="auto"/>
            </w:tcBorders>
            <w:shd w:val="clear" w:color="auto" w:fill="auto"/>
            <w:noWrap/>
            <w:vAlign w:val="bottom"/>
            <w:hideMark/>
          </w:tcPr>
          <w:p w14:paraId="30EAF05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40129A83"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24BE5ED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36485FD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36" w:type="dxa"/>
            <w:tcBorders>
              <w:top w:val="nil"/>
              <w:left w:val="nil"/>
              <w:bottom w:val="single" w:sz="4" w:space="0" w:color="auto"/>
              <w:right w:val="single" w:sz="4" w:space="0" w:color="auto"/>
            </w:tcBorders>
            <w:shd w:val="clear" w:color="auto" w:fill="auto"/>
            <w:noWrap/>
            <w:vAlign w:val="bottom"/>
            <w:hideMark/>
          </w:tcPr>
          <w:p w14:paraId="1192059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29EC373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660EDA8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443404B6" w14:textId="77777777" w:rsidTr="007A0821">
        <w:trPr>
          <w:trHeight w:val="236"/>
        </w:trPr>
        <w:tc>
          <w:tcPr>
            <w:tcW w:w="337" w:type="dxa"/>
            <w:tcBorders>
              <w:top w:val="nil"/>
              <w:left w:val="nil"/>
              <w:bottom w:val="nil"/>
              <w:right w:val="nil"/>
            </w:tcBorders>
            <w:shd w:val="clear" w:color="auto" w:fill="auto"/>
            <w:noWrap/>
            <w:vAlign w:val="bottom"/>
            <w:hideMark/>
          </w:tcPr>
          <w:p w14:paraId="3CACB9DF"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14</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4963616D" w14:textId="77777777" w:rsidR="00D83B65" w:rsidRPr="0076080D" w:rsidRDefault="00D83B65" w:rsidP="007A0821">
            <w:pPr>
              <w:rPr>
                <w:sz w:val="18"/>
                <w:szCs w:val="18"/>
                <w:lang w:val="fr-CH" w:eastAsia="fr-CH"/>
              </w:rPr>
            </w:pPr>
            <w:proofErr w:type="spellStart"/>
            <w:r w:rsidRPr="0076080D">
              <w:rPr>
                <w:sz w:val="18"/>
                <w:szCs w:val="18"/>
                <w:lang w:val="fr-CH" w:eastAsia="fr-CH"/>
              </w:rPr>
              <w:t>Ecuador</w:t>
            </w:r>
            <w:proofErr w:type="spellEnd"/>
          </w:p>
        </w:tc>
        <w:tc>
          <w:tcPr>
            <w:tcW w:w="1044" w:type="dxa"/>
            <w:tcBorders>
              <w:top w:val="nil"/>
              <w:left w:val="nil"/>
              <w:bottom w:val="single" w:sz="4" w:space="0" w:color="auto"/>
              <w:right w:val="single" w:sz="4" w:space="0" w:color="auto"/>
            </w:tcBorders>
            <w:shd w:val="clear" w:color="auto" w:fill="auto"/>
            <w:noWrap/>
            <w:vAlign w:val="bottom"/>
            <w:hideMark/>
          </w:tcPr>
          <w:p w14:paraId="049D5C0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23E052AF"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6FD0CAC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37FF3D6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55E2A86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73633C0D"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4103A73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r>
      <w:tr w:rsidR="00D83B65" w:rsidRPr="0076080D" w14:paraId="280C7B8F" w14:textId="77777777" w:rsidTr="007A0821">
        <w:trPr>
          <w:trHeight w:val="236"/>
        </w:trPr>
        <w:tc>
          <w:tcPr>
            <w:tcW w:w="337" w:type="dxa"/>
            <w:tcBorders>
              <w:top w:val="nil"/>
              <w:left w:val="nil"/>
              <w:bottom w:val="nil"/>
              <w:right w:val="nil"/>
            </w:tcBorders>
            <w:shd w:val="clear" w:color="auto" w:fill="auto"/>
            <w:noWrap/>
            <w:vAlign w:val="bottom"/>
            <w:hideMark/>
          </w:tcPr>
          <w:p w14:paraId="1AA59861"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15</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5DD3880B" w14:textId="77777777" w:rsidR="00D83B65" w:rsidRPr="0076080D" w:rsidRDefault="00D83B65" w:rsidP="007A0821">
            <w:pPr>
              <w:rPr>
                <w:sz w:val="18"/>
                <w:szCs w:val="18"/>
                <w:lang w:val="fr-CH" w:eastAsia="fr-CH"/>
              </w:rPr>
            </w:pPr>
            <w:r w:rsidRPr="0076080D">
              <w:rPr>
                <w:sz w:val="18"/>
                <w:szCs w:val="18"/>
                <w:lang w:val="fr-CH" w:eastAsia="fr-CH"/>
              </w:rPr>
              <w:t>El Salvador</w:t>
            </w:r>
          </w:p>
        </w:tc>
        <w:tc>
          <w:tcPr>
            <w:tcW w:w="1044" w:type="dxa"/>
            <w:tcBorders>
              <w:top w:val="nil"/>
              <w:left w:val="nil"/>
              <w:bottom w:val="single" w:sz="4" w:space="0" w:color="auto"/>
              <w:right w:val="single" w:sz="4" w:space="0" w:color="auto"/>
            </w:tcBorders>
            <w:shd w:val="clear" w:color="auto" w:fill="auto"/>
            <w:noWrap/>
            <w:vAlign w:val="bottom"/>
            <w:hideMark/>
          </w:tcPr>
          <w:p w14:paraId="171700C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68860359"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783B4F7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1665464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4646D45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19" w:type="dxa"/>
            <w:tcBorders>
              <w:top w:val="nil"/>
              <w:left w:val="nil"/>
              <w:bottom w:val="single" w:sz="4" w:space="0" w:color="auto"/>
              <w:right w:val="single" w:sz="4" w:space="0" w:color="auto"/>
            </w:tcBorders>
            <w:shd w:val="clear" w:color="auto" w:fill="auto"/>
            <w:noWrap/>
            <w:vAlign w:val="bottom"/>
            <w:hideMark/>
          </w:tcPr>
          <w:p w14:paraId="264DA5D7"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842" w:type="dxa"/>
            <w:tcBorders>
              <w:top w:val="nil"/>
              <w:left w:val="nil"/>
              <w:bottom w:val="single" w:sz="4" w:space="0" w:color="auto"/>
              <w:right w:val="single" w:sz="4" w:space="0" w:color="auto"/>
            </w:tcBorders>
            <w:shd w:val="clear" w:color="auto" w:fill="auto"/>
            <w:noWrap/>
            <w:vAlign w:val="bottom"/>
            <w:hideMark/>
          </w:tcPr>
          <w:p w14:paraId="0BDFE97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12C585E1" w14:textId="77777777" w:rsidTr="007A0821">
        <w:trPr>
          <w:trHeight w:val="236"/>
        </w:trPr>
        <w:tc>
          <w:tcPr>
            <w:tcW w:w="337" w:type="dxa"/>
            <w:tcBorders>
              <w:top w:val="nil"/>
              <w:left w:val="nil"/>
              <w:bottom w:val="nil"/>
              <w:right w:val="nil"/>
            </w:tcBorders>
            <w:shd w:val="clear" w:color="auto" w:fill="auto"/>
            <w:noWrap/>
            <w:vAlign w:val="bottom"/>
            <w:hideMark/>
          </w:tcPr>
          <w:p w14:paraId="01ECE40F"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16</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77F5D562" w14:textId="77777777" w:rsidR="00D83B65" w:rsidRPr="0076080D" w:rsidRDefault="00D83B65" w:rsidP="007A0821">
            <w:pPr>
              <w:rPr>
                <w:sz w:val="18"/>
                <w:szCs w:val="18"/>
                <w:lang w:val="fr-CH" w:eastAsia="fr-CH"/>
              </w:rPr>
            </w:pPr>
            <w:r w:rsidRPr="0076080D">
              <w:rPr>
                <w:sz w:val="18"/>
                <w:szCs w:val="18"/>
                <w:lang w:val="fr-CH" w:eastAsia="fr-CH"/>
              </w:rPr>
              <w:t>Guatemala</w:t>
            </w:r>
          </w:p>
        </w:tc>
        <w:tc>
          <w:tcPr>
            <w:tcW w:w="1044" w:type="dxa"/>
            <w:tcBorders>
              <w:top w:val="nil"/>
              <w:left w:val="nil"/>
              <w:bottom w:val="single" w:sz="4" w:space="0" w:color="auto"/>
              <w:right w:val="single" w:sz="4" w:space="0" w:color="auto"/>
            </w:tcBorders>
            <w:shd w:val="clear" w:color="auto" w:fill="auto"/>
            <w:noWrap/>
            <w:vAlign w:val="bottom"/>
            <w:hideMark/>
          </w:tcPr>
          <w:p w14:paraId="2D080AD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2893A1DC"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42B535A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3CD86BD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55ADC99B"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071C297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842" w:type="dxa"/>
            <w:tcBorders>
              <w:top w:val="nil"/>
              <w:left w:val="nil"/>
              <w:bottom w:val="single" w:sz="4" w:space="0" w:color="auto"/>
              <w:right w:val="single" w:sz="4" w:space="0" w:color="auto"/>
            </w:tcBorders>
            <w:shd w:val="clear" w:color="auto" w:fill="auto"/>
            <w:noWrap/>
            <w:vAlign w:val="bottom"/>
            <w:hideMark/>
          </w:tcPr>
          <w:p w14:paraId="5E703C4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404D1034" w14:textId="77777777" w:rsidTr="007A0821">
        <w:trPr>
          <w:trHeight w:val="236"/>
        </w:trPr>
        <w:tc>
          <w:tcPr>
            <w:tcW w:w="337" w:type="dxa"/>
            <w:tcBorders>
              <w:top w:val="nil"/>
              <w:left w:val="nil"/>
              <w:bottom w:val="nil"/>
              <w:right w:val="nil"/>
            </w:tcBorders>
            <w:shd w:val="clear" w:color="auto" w:fill="auto"/>
            <w:noWrap/>
            <w:vAlign w:val="bottom"/>
            <w:hideMark/>
          </w:tcPr>
          <w:p w14:paraId="3EADB58C"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17</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291A872A" w14:textId="77777777" w:rsidR="00D83B65" w:rsidRPr="0076080D" w:rsidRDefault="00D83B65" w:rsidP="007A0821">
            <w:pPr>
              <w:rPr>
                <w:sz w:val="18"/>
                <w:szCs w:val="18"/>
                <w:lang w:val="fr-CH" w:eastAsia="fr-CH"/>
              </w:rPr>
            </w:pPr>
            <w:r w:rsidRPr="0076080D">
              <w:rPr>
                <w:sz w:val="18"/>
                <w:szCs w:val="18"/>
                <w:lang w:val="fr-CH" w:eastAsia="fr-CH"/>
              </w:rPr>
              <w:t>Guyana</w:t>
            </w:r>
          </w:p>
        </w:tc>
        <w:tc>
          <w:tcPr>
            <w:tcW w:w="1044" w:type="dxa"/>
            <w:tcBorders>
              <w:top w:val="nil"/>
              <w:left w:val="nil"/>
              <w:bottom w:val="single" w:sz="4" w:space="0" w:color="auto"/>
              <w:right w:val="single" w:sz="4" w:space="0" w:color="auto"/>
            </w:tcBorders>
            <w:shd w:val="clear" w:color="auto" w:fill="auto"/>
            <w:noWrap/>
            <w:vAlign w:val="bottom"/>
            <w:hideMark/>
          </w:tcPr>
          <w:p w14:paraId="79C01EC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5A69FEA0"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2F5A38D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3343351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3459B5C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709EC8F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842" w:type="dxa"/>
            <w:tcBorders>
              <w:top w:val="nil"/>
              <w:left w:val="nil"/>
              <w:bottom w:val="single" w:sz="4" w:space="0" w:color="auto"/>
              <w:right w:val="single" w:sz="4" w:space="0" w:color="auto"/>
            </w:tcBorders>
            <w:shd w:val="clear" w:color="auto" w:fill="auto"/>
            <w:noWrap/>
            <w:vAlign w:val="bottom"/>
            <w:hideMark/>
          </w:tcPr>
          <w:p w14:paraId="16907E6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538FB200" w14:textId="77777777" w:rsidTr="007A0821">
        <w:trPr>
          <w:trHeight w:val="236"/>
        </w:trPr>
        <w:tc>
          <w:tcPr>
            <w:tcW w:w="337" w:type="dxa"/>
            <w:tcBorders>
              <w:top w:val="nil"/>
              <w:left w:val="nil"/>
              <w:bottom w:val="nil"/>
              <w:right w:val="nil"/>
            </w:tcBorders>
            <w:shd w:val="clear" w:color="auto" w:fill="auto"/>
            <w:noWrap/>
            <w:vAlign w:val="bottom"/>
            <w:hideMark/>
          </w:tcPr>
          <w:p w14:paraId="677360DF"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18</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50583DE0" w14:textId="77777777" w:rsidR="00D83B65" w:rsidRPr="0076080D" w:rsidRDefault="00D83B65" w:rsidP="007A0821">
            <w:pPr>
              <w:rPr>
                <w:sz w:val="18"/>
                <w:szCs w:val="18"/>
                <w:lang w:val="fr-CH" w:eastAsia="fr-CH"/>
              </w:rPr>
            </w:pPr>
            <w:r w:rsidRPr="0076080D">
              <w:rPr>
                <w:sz w:val="18"/>
                <w:szCs w:val="18"/>
                <w:lang w:val="fr-CH" w:eastAsia="fr-CH"/>
              </w:rPr>
              <w:t>Honduras</w:t>
            </w:r>
          </w:p>
        </w:tc>
        <w:tc>
          <w:tcPr>
            <w:tcW w:w="1044" w:type="dxa"/>
            <w:tcBorders>
              <w:top w:val="nil"/>
              <w:left w:val="nil"/>
              <w:bottom w:val="single" w:sz="4" w:space="0" w:color="auto"/>
              <w:right w:val="single" w:sz="4" w:space="0" w:color="auto"/>
            </w:tcBorders>
            <w:shd w:val="clear" w:color="auto" w:fill="auto"/>
            <w:noWrap/>
            <w:vAlign w:val="bottom"/>
            <w:hideMark/>
          </w:tcPr>
          <w:p w14:paraId="644AA5A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1EC29586"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29EEE79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4D3717EB"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36" w:type="dxa"/>
            <w:tcBorders>
              <w:top w:val="nil"/>
              <w:left w:val="nil"/>
              <w:bottom w:val="single" w:sz="4" w:space="0" w:color="auto"/>
              <w:right w:val="single" w:sz="4" w:space="0" w:color="auto"/>
            </w:tcBorders>
            <w:shd w:val="clear" w:color="auto" w:fill="auto"/>
            <w:noWrap/>
            <w:vAlign w:val="bottom"/>
            <w:hideMark/>
          </w:tcPr>
          <w:p w14:paraId="559D759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14B4752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69FE159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55AB0F2A" w14:textId="77777777" w:rsidTr="007A0821">
        <w:trPr>
          <w:trHeight w:val="236"/>
        </w:trPr>
        <w:tc>
          <w:tcPr>
            <w:tcW w:w="337" w:type="dxa"/>
            <w:tcBorders>
              <w:top w:val="nil"/>
              <w:left w:val="nil"/>
              <w:bottom w:val="nil"/>
              <w:right w:val="nil"/>
            </w:tcBorders>
            <w:shd w:val="clear" w:color="auto" w:fill="auto"/>
            <w:noWrap/>
            <w:vAlign w:val="bottom"/>
            <w:hideMark/>
          </w:tcPr>
          <w:p w14:paraId="4AAC89E8"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19</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5833764D" w14:textId="77777777" w:rsidR="00D83B65" w:rsidRPr="0076080D" w:rsidRDefault="00D83B65" w:rsidP="007A0821">
            <w:pPr>
              <w:rPr>
                <w:sz w:val="18"/>
                <w:szCs w:val="18"/>
                <w:lang w:val="fr-CH" w:eastAsia="fr-CH"/>
              </w:rPr>
            </w:pPr>
            <w:proofErr w:type="spellStart"/>
            <w:r w:rsidRPr="0076080D">
              <w:rPr>
                <w:sz w:val="18"/>
                <w:szCs w:val="18"/>
                <w:lang w:val="fr-CH" w:eastAsia="fr-CH"/>
              </w:rPr>
              <w:t>Jamaica</w:t>
            </w:r>
            <w:proofErr w:type="spellEnd"/>
          </w:p>
        </w:tc>
        <w:tc>
          <w:tcPr>
            <w:tcW w:w="1044" w:type="dxa"/>
            <w:tcBorders>
              <w:top w:val="nil"/>
              <w:left w:val="nil"/>
              <w:bottom w:val="single" w:sz="4" w:space="0" w:color="auto"/>
              <w:right w:val="single" w:sz="4" w:space="0" w:color="auto"/>
            </w:tcBorders>
            <w:shd w:val="clear" w:color="auto" w:fill="auto"/>
            <w:noWrap/>
            <w:vAlign w:val="bottom"/>
            <w:hideMark/>
          </w:tcPr>
          <w:p w14:paraId="494E4CD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5BE62739"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277B971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4B61127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660E64C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513C0DD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842" w:type="dxa"/>
            <w:tcBorders>
              <w:top w:val="nil"/>
              <w:left w:val="nil"/>
              <w:bottom w:val="single" w:sz="4" w:space="0" w:color="auto"/>
              <w:right w:val="single" w:sz="4" w:space="0" w:color="auto"/>
            </w:tcBorders>
            <w:shd w:val="clear" w:color="auto" w:fill="auto"/>
            <w:noWrap/>
            <w:vAlign w:val="bottom"/>
            <w:hideMark/>
          </w:tcPr>
          <w:p w14:paraId="07EACC4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3D66AB35" w14:textId="77777777" w:rsidTr="007A0821">
        <w:trPr>
          <w:trHeight w:val="236"/>
        </w:trPr>
        <w:tc>
          <w:tcPr>
            <w:tcW w:w="337" w:type="dxa"/>
            <w:tcBorders>
              <w:top w:val="nil"/>
              <w:left w:val="nil"/>
              <w:bottom w:val="nil"/>
              <w:right w:val="nil"/>
            </w:tcBorders>
            <w:shd w:val="clear" w:color="auto" w:fill="auto"/>
            <w:noWrap/>
            <w:vAlign w:val="bottom"/>
            <w:hideMark/>
          </w:tcPr>
          <w:p w14:paraId="1E719C85"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20</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078E6121" w14:textId="77777777" w:rsidR="00D83B65" w:rsidRPr="0076080D" w:rsidRDefault="00D83B65" w:rsidP="007A0821">
            <w:pPr>
              <w:rPr>
                <w:sz w:val="18"/>
                <w:szCs w:val="18"/>
                <w:lang w:val="fr-CH" w:eastAsia="fr-CH"/>
              </w:rPr>
            </w:pPr>
            <w:r w:rsidRPr="0076080D">
              <w:rPr>
                <w:sz w:val="18"/>
                <w:szCs w:val="18"/>
                <w:lang w:val="fr-CH" w:eastAsia="fr-CH"/>
              </w:rPr>
              <w:t>Mexico</w:t>
            </w:r>
          </w:p>
        </w:tc>
        <w:tc>
          <w:tcPr>
            <w:tcW w:w="1044" w:type="dxa"/>
            <w:tcBorders>
              <w:top w:val="nil"/>
              <w:left w:val="nil"/>
              <w:bottom w:val="single" w:sz="4" w:space="0" w:color="auto"/>
              <w:right w:val="single" w:sz="4" w:space="0" w:color="auto"/>
            </w:tcBorders>
            <w:shd w:val="clear" w:color="auto" w:fill="auto"/>
            <w:noWrap/>
            <w:vAlign w:val="bottom"/>
            <w:hideMark/>
          </w:tcPr>
          <w:p w14:paraId="7C30D50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786A380C"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1DF52CF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61CA6B9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36" w:type="dxa"/>
            <w:tcBorders>
              <w:top w:val="nil"/>
              <w:left w:val="nil"/>
              <w:bottom w:val="single" w:sz="4" w:space="0" w:color="auto"/>
              <w:right w:val="single" w:sz="4" w:space="0" w:color="auto"/>
            </w:tcBorders>
            <w:shd w:val="clear" w:color="auto" w:fill="auto"/>
            <w:noWrap/>
            <w:vAlign w:val="bottom"/>
            <w:hideMark/>
          </w:tcPr>
          <w:p w14:paraId="2D8DC59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32E0F30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7AD7A1C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36D4CEEC" w14:textId="77777777" w:rsidTr="007A0821">
        <w:trPr>
          <w:trHeight w:val="236"/>
        </w:trPr>
        <w:tc>
          <w:tcPr>
            <w:tcW w:w="337" w:type="dxa"/>
            <w:tcBorders>
              <w:top w:val="nil"/>
              <w:left w:val="nil"/>
              <w:bottom w:val="nil"/>
              <w:right w:val="nil"/>
            </w:tcBorders>
            <w:shd w:val="clear" w:color="auto" w:fill="auto"/>
            <w:noWrap/>
            <w:vAlign w:val="bottom"/>
            <w:hideMark/>
          </w:tcPr>
          <w:p w14:paraId="26C2EE97"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21</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1F47E4A2" w14:textId="77777777" w:rsidR="00D83B65" w:rsidRPr="0076080D" w:rsidRDefault="00D83B65" w:rsidP="007A0821">
            <w:pPr>
              <w:rPr>
                <w:sz w:val="18"/>
                <w:szCs w:val="18"/>
                <w:lang w:val="fr-CH" w:eastAsia="fr-CH"/>
              </w:rPr>
            </w:pPr>
            <w:r w:rsidRPr="0076080D">
              <w:rPr>
                <w:sz w:val="18"/>
                <w:szCs w:val="18"/>
                <w:lang w:val="fr-CH" w:eastAsia="fr-CH"/>
              </w:rPr>
              <w:t>Nicaragua</w:t>
            </w:r>
          </w:p>
        </w:tc>
        <w:tc>
          <w:tcPr>
            <w:tcW w:w="1044" w:type="dxa"/>
            <w:tcBorders>
              <w:top w:val="nil"/>
              <w:left w:val="nil"/>
              <w:bottom w:val="single" w:sz="4" w:space="0" w:color="auto"/>
              <w:right w:val="single" w:sz="4" w:space="0" w:color="auto"/>
            </w:tcBorders>
            <w:shd w:val="clear" w:color="auto" w:fill="auto"/>
            <w:noWrap/>
            <w:vAlign w:val="bottom"/>
            <w:hideMark/>
          </w:tcPr>
          <w:p w14:paraId="241AE32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36895A3C"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4E578E6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0FFFFB9D"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6A646DDB"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29D750C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842" w:type="dxa"/>
            <w:tcBorders>
              <w:top w:val="nil"/>
              <w:left w:val="nil"/>
              <w:bottom w:val="single" w:sz="4" w:space="0" w:color="auto"/>
              <w:right w:val="single" w:sz="4" w:space="0" w:color="auto"/>
            </w:tcBorders>
            <w:shd w:val="clear" w:color="auto" w:fill="auto"/>
            <w:noWrap/>
            <w:vAlign w:val="bottom"/>
            <w:hideMark/>
          </w:tcPr>
          <w:p w14:paraId="4442196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14331D30" w14:textId="77777777" w:rsidTr="007A0821">
        <w:trPr>
          <w:trHeight w:val="236"/>
        </w:trPr>
        <w:tc>
          <w:tcPr>
            <w:tcW w:w="337" w:type="dxa"/>
            <w:tcBorders>
              <w:top w:val="nil"/>
              <w:left w:val="nil"/>
              <w:bottom w:val="nil"/>
              <w:right w:val="nil"/>
            </w:tcBorders>
            <w:shd w:val="clear" w:color="auto" w:fill="auto"/>
            <w:noWrap/>
            <w:vAlign w:val="bottom"/>
            <w:hideMark/>
          </w:tcPr>
          <w:p w14:paraId="1D12F30D"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22</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7B02FFDA" w14:textId="77777777" w:rsidR="00D83B65" w:rsidRPr="0076080D" w:rsidRDefault="00D83B65" w:rsidP="007A0821">
            <w:pPr>
              <w:rPr>
                <w:sz w:val="18"/>
                <w:szCs w:val="18"/>
                <w:lang w:val="fr-CH" w:eastAsia="fr-CH"/>
              </w:rPr>
            </w:pPr>
            <w:r w:rsidRPr="0076080D">
              <w:rPr>
                <w:sz w:val="18"/>
                <w:szCs w:val="18"/>
                <w:lang w:val="fr-CH" w:eastAsia="fr-CH"/>
              </w:rPr>
              <w:t>Panama</w:t>
            </w:r>
          </w:p>
        </w:tc>
        <w:tc>
          <w:tcPr>
            <w:tcW w:w="1044" w:type="dxa"/>
            <w:tcBorders>
              <w:top w:val="nil"/>
              <w:left w:val="nil"/>
              <w:bottom w:val="single" w:sz="4" w:space="0" w:color="auto"/>
              <w:right w:val="single" w:sz="4" w:space="0" w:color="auto"/>
            </w:tcBorders>
            <w:shd w:val="clear" w:color="auto" w:fill="auto"/>
            <w:noWrap/>
            <w:vAlign w:val="bottom"/>
            <w:hideMark/>
          </w:tcPr>
          <w:p w14:paraId="3D1E4EF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4EC96FC4"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20D197F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23BF5F1B"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7FB0651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2D24600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6785D46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r>
      <w:tr w:rsidR="00D83B65" w:rsidRPr="0076080D" w14:paraId="4DAADAD7" w14:textId="77777777" w:rsidTr="007A0821">
        <w:trPr>
          <w:trHeight w:val="236"/>
        </w:trPr>
        <w:tc>
          <w:tcPr>
            <w:tcW w:w="337" w:type="dxa"/>
            <w:tcBorders>
              <w:top w:val="nil"/>
              <w:left w:val="nil"/>
              <w:bottom w:val="nil"/>
              <w:right w:val="nil"/>
            </w:tcBorders>
            <w:shd w:val="clear" w:color="auto" w:fill="auto"/>
            <w:noWrap/>
            <w:vAlign w:val="bottom"/>
            <w:hideMark/>
          </w:tcPr>
          <w:p w14:paraId="07F367C6"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23</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1FE0C649" w14:textId="77777777" w:rsidR="00D83B65" w:rsidRPr="0076080D" w:rsidRDefault="00D83B65" w:rsidP="007A0821">
            <w:pPr>
              <w:rPr>
                <w:sz w:val="18"/>
                <w:szCs w:val="18"/>
                <w:lang w:val="fr-CH" w:eastAsia="fr-CH"/>
              </w:rPr>
            </w:pPr>
            <w:r w:rsidRPr="0076080D">
              <w:rPr>
                <w:sz w:val="18"/>
                <w:szCs w:val="18"/>
                <w:lang w:val="fr-CH" w:eastAsia="fr-CH"/>
              </w:rPr>
              <w:t>Paraguay</w:t>
            </w:r>
          </w:p>
        </w:tc>
        <w:tc>
          <w:tcPr>
            <w:tcW w:w="1044" w:type="dxa"/>
            <w:tcBorders>
              <w:top w:val="nil"/>
              <w:left w:val="nil"/>
              <w:bottom w:val="single" w:sz="4" w:space="0" w:color="auto"/>
              <w:right w:val="single" w:sz="4" w:space="0" w:color="auto"/>
            </w:tcBorders>
            <w:shd w:val="clear" w:color="auto" w:fill="auto"/>
            <w:noWrap/>
            <w:vAlign w:val="bottom"/>
            <w:hideMark/>
          </w:tcPr>
          <w:p w14:paraId="0D23B09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2D39808C"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1205347B"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6CBB204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36" w:type="dxa"/>
            <w:tcBorders>
              <w:top w:val="nil"/>
              <w:left w:val="nil"/>
              <w:bottom w:val="single" w:sz="4" w:space="0" w:color="auto"/>
              <w:right w:val="single" w:sz="4" w:space="0" w:color="auto"/>
            </w:tcBorders>
            <w:shd w:val="clear" w:color="auto" w:fill="auto"/>
            <w:noWrap/>
            <w:vAlign w:val="bottom"/>
            <w:hideMark/>
          </w:tcPr>
          <w:p w14:paraId="61D3576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03CE03F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117B990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25015A9A" w14:textId="77777777" w:rsidTr="007A0821">
        <w:trPr>
          <w:trHeight w:val="236"/>
        </w:trPr>
        <w:tc>
          <w:tcPr>
            <w:tcW w:w="337" w:type="dxa"/>
            <w:tcBorders>
              <w:top w:val="nil"/>
              <w:left w:val="nil"/>
              <w:bottom w:val="nil"/>
              <w:right w:val="nil"/>
            </w:tcBorders>
            <w:shd w:val="clear" w:color="auto" w:fill="auto"/>
            <w:noWrap/>
            <w:vAlign w:val="bottom"/>
            <w:hideMark/>
          </w:tcPr>
          <w:p w14:paraId="2E9A4B83"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24</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704FBF85" w14:textId="77777777" w:rsidR="00D83B65" w:rsidRPr="0076080D" w:rsidRDefault="00D83B65" w:rsidP="007A0821">
            <w:pPr>
              <w:rPr>
                <w:sz w:val="18"/>
                <w:szCs w:val="18"/>
                <w:lang w:val="fr-CH" w:eastAsia="fr-CH"/>
              </w:rPr>
            </w:pPr>
            <w:proofErr w:type="spellStart"/>
            <w:r w:rsidRPr="0076080D">
              <w:rPr>
                <w:sz w:val="18"/>
                <w:szCs w:val="18"/>
                <w:lang w:val="fr-CH" w:eastAsia="fr-CH"/>
              </w:rPr>
              <w:t>Peru</w:t>
            </w:r>
            <w:proofErr w:type="spellEnd"/>
          </w:p>
        </w:tc>
        <w:tc>
          <w:tcPr>
            <w:tcW w:w="1044" w:type="dxa"/>
            <w:tcBorders>
              <w:top w:val="nil"/>
              <w:left w:val="nil"/>
              <w:bottom w:val="single" w:sz="4" w:space="0" w:color="auto"/>
              <w:right w:val="single" w:sz="4" w:space="0" w:color="auto"/>
            </w:tcBorders>
            <w:shd w:val="clear" w:color="auto" w:fill="auto"/>
            <w:noWrap/>
            <w:vAlign w:val="bottom"/>
            <w:hideMark/>
          </w:tcPr>
          <w:p w14:paraId="3E7356D7"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69D743F4"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0256DD4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5973CD6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4A9ABAE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2D006D3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842" w:type="dxa"/>
            <w:tcBorders>
              <w:top w:val="nil"/>
              <w:left w:val="nil"/>
              <w:bottom w:val="single" w:sz="4" w:space="0" w:color="auto"/>
              <w:right w:val="single" w:sz="4" w:space="0" w:color="auto"/>
            </w:tcBorders>
            <w:shd w:val="clear" w:color="auto" w:fill="auto"/>
            <w:noWrap/>
            <w:vAlign w:val="bottom"/>
            <w:hideMark/>
          </w:tcPr>
          <w:p w14:paraId="046B575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0734E6D5" w14:textId="77777777" w:rsidTr="007A0821">
        <w:trPr>
          <w:trHeight w:val="236"/>
        </w:trPr>
        <w:tc>
          <w:tcPr>
            <w:tcW w:w="337" w:type="dxa"/>
            <w:tcBorders>
              <w:top w:val="nil"/>
              <w:left w:val="nil"/>
              <w:bottom w:val="nil"/>
              <w:right w:val="nil"/>
            </w:tcBorders>
            <w:shd w:val="clear" w:color="auto" w:fill="auto"/>
            <w:noWrap/>
            <w:vAlign w:val="bottom"/>
            <w:hideMark/>
          </w:tcPr>
          <w:p w14:paraId="3FFD84CF"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25</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7BDCE23F" w14:textId="77777777" w:rsidR="00D83B65" w:rsidRPr="0076080D" w:rsidRDefault="00D83B65" w:rsidP="007A0821">
            <w:pPr>
              <w:rPr>
                <w:sz w:val="18"/>
                <w:szCs w:val="18"/>
                <w:lang w:val="fr-CH" w:eastAsia="fr-CH"/>
              </w:rPr>
            </w:pPr>
            <w:r w:rsidRPr="0076080D">
              <w:rPr>
                <w:sz w:val="18"/>
                <w:szCs w:val="18"/>
                <w:lang w:val="fr-CH" w:eastAsia="fr-CH"/>
              </w:rPr>
              <w:t xml:space="preserve">Saint </w:t>
            </w:r>
            <w:proofErr w:type="spellStart"/>
            <w:r w:rsidRPr="0076080D">
              <w:rPr>
                <w:sz w:val="18"/>
                <w:szCs w:val="18"/>
                <w:lang w:val="fr-CH" w:eastAsia="fr-CH"/>
              </w:rPr>
              <w:t>Kitts</w:t>
            </w:r>
            <w:proofErr w:type="spellEnd"/>
            <w:r w:rsidRPr="0076080D">
              <w:rPr>
                <w:sz w:val="18"/>
                <w:szCs w:val="18"/>
                <w:lang w:val="fr-CH" w:eastAsia="fr-CH"/>
              </w:rPr>
              <w:t xml:space="preserve"> and Nevis</w:t>
            </w:r>
          </w:p>
        </w:tc>
        <w:tc>
          <w:tcPr>
            <w:tcW w:w="1044" w:type="dxa"/>
            <w:tcBorders>
              <w:top w:val="nil"/>
              <w:left w:val="nil"/>
              <w:bottom w:val="single" w:sz="4" w:space="0" w:color="auto"/>
              <w:right w:val="single" w:sz="4" w:space="0" w:color="auto"/>
            </w:tcBorders>
            <w:shd w:val="clear" w:color="auto" w:fill="auto"/>
            <w:noWrap/>
            <w:vAlign w:val="bottom"/>
            <w:hideMark/>
          </w:tcPr>
          <w:p w14:paraId="63E07E0D"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3650999B"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4D21A3D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1E96D1A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1AF60B7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6C22FAF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1501F587"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r>
      <w:tr w:rsidR="00D83B65" w:rsidRPr="0076080D" w14:paraId="666F8CF3" w14:textId="77777777" w:rsidTr="007A0821">
        <w:trPr>
          <w:trHeight w:val="236"/>
        </w:trPr>
        <w:tc>
          <w:tcPr>
            <w:tcW w:w="337" w:type="dxa"/>
            <w:tcBorders>
              <w:top w:val="nil"/>
              <w:left w:val="nil"/>
              <w:bottom w:val="nil"/>
              <w:right w:val="nil"/>
            </w:tcBorders>
            <w:shd w:val="clear" w:color="auto" w:fill="auto"/>
            <w:noWrap/>
            <w:vAlign w:val="bottom"/>
            <w:hideMark/>
          </w:tcPr>
          <w:p w14:paraId="138821FE"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26</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688CD1FB" w14:textId="77777777" w:rsidR="00D83B65" w:rsidRPr="0076080D" w:rsidRDefault="00D83B65" w:rsidP="007A0821">
            <w:pPr>
              <w:rPr>
                <w:sz w:val="18"/>
                <w:szCs w:val="18"/>
                <w:lang w:val="fr-CH" w:eastAsia="fr-CH"/>
              </w:rPr>
            </w:pPr>
            <w:r w:rsidRPr="0076080D">
              <w:rPr>
                <w:sz w:val="18"/>
                <w:szCs w:val="18"/>
                <w:lang w:val="fr-CH" w:eastAsia="fr-CH"/>
              </w:rPr>
              <w:t>Saint Lucia</w:t>
            </w:r>
          </w:p>
        </w:tc>
        <w:tc>
          <w:tcPr>
            <w:tcW w:w="1044" w:type="dxa"/>
            <w:tcBorders>
              <w:top w:val="nil"/>
              <w:left w:val="nil"/>
              <w:bottom w:val="single" w:sz="4" w:space="0" w:color="auto"/>
              <w:right w:val="single" w:sz="4" w:space="0" w:color="auto"/>
            </w:tcBorders>
            <w:shd w:val="clear" w:color="auto" w:fill="auto"/>
            <w:noWrap/>
            <w:vAlign w:val="bottom"/>
            <w:hideMark/>
          </w:tcPr>
          <w:p w14:paraId="7D6079A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7928C679"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2C530E1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094F4A4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36" w:type="dxa"/>
            <w:tcBorders>
              <w:top w:val="nil"/>
              <w:left w:val="nil"/>
              <w:bottom w:val="single" w:sz="4" w:space="0" w:color="auto"/>
              <w:right w:val="single" w:sz="4" w:space="0" w:color="auto"/>
            </w:tcBorders>
            <w:shd w:val="clear" w:color="auto" w:fill="auto"/>
            <w:noWrap/>
            <w:vAlign w:val="bottom"/>
            <w:hideMark/>
          </w:tcPr>
          <w:p w14:paraId="41E0CCF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6825389D"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76F9C10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18AFD7C9" w14:textId="77777777" w:rsidTr="007A0821">
        <w:trPr>
          <w:trHeight w:val="473"/>
        </w:trPr>
        <w:tc>
          <w:tcPr>
            <w:tcW w:w="337" w:type="dxa"/>
            <w:tcBorders>
              <w:top w:val="nil"/>
              <w:left w:val="nil"/>
              <w:bottom w:val="nil"/>
              <w:right w:val="nil"/>
            </w:tcBorders>
            <w:shd w:val="clear" w:color="auto" w:fill="auto"/>
            <w:noWrap/>
            <w:vAlign w:val="bottom"/>
            <w:hideMark/>
          </w:tcPr>
          <w:p w14:paraId="607F2AE8"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27</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099DDDF3" w14:textId="77777777" w:rsidR="00D83B65" w:rsidRPr="0076080D" w:rsidRDefault="00D83B65" w:rsidP="007A0821">
            <w:pPr>
              <w:rPr>
                <w:sz w:val="18"/>
                <w:szCs w:val="18"/>
                <w:lang w:val="en-US" w:eastAsia="fr-CH"/>
              </w:rPr>
            </w:pPr>
            <w:r w:rsidRPr="0076080D">
              <w:rPr>
                <w:sz w:val="18"/>
                <w:szCs w:val="18"/>
                <w:lang w:val="en-US" w:eastAsia="fr-CH"/>
              </w:rPr>
              <w:t>Saint Vincent and the Grenadines</w:t>
            </w:r>
          </w:p>
        </w:tc>
        <w:tc>
          <w:tcPr>
            <w:tcW w:w="1044" w:type="dxa"/>
            <w:tcBorders>
              <w:top w:val="nil"/>
              <w:left w:val="nil"/>
              <w:bottom w:val="single" w:sz="4" w:space="0" w:color="auto"/>
              <w:right w:val="single" w:sz="4" w:space="0" w:color="auto"/>
            </w:tcBorders>
            <w:shd w:val="clear" w:color="auto" w:fill="auto"/>
            <w:noWrap/>
            <w:vAlign w:val="bottom"/>
            <w:hideMark/>
          </w:tcPr>
          <w:p w14:paraId="08587AB0" w14:textId="77777777" w:rsidR="00D83B65" w:rsidRPr="0076080D" w:rsidRDefault="00D83B65" w:rsidP="007A0821">
            <w:pPr>
              <w:jc w:val="center"/>
              <w:rPr>
                <w:color w:val="000000"/>
                <w:sz w:val="18"/>
                <w:szCs w:val="18"/>
                <w:lang w:val="en-US" w:eastAsia="fr-CH"/>
              </w:rPr>
            </w:pPr>
            <w:r w:rsidRPr="0076080D">
              <w:rPr>
                <w:color w:val="000000"/>
                <w:sz w:val="18"/>
                <w:szCs w:val="18"/>
                <w:lang w:val="en-US"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45676962" w14:textId="77777777" w:rsidR="00D83B65" w:rsidRPr="0076080D" w:rsidRDefault="00D83B65" w:rsidP="007A0821">
            <w:pPr>
              <w:jc w:val="center"/>
              <w:rPr>
                <w:sz w:val="18"/>
                <w:szCs w:val="18"/>
                <w:lang w:val="en-US" w:eastAsia="fr-CH"/>
              </w:rPr>
            </w:pPr>
            <w:r w:rsidRPr="0076080D">
              <w:rPr>
                <w:sz w:val="18"/>
                <w:szCs w:val="18"/>
                <w:lang w:val="en-US"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2B42BE54" w14:textId="77777777" w:rsidR="00D83B65" w:rsidRPr="0076080D" w:rsidRDefault="00D83B65" w:rsidP="007A0821">
            <w:pPr>
              <w:jc w:val="center"/>
              <w:rPr>
                <w:color w:val="000000"/>
                <w:sz w:val="18"/>
                <w:szCs w:val="18"/>
                <w:lang w:val="en-US" w:eastAsia="fr-CH"/>
              </w:rPr>
            </w:pPr>
            <w:r w:rsidRPr="0076080D">
              <w:rPr>
                <w:color w:val="000000"/>
                <w:sz w:val="18"/>
                <w:szCs w:val="18"/>
                <w:lang w:val="en-US"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3A8C5B4E" w14:textId="77777777" w:rsidR="00D83B65" w:rsidRPr="0076080D" w:rsidRDefault="00D83B65" w:rsidP="007A0821">
            <w:pPr>
              <w:jc w:val="center"/>
              <w:rPr>
                <w:color w:val="000000"/>
                <w:sz w:val="18"/>
                <w:szCs w:val="18"/>
                <w:lang w:val="en-US" w:eastAsia="fr-CH"/>
              </w:rPr>
            </w:pPr>
            <w:r w:rsidRPr="0076080D">
              <w:rPr>
                <w:color w:val="000000"/>
                <w:sz w:val="18"/>
                <w:szCs w:val="18"/>
                <w:lang w:val="en-US"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3597A16B" w14:textId="77777777" w:rsidR="00D83B65" w:rsidRPr="0076080D" w:rsidRDefault="00D83B65" w:rsidP="007A0821">
            <w:pPr>
              <w:jc w:val="center"/>
              <w:rPr>
                <w:color w:val="000000"/>
                <w:sz w:val="18"/>
                <w:szCs w:val="18"/>
                <w:lang w:val="en-US" w:eastAsia="fr-CH"/>
              </w:rPr>
            </w:pPr>
            <w:r w:rsidRPr="0076080D">
              <w:rPr>
                <w:color w:val="000000"/>
                <w:sz w:val="18"/>
                <w:szCs w:val="18"/>
                <w:lang w:val="en-US"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151856CC" w14:textId="77777777" w:rsidR="00D83B65" w:rsidRPr="0076080D" w:rsidRDefault="00D83B65" w:rsidP="007A0821">
            <w:pPr>
              <w:jc w:val="center"/>
              <w:rPr>
                <w:color w:val="000000"/>
                <w:sz w:val="18"/>
                <w:szCs w:val="18"/>
                <w:lang w:val="en-US" w:eastAsia="fr-CH"/>
              </w:rPr>
            </w:pPr>
            <w:r w:rsidRPr="0076080D">
              <w:rPr>
                <w:color w:val="000000"/>
                <w:sz w:val="18"/>
                <w:szCs w:val="18"/>
                <w:lang w:val="en-US"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61C68A2D"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r>
      <w:tr w:rsidR="00D83B65" w:rsidRPr="0076080D" w14:paraId="1E414E1B" w14:textId="77777777" w:rsidTr="007A0821">
        <w:trPr>
          <w:trHeight w:val="236"/>
        </w:trPr>
        <w:tc>
          <w:tcPr>
            <w:tcW w:w="337" w:type="dxa"/>
            <w:tcBorders>
              <w:top w:val="nil"/>
              <w:left w:val="nil"/>
              <w:bottom w:val="nil"/>
              <w:right w:val="nil"/>
            </w:tcBorders>
            <w:shd w:val="clear" w:color="auto" w:fill="auto"/>
            <w:noWrap/>
            <w:vAlign w:val="bottom"/>
            <w:hideMark/>
          </w:tcPr>
          <w:p w14:paraId="2CF60207"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28</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74B88F5F" w14:textId="77777777" w:rsidR="00D83B65" w:rsidRPr="0076080D" w:rsidRDefault="00D83B65" w:rsidP="007A0821">
            <w:pPr>
              <w:rPr>
                <w:sz w:val="18"/>
                <w:szCs w:val="18"/>
                <w:lang w:val="fr-CH" w:eastAsia="fr-CH"/>
              </w:rPr>
            </w:pPr>
            <w:r w:rsidRPr="0076080D">
              <w:rPr>
                <w:sz w:val="18"/>
                <w:szCs w:val="18"/>
                <w:lang w:val="fr-CH" w:eastAsia="fr-CH"/>
              </w:rPr>
              <w:t>Suriname</w:t>
            </w:r>
          </w:p>
        </w:tc>
        <w:tc>
          <w:tcPr>
            <w:tcW w:w="1044" w:type="dxa"/>
            <w:tcBorders>
              <w:top w:val="nil"/>
              <w:left w:val="nil"/>
              <w:bottom w:val="single" w:sz="4" w:space="0" w:color="auto"/>
              <w:right w:val="single" w:sz="4" w:space="0" w:color="auto"/>
            </w:tcBorders>
            <w:shd w:val="clear" w:color="auto" w:fill="auto"/>
            <w:noWrap/>
            <w:vAlign w:val="bottom"/>
            <w:hideMark/>
          </w:tcPr>
          <w:p w14:paraId="67611EA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13E0EEB7"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3732AF5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2E7E1DD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374B642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624EC61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031380D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r>
      <w:tr w:rsidR="00D83B65" w:rsidRPr="0076080D" w14:paraId="02ACC490" w14:textId="77777777" w:rsidTr="007A0821">
        <w:trPr>
          <w:trHeight w:val="236"/>
        </w:trPr>
        <w:tc>
          <w:tcPr>
            <w:tcW w:w="337" w:type="dxa"/>
            <w:tcBorders>
              <w:top w:val="nil"/>
              <w:left w:val="nil"/>
              <w:bottom w:val="nil"/>
              <w:right w:val="nil"/>
            </w:tcBorders>
            <w:shd w:val="clear" w:color="auto" w:fill="auto"/>
            <w:noWrap/>
            <w:vAlign w:val="bottom"/>
            <w:hideMark/>
          </w:tcPr>
          <w:p w14:paraId="4A5E3189"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29</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1A9F2971" w14:textId="77777777" w:rsidR="00D83B65" w:rsidRPr="0076080D" w:rsidRDefault="00D83B65" w:rsidP="007A0821">
            <w:pPr>
              <w:rPr>
                <w:sz w:val="18"/>
                <w:szCs w:val="18"/>
                <w:lang w:val="fr-CH" w:eastAsia="fr-CH"/>
              </w:rPr>
            </w:pPr>
            <w:r w:rsidRPr="0076080D">
              <w:rPr>
                <w:sz w:val="18"/>
                <w:szCs w:val="18"/>
                <w:lang w:val="fr-CH" w:eastAsia="fr-CH"/>
              </w:rPr>
              <w:t>Trinidad and Tobago</w:t>
            </w:r>
          </w:p>
        </w:tc>
        <w:tc>
          <w:tcPr>
            <w:tcW w:w="1044" w:type="dxa"/>
            <w:tcBorders>
              <w:top w:val="nil"/>
              <w:left w:val="nil"/>
              <w:bottom w:val="single" w:sz="4" w:space="0" w:color="auto"/>
              <w:right w:val="single" w:sz="4" w:space="0" w:color="auto"/>
            </w:tcBorders>
            <w:shd w:val="clear" w:color="auto" w:fill="auto"/>
            <w:noWrap/>
            <w:vAlign w:val="bottom"/>
            <w:hideMark/>
          </w:tcPr>
          <w:p w14:paraId="6705914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5BA2C6E7"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0EB566A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6030139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2F6CA2E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19" w:type="dxa"/>
            <w:tcBorders>
              <w:top w:val="nil"/>
              <w:left w:val="nil"/>
              <w:bottom w:val="single" w:sz="4" w:space="0" w:color="auto"/>
              <w:right w:val="single" w:sz="4" w:space="0" w:color="auto"/>
            </w:tcBorders>
            <w:shd w:val="clear" w:color="auto" w:fill="auto"/>
            <w:noWrap/>
            <w:vAlign w:val="bottom"/>
            <w:hideMark/>
          </w:tcPr>
          <w:p w14:paraId="75B18AD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842" w:type="dxa"/>
            <w:tcBorders>
              <w:top w:val="nil"/>
              <w:left w:val="nil"/>
              <w:bottom w:val="single" w:sz="4" w:space="0" w:color="auto"/>
              <w:right w:val="single" w:sz="4" w:space="0" w:color="auto"/>
            </w:tcBorders>
            <w:shd w:val="clear" w:color="auto" w:fill="auto"/>
            <w:noWrap/>
            <w:vAlign w:val="bottom"/>
            <w:hideMark/>
          </w:tcPr>
          <w:p w14:paraId="3727888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24FBDDF9" w14:textId="77777777" w:rsidTr="007A0821">
        <w:trPr>
          <w:trHeight w:val="236"/>
        </w:trPr>
        <w:tc>
          <w:tcPr>
            <w:tcW w:w="337" w:type="dxa"/>
            <w:tcBorders>
              <w:top w:val="nil"/>
              <w:left w:val="nil"/>
              <w:bottom w:val="nil"/>
              <w:right w:val="nil"/>
            </w:tcBorders>
            <w:shd w:val="clear" w:color="auto" w:fill="auto"/>
            <w:noWrap/>
            <w:vAlign w:val="bottom"/>
            <w:hideMark/>
          </w:tcPr>
          <w:p w14:paraId="38FD79EA"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30</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6F3AE94A" w14:textId="77777777" w:rsidR="00D83B65" w:rsidRPr="0076080D" w:rsidRDefault="00D83B65" w:rsidP="007A0821">
            <w:pPr>
              <w:rPr>
                <w:sz w:val="18"/>
                <w:szCs w:val="18"/>
                <w:lang w:val="fr-CH" w:eastAsia="fr-CH"/>
              </w:rPr>
            </w:pPr>
            <w:r w:rsidRPr="0076080D">
              <w:rPr>
                <w:sz w:val="18"/>
                <w:szCs w:val="18"/>
                <w:lang w:val="fr-CH" w:eastAsia="fr-CH"/>
              </w:rPr>
              <w:t>Uruguay</w:t>
            </w:r>
          </w:p>
        </w:tc>
        <w:tc>
          <w:tcPr>
            <w:tcW w:w="1044" w:type="dxa"/>
            <w:tcBorders>
              <w:top w:val="nil"/>
              <w:left w:val="nil"/>
              <w:bottom w:val="single" w:sz="4" w:space="0" w:color="auto"/>
              <w:right w:val="single" w:sz="4" w:space="0" w:color="auto"/>
            </w:tcBorders>
            <w:shd w:val="clear" w:color="auto" w:fill="auto"/>
            <w:noWrap/>
            <w:vAlign w:val="bottom"/>
            <w:hideMark/>
          </w:tcPr>
          <w:p w14:paraId="4214A03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2C5319DA"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0B1378B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7" w:type="dxa"/>
            <w:tcBorders>
              <w:top w:val="nil"/>
              <w:left w:val="nil"/>
              <w:bottom w:val="single" w:sz="4" w:space="0" w:color="auto"/>
              <w:right w:val="single" w:sz="4" w:space="0" w:color="auto"/>
            </w:tcBorders>
            <w:shd w:val="clear" w:color="auto" w:fill="auto"/>
            <w:noWrap/>
            <w:vAlign w:val="bottom"/>
            <w:hideMark/>
          </w:tcPr>
          <w:p w14:paraId="0509F67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6A42119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03A9DB8D"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26584FD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r>
      <w:tr w:rsidR="00D83B65" w:rsidRPr="0076080D" w14:paraId="61969524" w14:textId="77777777" w:rsidTr="007A0821">
        <w:trPr>
          <w:trHeight w:val="236"/>
        </w:trPr>
        <w:tc>
          <w:tcPr>
            <w:tcW w:w="337" w:type="dxa"/>
            <w:tcBorders>
              <w:top w:val="nil"/>
              <w:left w:val="nil"/>
              <w:bottom w:val="nil"/>
              <w:right w:val="nil"/>
            </w:tcBorders>
            <w:shd w:val="clear" w:color="auto" w:fill="auto"/>
            <w:noWrap/>
            <w:vAlign w:val="bottom"/>
            <w:hideMark/>
          </w:tcPr>
          <w:p w14:paraId="6D7F5E63"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31</w:t>
            </w:r>
          </w:p>
        </w:tc>
        <w:tc>
          <w:tcPr>
            <w:tcW w:w="2153" w:type="dxa"/>
            <w:tcBorders>
              <w:top w:val="nil"/>
              <w:left w:val="single" w:sz="4" w:space="0" w:color="auto"/>
              <w:bottom w:val="single" w:sz="4" w:space="0" w:color="auto"/>
              <w:right w:val="single" w:sz="4" w:space="0" w:color="auto"/>
            </w:tcBorders>
            <w:shd w:val="clear" w:color="000000" w:fill="FFFFFF"/>
            <w:vAlign w:val="bottom"/>
            <w:hideMark/>
          </w:tcPr>
          <w:p w14:paraId="4A55005D" w14:textId="77777777" w:rsidR="00D83B65" w:rsidRPr="0076080D" w:rsidRDefault="00D83B65" w:rsidP="007A0821">
            <w:pPr>
              <w:rPr>
                <w:sz w:val="18"/>
                <w:szCs w:val="18"/>
                <w:lang w:val="fr-CH" w:eastAsia="fr-CH"/>
              </w:rPr>
            </w:pPr>
            <w:r w:rsidRPr="0076080D">
              <w:rPr>
                <w:sz w:val="18"/>
                <w:szCs w:val="18"/>
                <w:lang w:val="fr-CH" w:eastAsia="fr-CH"/>
              </w:rPr>
              <w:t>Venezuela</w:t>
            </w:r>
          </w:p>
        </w:tc>
        <w:tc>
          <w:tcPr>
            <w:tcW w:w="1044" w:type="dxa"/>
            <w:tcBorders>
              <w:top w:val="nil"/>
              <w:left w:val="nil"/>
              <w:bottom w:val="single" w:sz="4" w:space="0" w:color="auto"/>
              <w:right w:val="single" w:sz="4" w:space="0" w:color="auto"/>
            </w:tcBorders>
            <w:shd w:val="clear" w:color="auto" w:fill="auto"/>
            <w:noWrap/>
            <w:vAlign w:val="bottom"/>
            <w:hideMark/>
          </w:tcPr>
          <w:p w14:paraId="39FBC82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44" w:type="dxa"/>
            <w:tcBorders>
              <w:top w:val="nil"/>
              <w:left w:val="nil"/>
              <w:bottom w:val="single" w:sz="4" w:space="0" w:color="auto"/>
              <w:right w:val="single" w:sz="4" w:space="0" w:color="auto"/>
            </w:tcBorders>
            <w:shd w:val="clear" w:color="auto" w:fill="auto"/>
            <w:noWrap/>
            <w:vAlign w:val="bottom"/>
            <w:hideMark/>
          </w:tcPr>
          <w:p w14:paraId="0B395363"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036" w:type="dxa"/>
            <w:tcBorders>
              <w:top w:val="nil"/>
              <w:left w:val="nil"/>
              <w:bottom w:val="single" w:sz="4" w:space="0" w:color="auto"/>
              <w:right w:val="single" w:sz="4" w:space="0" w:color="auto"/>
            </w:tcBorders>
            <w:shd w:val="clear" w:color="auto" w:fill="auto"/>
            <w:noWrap/>
            <w:vAlign w:val="bottom"/>
            <w:hideMark/>
          </w:tcPr>
          <w:p w14:paraId="3140B5B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37" w:type="dxa"/>
            <w:tcBorders>
              <w:top w:val="nil"/>
              <w:left w:val="nil"/>
              <w:bottom w:val="single" w:sz="4" w:space="0" w:color="auto"/>
              <w:right w:val="single" w:sz="4" w:space="0" w:color="auto"/>
            </w:tcBorders>
            <w:shd w:val="clear" w:color="auto" w:fill="auto"/>
            <w:noWrap/>
            <w:vAlign w:val="bottom"/>
            <w:hideMark/>
          </w:tcPr>
          <w:p w14:paraId="1A86E7A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36" w:type="dxa"/>
            <w:tcBorders>
              <w:top w:val="nil"/>
              <w:left w:val="nil"/>
              <w:bottom w:val="single" w:sz="4" w:space="0" w:color="auto"/>
              <w:right w:val="single" w:sz="4" w:space="0" w:color="auto"/>
            </w:tcBorders>
            <w:shd w:val="clear" w:color="auto" w:fill="auto"/>
            <w:noWrap/>
            <w:vAlign w:val="bottom"/>
            <w:hideMark/>
          </w:tcPr>
          <w:p w14:paraId="447276F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19" w:type="dxa"/>
            <w:tcBorders>
              <w:top w:val="nil"/>
              <w:left w:val="nil"/>
              <w:bottom w:val="single" w:sz="4" w:space="0" w:color="auto"/>
              <w:right w:val="single" w:sz="4" w:space="0" w:color="auto"/>
            </w:tcBorders>
            <w:shd w:val="clear" w:color="auto" w:fill="auto"/>
            <w:noWrap/>
            <w:vAlign w:val="bottom"/>
            <w:hideMark/>
          </w:tcPr>
          <w:p w14:paraId="7649E3F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842" w:type="dxa"/>
            <w:tcBorders>
              <w:top w:val="nil"/>
              <w:left w:val="nil"/>
              <w:bottom w:val="single" w:sz="4" w:space="0" w:color="auto"/>
              <w:right w:val="single" w:sz="4" w:space="0" w:color="auto"/>
            </w:tcBorders>
            <w:shd w:val="clear" w:color="auto" w:fill="auto"/>
            <w:noWrap/>
            <w:vAlign w:val="bottom"/>
            <w:hideMark/>
          </w:tcPr>
          <w:p w14:paraId="0BBCB5C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38F06363" w14:textId="77777777" w:rsidTr="007A0821">
        <w:trPr>
          <w:trHeight w:val="236"/>
        </w:trPr>
        <w:tc>
          <w:tcPr>
            <w:tcW w:w="337" w:type="dxa"/>
            <w:tcBorders>
              <w:top w:val="nil"/>
              <w:left w:val="nil"/>
              <w:bottom w:val="nil"/>
              <w:right w:val="nil"/>
            </w:tcBorders>
            <w:shd w:val="clear" w:color="auto" w:fill="auto"/>
            <w:noWrap/>
            <w:vAlign w:val="bottom"/>
            <w:hideMark/>
          </w:tcPr>
          <w:p w14:paraId="68E47DF6" w14:textId="77777777" w:rsidR="00D83B65" w:rsidRPr="0076080D" w:rsidRDefault="00D83B65" w:rsidP="007A0821">
            <w:pPr>
              <w:jc w:val="center"/>
              <w:rPr>
                <w:color w:val="000000"/>
                <w:sz w:val="18"/>
                <w:szCs w:val="18"/>
                <w:lang w:val="fr-CH" w:eastAsia="fr-CH"/>
              </w:rPr>
            </w:pPr>
          </w:p>
        </w:tc>
        <w:tc>
          <w:tcPr>
            <w:tcW w:w="2153" w:type="dxa"/>
            <w:tcBorders>
              <w:top w:val="nil"/>
              <w:left w:val="single" w:sz="4" w:space="0" w:color="auto"/>
              <w:bottom w:val="single" w:sz="4" w:space="0" w:color="auto"/>
              <w:right w:val="single" w:sz="4" w:space="0" w:color="auto"/>
            </w:tcBorders>
            <w:shd w:val="clear" w:color="000000" w:fill="D9D9D9"/>
            <w:noWrap/>
            <w:vAlign w:val="bottom"/>
            <w:hideMark/>
          </w:tcPr>
          <w:p w14:paraId="20C1382F" w14:textId="77777777" w:rsidR="00D83B65" w:rsidRPr="0076080D" w:rsidRDefault="00D83B65" w:rsidP="007A0821">
            <w:pPr>
              <w:rPr>
                <w:b/>
                <w:bCs/>
                <w:color w:val="000000"/>
                <w:sz w:val="18"/>
                <w:szCs w:val="18"/>
                <w:lang w:val="en-US" w:eastAsia="fr-CH"/>
              </w:rPr>
            </w:pPr>
            <w:r w:rsidRPr="0076080D">
              <w:rPr>
                <w:b/>
                <w:bCs/>
                <w:color w:val="000000"/>
                <w:sz w:val="18"/>
                <w:szCs w:val="18"/>
                <w:lang w:val="en-US" w:eastAsia="fr-CH"/>
              </w:rPr>
              <w:t>Totals for Latin America and the Caribbean</w:t>
            </w:r>
          </w:p>
        </w:tc>
        <w:tc>
          <w:tcPr>
            <w:tcW w:w="1044" w:type="dxa"/>
            <w:tcBorders>
              <w:top w:val="nil"/>
              <w:left w:val="nil"/>
              <w:bottom w:val="single" w:sz="4" w:space="0" w:color="auto"/>
              <w:right w:val="single" w:sz="4" w:space="0" w:color="auto"/>
            </w:tcBorders>
            <w:shd w:val="clear" w:color="000000" w:fill="D8D8D8"/>
            <w:noWrap/>
            <w:vAlign w:val="bottom"/>
            <w:hideMark/>
          </w:tcPr>
          <w:p w14:paraId="2F95398B"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1</w:t>
            </w:r>
          </w:p>
        </w:tc>
        <w:tc>
          <w:tcPr>
            <w:tcW w:w="1044" w:type="dxa"/>
            <w:tcBorders>
              <w:top w:val="nil"/>
              <w:left w:val="nil"/>
              <w:bottom w:val="single" w:sz="4" w:space="0" w:color="auto"/>
              <w:right w:val="single" w:sz="4" w:space="0" w:color="auto"/>
            </w:tcBorders>
            <w:shd w:val="clear" w:color="000000" w:fill="D8D8D8"/>
            <w:noWrap/>
            <w:vAlign w:val="bottom"/>
            <w:hideMark/>
          </w:tcPr>
          <w:p w14:paraId="0ACD5481"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0</w:t>
            </w:r>
          </w:p>
        </w:tc>
        <w:tc>
          <w:tcPr>
            <w:tcW w:w="1036" w:type="dxa"/>
            <w:tcBorders>
              <w:top w:val="nil"/>
              <w:left w:val="nil"/>
              <w:bottom w:val="single" w:sz="4" w:space="0" w:color="auto"/>
              <w:right w:val="single" w:sz="4" w:space="0" w:color="auto"/>
            </w:tcBorders>
            <w:shd w:val="clear" w:color="000000" w:fill="D8D8D8"/>
            <w:noWrap/>
            <w:vAlign w:val="bottom"/>
            <w:hideMark/>
          </w:tcPr>
          <w:p w14:paraId="022F8586"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1</w:t>
            </w:r>
          </w:p>
        </w:tc>
        <w:tc>
          <w:tcPr>
            <w:tcW w:w="1037" w:type="dxa"/>
            <w:tcBorders>
              <w:top w:val="nil"/>
              <w:left w:val="nil"/>
              <w:bottom w:val="single" w:sz="4" w:space="0" w:color="auto"/>
              <w:right w:val="single" w:sz="4" w:space="0" w:color="auto"/>
            </w:tcBorders>
            <w:shd w:val="clear" w:color="000000" w:fill="D8D8D8"/>
            <w:noWrap/>
            <w:vAlign w:val="bottom"/>
            <w:hideMark/>
          </w:tcPr>
          <w:p w14:paraId="7422230B"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9</w:t>
            </w:r>
          </w:p>
        </w:tc>
        <w:tc>
          <w:tcPr>
            <w:tcW w:w="1036" w:type="dxa"/>
            <w:tcBorders>
              <w:top w:val="nil"/>
              <w:left w:val="nil"/>
              <w:bottom w:val="single" w:sz="4" w:space="0" w:color="auto"/>
              <w:right w:val="single" w:sz="4" w:space="0" w:color="auto"/>
            </w:tcBorders>
            <w:shd w:val="clear" w:color="000000" w:fill="D8D8D8"/>
            <w:noWrap/>
            <w:vAlign w:val="bottom"/>
            <w:hideMark/>
          </w:tcPr>
          <w:p w14:paraId="5CA75422"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3</w:t>
            </w:r>
          </w:p>
        </w:tc>
        <w:tc>
          <w:tcPr>
            <w:tcW w:w="1019" w:type="dxa"/>
            <w:tcBorders>
              <w:top w:val="nil"/>
              <w:left w:val="nil"/>
              <w:bottom w:val="single" w:sz="4" w:space="0" w:color="auto"/>
              <w:right w:val="single" w:sz="4" w:space="0" w:color="auto"/>
            </w:tcBorders>
            <w:shd w:val="clear" w:color="000000" w:fill="D8D8D8"/>
            <w:noWrap/>
            <w:vAlign w:val="bottom"/>
            <w:hideMark/>
          </w:tcPr>
          <w:p w14:paraId="1A5385EE"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10</w:t>
            </w:r>
          </w:p>
        </w:tc>
        <w:tc>
          <w:tcPr>
            <w:tcW w:w="842" w:type="dxa"/>
            <w:tcBorders>
              <w:top w:val="nil"/>
              <w:left w:val="nil"/>
              <w:bottom w:val="single" w:sz="4" w:space="0" w:color="auto"/>
              <w:right w:val="single" w:sz="4" w:space="0" w:color="auto"/>
            </w:tcBorders>
            <w:shd w:val="clear" w:color="000000" w:fill="D8D8D8"/>
            <w:noWrap/>
            <w:vAlign w:val="bottom"/>
            <w:hideMark/>
          </w:tcPr>
          <w:p w14:paraId="1145AC51"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11</w:t>
            </w:r>
          </w:p>
        </w:tc>
      </w:tr>
    </w:tbl>
    <w:p w14:paraId="79219D23" w14:textId="77777777" w:rsidR="00D83B65" w:rsidRDefault="00D83B65" w:rsidP="00D83B65">
      <w:pPr>
        <w:autoSpaceDE w:val="0"/>
        <w:autoSpaceDN w:val="0"/>
        <w:adjustRightInd w:val="0"/>
        <w:spacing w:after="120"/>
        <w:ind w:left="624" w:hanging="624"/>
        <w:rPr>
          <w:b/>
          <w:bCs/>
        </w:rPr>
      </w:pPr>
    </w:p>
    <w:p w14:paraId="19962F32" w14:textId="77777777" w:rsidR="00D83B65" w:rsidRDefault="00D83B65" w:rsidP="00D83B65">
      <w:pPr>
        <w:autoSpaceDE w:val="0"/>
        <w:autoSpaceDN w:val="0"/>
        <w:adjustRightInd w:val="0"/>
        <w:spacing w:after="120"/>
        <w:ind w:left="624" w:hanging="624"/>
        <w:rPr>
          <w:b/>
          <w:bCs/>
        </w:rPr>
      </w:pPr>
    </w:p>
    <w:p w14:paraId="319D3ECC" w14:textId="77777777" w:rsidR="00D83B65" w:rsidRDefault="00D83B65" w:rsidP="00D83B65">
      <w:pPr>
        <w:rPr>
          <w:b/>
          <w:bCs/>
        </w:rPr>
      </w:pPr>
      <w:r>
        <w:rPr>
          <w:b/>
          <w:bCs/>
        </w:rPr>
        <w:br w:type="page"/>
      </w:r>
    </w:p>
    <w:p w14:paraId="787EE356" w14:textId="77777777" w:rsidR="00D83B65" w:rsidRDefault="00D83B65" w:rsidP="00D83B65">
      <w:pPr>
        <w:autoSpaceDE w:val="0"/>
        <w:autoSpaceDN w:val="0"/>
        <w:adjustRightInd w:val="0"/>
        <w:spacing w:after="120"/>
        <w:ind w:left="624" w:hanging="624"/>
        <w:rPr>
          <w:b/>
          <w:bCs/>
        </w:rPr>
      </w:pPr>
      <w:r>
        <w:rPr>
          <w:b/>
          <w:bCs/>
        </w:rPr>
        <w:lastRenderedPageBreak/>
        <w:t xml:space="preserve">     </w:t>
      </w:r>
      <w:r w:rsidRPr="00C663F7">
        <w:rPr>
          <w:b/>
          <w:bCs/>
        </w:rPr>
        <w:t>WEOG</w:t>
      </w:r>
    </w:p>
    <w:tbl>
      <w:tblPr>
        <w:tblW w:w="9650" w:type="dxa"/>
        <w:tblCellMar>
          <w:left w:w="70" w:type="dxa"/>
          <w:right w:w="70" w:type="dxa"/>
        </w:tblCellMar>
        <w:tblLook w:val="04A0" w:firstRow="1" w:lastRow="0" w:firstColumn="1" w:lastColumn="0" w:noHBand="0" w:noVBand="1"/>
      </w:tblPr>
      <w:tblGrid>
        <w:gridCol w:w="327"/>
        <w:gridCol w:w="2106"/>
        <w:gridCol w:w="1021"/>
        <w:gridCol w:w="1021"/>
        <w:gridCol w:w="1123"/>
        <w:gridCol w:w="1123"/>
        <w:gridCol w:w="1092"/>
        <w:gridCol w:w="1013"/>
        <w:gridCol w:w="824"/>
      </w:tblGrid>
      <w:tr w:rsidR="00D83B65" w:rsidRPr="0076080D" w14:paraId="32A12E59" w14:textId="77777777" w:rsidTr="007A0821">
        <w:trPr>
          <w:trHeight w:val="300"/>
        </w:trPr>
        <w:tc>
          <w:tcPr>
            <w:tcW w:w="308" w:type="dxa"/>
            <w:tcBorders>
              <w:top w:val="nil"/>
              <w:left w:val="nil"/>
              <w:bottom w:val="nil"/>
              <w:right w:val="nil"/>
            </w:tcBorders>
            <w:shd w:val="clear" w:color="auto" w:fill="auto"/>
            <w:noWrap/>
            <w:vAlign w:val="bottom"/>
            <w:hideMark/>
          </w:tcPr>
          <w:p w14:paraId="36E4422B" w14:textId="77777777" w:rsidR="00D83B65" w:rsidRPr="0076080D" w:rsidRDefault="00D83B65" w:rsidP="007A0821">
            <w:pPr>
              <w:rPr>
                <w:sz w:val="18"/>
                <w:szCs w:val="18"/>
                <w:lang w:val="fr-CH" w:eastAsia="fr-CH"/>
              </w:rPr>
            </w:pPr>
          </w:p>
        </w:tc>
        <w:tc>
          <w:tcPr>
            <w:tcW w:w="207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DCB430F"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Party</w:t>
            </w:r>
          </w:p>
        </w:tc>
        <w:tc>
          <w:tcPr>
            <w:tcW w:w="100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29D895AE" w14:textId="77777777" w:rsidR="00D83B65" w:rsidRPr="0076080D" w:rsidRDefault="00D83B65" w:rsidP="007A0821">
            <w:pPr>
              <w:jc w:val="center"/>
              <w:rPr>
                <w:b/>
                <w:bCs/>
                <w:color w:val="000000"/>
                <w:sz w:val="18"/>
                <w:szCs w:val="18"/>
                <w:lang w:val="en-US" w:eastAsia="fr-CH"/>
              </w:rPr>
            </w:pPr>
            <w:r w:rsidRPr="0076080D">
              <w:rPr>
                <w:b/>
                <w:bCs/>
                <w:color w:val="000000"/>
                <w:sz w:val="18"/>
                <w:szCs w:val="18"/>
                <w:lang w:val="en-US" w:eastAsia="fr-CH"/>
              </w:rPr>
              <w:t>Fully reported and on time</w:t>
            </w:r>
          </w:p>
        </w:tc>
        <w:tc>
          <w:tcPr>
            <w:tcW w:w="100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74F2F82B" w14:textId="77777777" w:rsidR="00D83B65" w:rsidRPr="0076080D" w:rsidRDefault="00D83B65" w:rsidP="007A0821">
            <w:pPr>
              <w:jc w:val="center"/>
              <w:rPr>
                <w:b/>
                <w:bCs/>
                <w:color w:val="000000"/>
                <w:sz w:val="18"/>
                <w:szCs w:val="18"/>
                <w:lang w:val="fr-CH" w:eastAsia="fr-CH"/>
              </w:rPr>
            </w:pPr>
            <w:proofErr w:type="spellStart"/>
            <w:r w:rsidRPr="0076080D">
              <w:rPr>
                <w:b/>
                <w:bCs/>
                <w:color w:val="000000"/>
                <w:sz w:val="18"/>
                <w:szCs w:val="18"/>
                <w:lang w:val="fr-CH" w:eastAsia="fr-CH"/>
              </w:rPr>
              <w:t>Fully</w:t>
            </w:r>
            <w:proofErr w:type="spellEnd"/>
            <w:r w:rsidRPr="0076080D">
              <w:rPr>
                <w:b/>
                <w:bCs/>
                <w:color w:val="000000"/>
                <w:sz w:val="18"/>
                <w:szCs w:val="18"/>
                <w:lang w:val="fr-CH" w:eastAsia="fr-CH"/>
              </w:rPr>
              <w:t xml:space="preserve"> </w:t>
            </w:r>
            <w:proofErr w:type="spellStart"/>
            <w:r w:rsidRPr="0076080D">
              <w:rPr>
                <w:b/>
                <w:bCs/>
                <w:color w:val="000000"/>
                <w:sz w:val="18"/>
                <w:szCs w:val="18"/>
                <w:lang w:val="fr-CH" w:eastAsia="fr-CH"/>
              </w:rPr>
              <w:t>reported</w:t>
            </w:r>
            <w:proofErr w:type="spellEnd"/>
            <w:r w:rsidRPr="0076080D">
              <w:rPr>
                <w:b/>
                <w:bCs/>
                <w:color w:val="000000"/>
                <w:sz w:val="18"/>
                <w:szCs w:val="18"/>
                <w:lang w:val="fr-CH" w:eastAsia="fr-CH"/>
              </w:rPr>
              <w:t xml:space="preserve">, but </w:t>
            </w:r>
            <w:proofErr w:type="spellStart"/>
            <w:r w:rsidRPr="0076080D">
              <w:rPr>
                <w:b/>
                <w:bCs/>
                <w:color w:val="000000"/>
                <w:sz w:val="18"/>
                <w:szCs w:val="18"/>
                <w:lang w:val="fr-CH" w:eastAsia="fr-CH"/>
              </w:rPr>
              <w:t>late</w:t>
            </w:r>
            <w:proofErr w:type="spellEnd"/>
          </w:p>
        </w:tc>
        <w:tc>
          <w:tcPr>
            <w:tcW w:w="220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8278029" w14:textId="77777777" w:rsidR="00D83B65" w:rsidRPr="0076080D" w:rsidRDefault="00D83B65" w:rsidP="007A0821">
            <w:pPr>
              <w:jc w:val="center"/>
              <w:rPr>
                <w:b/>
                <w:bCs/>
                <w:color w:val="000000"/>
                <w:sz w:val="18"/>
                <w:szCs w:val="18"/>
                <w:lang w:val="fr-CH" w:eastAsia="fr-CH"/>
              </w:rPr>
            </w:pPr>
            <w:proofErr w:type="spellStart"/>
            <w:r w:rsidRPr="0076080D">
              <w:rPr>
                <w:b/>
                <w:bCs/>
                <w:color w:val="000000"/>
                <w:sz w:val="18"/>
                <w:szCs w:val="18"/>
                <w:lang w:val="fr-CH" w:eastAsia="fr-CH"/>
              </w:rPr>
              <w:t>Incomplete</w:t>
            </w:r>
            <w:proofErr w:type="spellEnd"/>
            <w:r w:rsidRPr="0076080D">
              <w:rPr>
                <w:b/>
                <w:bCs/>
                <w:color w:val="000000"/>
                <w:sz w:val="18"/>
                <w:szCs w:val="18"/>
                <w:lang w:val="fr-CH" w:eastAsia="fr-CH"/>
              </w:rPr>
              <w:t>, but on time</w:t>
            </w:r>
          </w:p>
        </w:tc>
        <w:tc>
          <w:tcPr>
            <w:tcW w:w="206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E6C6629" w14:textId="77777777" w:rsidR="00D83B65" w:rsidRPr="0076080D" w:rsidRDefault="00D83B65" w:rsidP="007A0821">
            <w:pPr>
              <w:jc w:val="center"/>
              <w:rPr>
                <w:b/>
                <w:bCs/>
                <w:color w:val="000000"/>
                <w:sz w:val="18"/>
                <w:szCs w:val="18"/>
                <w:lang w:val="fr-CH" w:eastAsia="fr-CH"/>
              </w:rPr>
            </w:pPr>
            <w:proofErr w:type="spellStart"/>
            <w:r w:rsidRPr="0076080D">
              <w:rPr>
                <w:b/>
                <w:bCs/>
                <w:color w:val="000000"/>
                <w:sz w:val="18"/>
                <w:szCs w:val="18"/>
                <w:lang w:val="fr-CH" w:eastAsia="fr-CH"/>
              </w:rPr>
              <w:t>Incomplete</w:t>
            </w:r>
            <w:proofErr w:type="spellEnd"/>
            <w:r w:rsidRPr="0076080D">
              <w:rPr>
                <w:b/>
                <w:bCs/>
                <w:color w:val="000000"/>
                <w:sz w:val="18"/>
                <w:szCs w:val="18"/>
                <w:lang w:val="fr-CH" w:eastAsia="fr-CH"/>
              </w:rPr>
              <w:t xml:space="preserve"> and </w:t>
            </w:r>
            <w:proofErr w:type="spellStart"/>
            <w:r w:rsidRPr="0076080D">
              <w:rPr>
                <w:b/>
                <w:bCs/>
                <w:color w:val="000000"/>
                <w:sz w:val="18"/>
                <w:szCs w:val="18"/>
                <w:lang w:val="fr-CH" w:eastAsia="fr-CH"/>
              </w:rPr>
              <w:t>late</w:t>
            </w:r>
            <w:proofErr w:type="spellEnd"/>
          </w:p>
        </w:tc>
        <w:tc>
          <w:tcPr>
            <w:tcW w:w="6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6F97EE63"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 xml:space="preserve">Not </w:t>
            </w:r>
            <w:proofErr w:type="spellStart"/>
            <w:r w:rsidRPr="0076080D">
              <w:rPr>
                <w:b/>
                <w:bCs/>
                <w:color w:val="000000"/>
                <w:sz w:val="18"/>
                <w:szCs w:val="18"/>
                <w:lang w:val="fr-CH" w:eastAsia="fr-CH"/>
              </w:rPr>
              <w:t>reported</w:t>
            </w:r>
            <w:proofErr w:type="spellEnd"/>
          </w:p>
        </w:tc>
      </w:tr>
      <w:tr w:rsidR="00D83B65" w:rsidRPr="0076080D" w14:paraId="63BAB535" w14:textId="77777777" w:rsidTr="007A0821">
        <w:trPr>
          <w:trHeight w:val="570"/>
        </w:trPr>
        <w:tc>
          <w:tcPr>
            <w:tcW w:w="308" w:type="dxa"/>
            <w:tcBorders>
              <w:top w:val="nil"/>
              <w:left w:val="nil"/>
              <w:bottom w:val="nil"/>
              <w:right w:val="nil"/>
            </w:tcBorders>
            <w:shd w:val="clear" w:color="auto" w:fill="auto"/>
            <w:noWrap/>
            <w:vAlign w:val="bottom"/>
            <w:hideMark/>
          </w:tcPr>
          <w:p w14:paraId="6C7BD2D6" w14:textId="77777777" w:rsidR="00D83B65" w:rsidRPr="0076080D" w:rsidRDefault="00D83B65" w:rsidP="007A0821">
            <w:pPr>
              <w:jc w:val="center"/>
              <w:rPr>
                <w:b/>
                <w:bCs/>
                <w:color w:val="000000"/>
                <w:sz w:val="18"/>
                <w:szCs w:val="18"/>
                <w:lang w:val="fr-CH" w:eastAsia="fr-CH"/>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65545905" w14:textId="77777777" w:rsidR="00D83B65" w:rsidRPr="0076080D" w:rsidRDefault="00D83B65" w:rsidP="007A0821">
            <w:pPr>
              <w:rPr>
                <w:b/>
                <w:bCs/>
                <w:color w:val="000000"/>
                <w:sz w:val="18"/>
                <w:szCs w:val="18"/>
                <w:lang w:val="fr-CH" w:eastAsia="fr-CH"/>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6FE809A1" w14:textId="77777777" w:rsidR="00D83B65" w:rsidRPr="0076080D" w:rsidRDefault="00D83B65" w:rsidP="007A0821">
            <w:pPr>
              <w:rPr>
                <w:b/>
                <w:bCs/>
                <w:color w:val="000000"/>
                <w:sz w:val="18"/>
                <w:szCs w:val="18"/>
                <w:lang w:val="fr-CH" w:eastAsia="fr-CH"/>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33C64626" w14:textId="77777777" w:rsidR="00D83B65" w:rsidRPr="0076080D" w:rsidRDefault="00D83B65" w:rsidP="007A0821">
            <w:pPr>
              <w:rPr>
                <w:b/>
                <w:bCs/>
                <w:color w:val="000000"/>
                <w:sz w:val="18"/>
                <w:szCs w:val="18"/>
                <w:lang w:val="fr-CH" w:eastAsia="fr-CH"/>
              </w:rPr>
            </w:pPr>
          </w:p>
        </w:tc>
        <w:tc>
          <w:tcPr>
            <w:tcW w:w="1104" w:type="dxa"/>
            <w:tcBorders>
              <w:top w:val="nil"/>
              <w:left w:val="nil"/>
              <w:bottom w:val="single" w:sz="4" w:space="0" w:color="auto"/>
              <w:right w:val="single" w:sz="4" w:space="0" w:color="auto"/>
            </w:tcBorders>
            <w:shd w:val="clear" w:color="000000" w:fill="D8D8D8"/>
            <w:vAlign w:val="center"/>
            <w:hideMark/>
          </w:tcPr>
          <w:p w14:paraId="587DDF91"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PART I</w:t>
            </w:r>
            <w:r w:rsidRPr="0076080D">
              <w:rPr>
                <w:b/>
                <w:bCs/>
                <w:color w:val="000000"/>
                <w:sz w:val="18"/>
                <w:szCs w:val="18"/>
                <w:lang w:val="fr-CH" w:eastAsia="fr-CH"/>
              </w:rPr>
              <w:br/>
            </w:r>
            <w:proofErr w:type="spellStart"/>
            <w:r w:rsidRPr="0076080D">
              <w:rPr>
                <w:b/>
                <w:bCs/>
                <w:color w:val="000000"/>
                <w:sz w:val="18"/>
                <w:szCs w:val="18"/>
                <w:lang w:val="fr-CH" w:eastAsia="fr-CH"/>
              </w:rPr>
              <w:t>incomplete</w:t>
            </w:r>
            <w:proofErr w:type="spellEnd"/>
          </w:p>
        </w:tc>
        <w:tc>
          <w:tcPr>
            <w:tcW w:w="1104" w:type="dxa"/>
            <w:tcBorders>
              <w:top w:val="nil"/>
              <w:left w:val="nil"/>
              <w:bottom w:val="single" w:sz="4" w:space="0" w:color="auto"/>
              <w:right w:val="single" w:sz="4" w:space="0" w:color="auto"/>
            </w:tcBorders>
            <w:shd w:val="clear" w:color="000000" w:fill="D8D8D8"/>
            <w:vAlign w:val="center"/>
            <w:hideMark/>
          </w:tcPr>
          <w:p w14:paraId="6FF6AD9E"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PART II</w:t>
            </w:r>
            <w:r w:rsidRPr="0076080D">
              <w:rPr>
                <w:b/>
                <w:bCs/>
                <w:color w:val="000000"/>
                <w:sz w:val="18"/>
                <w:szCs w:val="18"/>
                <w:lang w:val="fr-CH" w:eastAsia="fr-CH"/>
              </w:rPr>
              <w:br/>
            </w:r>
            <w:proofErr w:type="spellStart"/>
            <w:r w:rsidRPr="0076080D">
              <w:rPr>
                <w:b/>
                <w:bCs/>
                <w:color w:val="000000"/>
                <w:sz w:val="18"/>
                <w:szCs w:val="18"/>
                <w:lang w:val="fr-CH" w:eastAsia="fr-CH"/>
              </w:rPr>
              <w:t>incomplete</w:t>
            </w:r>
            <w:proofErr w:type="spellEnd"/>
          </w:p>
        </w:tc>
        <w:tc>
          <w:tcPr>
            <w:tcW w:w="1073" w:type="dxa"/>
            <w:tcBorders>
              <w:top w:val="nil"/>
              <w:left w:val="nil"/>
              <w:bottom w:val="single" w:sz="4" w:space="0" w:color="auto"/>
              <w:right w:val="single" w:sz="4" w:space="0" w:color="auto"/>
            </w:tcBorders>
            <w:shd w:val="clear" w:color="000000" w:fill="D8D8D8"/>
            <w:vAlign w:val="center"/>
            <w:hideMark/>
          </w:tcPr>
          <w:p w14:paraId="656F6E79"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PART I</w:t>
            </w:r>
            <w:r w:rsidRPr="0076080D">
              <w:rPr>
                <w:b/>
                <w:bCs/>
                <w:color w:val="000000"/>
                <w:sz w:val="18"/>
                <w:szCs w:val="18"/>
                <w:lang w:val="fr-CH" w:eastAsia="fr-CH"/>
              </w:rPr>
              <w:br/>
            </w:r>
            <w:proofErr w:type="spellStart"/>
            <w:r w:rsidRPr="0076080D">
              <w:rPr>
                <w:b/>
                <w:bCs/>
                <w:color w:val="000000"/>
                <w:sz w:val="18"/>
                <w:szCs w:val="18"/>
                <w:lang w:val="fr-CH" w:eastAsia="fr-CH"/>
              </w:rPr>
              <w:t>incomplete</w:t>
            </w:r>
            <w:proofErr w:type="spellEnd"/>
          </w:p>
        </w:tc>
        <w:tc>
          <w:tcPr>
            <w:tcW w:w="996" w:type="dxa"/>
            <w:tcBorders>
              <w:top w:val="nil"/>
              <w:left w:val="nil"/>
              <w:bottom w:val="single" w:sz="4" w:space="0" w:color="auto"/>
              <w:right w:val="single" w:sz="4" w:space="0" w:color="auto"/>
            </w:tcBorders>
            <w:shd w:val="clear" w:color="000000" w:fill="D8D8D8"/>
            <w:vAlign w:val="center"/>
            <w:hideMark/>
          </w:tcPr>
          <w:p w14:paraId="7EEDFD55"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PART II</w:t>
            </w:r>
            <w:r w:rsidRPr="0076080D">
              <w:rPr>
                <w:b/>
                <w:bCs/>
                <w:color w:val="000000"/>
                <w:sz w:val="18"/>
                <w:szCs w:val="18"/>
                <w:lang w:val="fr-CH" w:eastAsia="fr-CH"/>
              </w:rPr>
              <w:br/>
            </w:r>
            <w:proofErr w:type="spellStart"/>
            <w:r w:rsidRPr="0076080D">
              <w:rPr>
                <w:b/>
                <w:bCs/>
                <w:color w:val="000000"/>
                <w:sz w:val="18"/>
                <w:szCs w:val="18"/>
                <w:lang w:val="fr-CH" w:eastAsia="fr-CH"/>
              </w:rPr>
              <w:t>incomplete</w:t>
            </w:r>
            <w:proofErr w:type="spellEnd"/>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0B1C9CDE" w14:textId="77777777" w:rsidR="00D83B65" w:rsidRPr="0076080D" w:rsidRDefault="00D83B65" w:rsidP="007A0821">
            <w:pPr>
              <w:rPr>
                <w:b/>
                <w:bCs/>
                <w:color w:val="000000"/>
                <w:sz w:val="18"/>
                <w:szCs w:val="18"/>
                <w:lang w:val="fr-CH" w:eastAsia="fr-CH"/>
              </w:rPr>
            </w:pPr>
          </w:p>
        </w:tc>
      </w:tr>
      <w:tr w:rsidR="00D83B65" w:rsidRPr="0076080D" w14:paraId="2AB6415D" w14:textId="77777777" w:rsidTr="007A0821">
        <w:trPr>
          <w:trHeight w:val="240"/>
        </w:trPr>
        <w:tc>
          <w:tcPr>
            <w:tcW w:w="308" w:type="dxa"/>
            <w:tcBorders>
              <w:top w:val="nil"/>
              <w:left w:val="nil"/>
              <w:bottom w:val="nil"/>
              <w:right w:val="nil"/>
            </w:tcBorders>
            <w:shd w:val="clear" w:color="auto" w:fill="auto"/>
            <w:noWrap/>
            <w:vAlign w:val="bottom"/>
            <w:hideMark/>
          </w:tcPr>
          <w:p w14:paraId="0CC693D0"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39215912" w14:textId="77777777" w:rsidR="00D83B65" w:rsidRPr="0076080D" w:rsidRDefault="00D83B65" w:rsidP="007A0821">
            <w:pPr>
              <w:rPr>
                <w:sz w:val="18"/>
                <w:szCs w:val="18"/>
                <w:lang w:val="fr-CH" w:eastAsia="fr-CH"/>
              </w:rPr>
            </w:pPr>
            <w:proofErr w:type="spellStart"/>
            <w:r w:rsidRPr="0076080D">
              <w:rPr>
                <w:sz w:val="18"/>
                <w:szCs w:val="18"/>
                <w:lang w:val="fr-CH" w:eastAsia="fr-CH"/>
              </w:rPr>
              <w:t>Andorra</w:t>
            </w:r>
            <w:proofErr w:type="spellEnd"/>
          </w:p>
        </w:tc>
        <w:tc>
          <w:tcPr>
            <w:tcW w:w="1004" w:type="dxa"/>
            <w:tcBorders>
              <w:top w:val="nil"/>
              <w:left w:val="nil"/>
              <w:bottom w:val="single" w:sz="4" w:space="0" w:color="auto"/>
              <w:right w:val="single" w:sz="4" w:space="0" w:color="auto"/>
            </w:tcBorders>
            <w:shd w:val="clear" w:color="auto" w:fill="auto"/>
            <w:noWrap/>
            <w:vAlign w:val="bottom"/>
            <w:hideMark/>
          </w:tcPr>
          <w:p w14:paraId="4F62DE7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04" w:type="dxa"/>
            <w:tcBorders>
              <w:top w:val="nil"/>
              <w:left w:val="nil"/>
              <w:bottom w:val="single" w:sz="4" w:space="0" w:color="auto"/>
              <w:right w:val="single" w:sz="4" w:space="0" w:color="auto"/>
            </w:tcBorders>
            <w:shd w:val="clear" w:color="auto" w:fill="auto"/>
            <w:noWrap/>
            <w:vAlign w:val="bottom"/>
            <w:hideMark/>
          </w:tcPr>
          <w:p w14:paraId="1EFCFCF5"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A80FD4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182329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2ADB868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2C3A67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66D594B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052A6481" w14:textId="77777777" w:rsidTr="007A0821">
        <w:trPr>
          <w:trHeight w:val="240"/>
        </w:trPr>
        <w:tc>
          <w:tcPr>
            <w:tcW w:w="308" w:type="dxa"/>
            <w:tcBorders>
              <w:top w:val="nil"/>
              <w:left w:val="nil"/>
              <w:bottom w:val="nil"/>
              <w:right w:val="nil"/>
            </w:tcBorders>
            <w:shd w:val="clear" w:color="auto" w:fill="auto"/>
            <w:noWrap/>
            <w:vAlign w:val="bottom"/>
            <w:hideMark/>
          </w:tcPr>
          <w:p w14:paraId="2CF65850"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01A6D281" w14:textId="77777777" w:rsidR="00D83B65" w:rsidRPr="0076080D" w:rsidRDefault="00D83B65" w:rsidP="007A0821">
            <w:pPr>
              <w:rPr>
                <w:sz w:val="18"/>
                <w:szCs w:val="18"/>
                <w:lang w:val="fr-CH" w:eastAsia="fr-CH"/>
              </w:rPr>
            </w:pPr>
            <w:proofErr w:type="spellStart"/>
            <w:r w:rsidRPr="0076080D">
              <w:rPr>
                <w:sz w:val="18"/>
                <w:szCs w:val="18"/>
                <w:lang w:val="fr-CH" w:eastAsia="fr-CH"/>
              </w:rPr>
              <w:t>Australia</w:t>
            </w:r>
            <w:proofErr w:type="spellEnd"/>
          </w:p>
        </w:tc>
        <w:tc>
          <w:tcPr>
            <w:tcW w:w="1004" w:type="dxa"/>
            <w:tcBorders>
              <w:top w:val="nil"/>
              <w:left w:val="nil"/>
              <w:bottom w:val="single" w:sz="4" w:space="0" w:color="auto"/>
              <w:right w:val="single" w:sz="4" w:space="0" w:color="auto"/>
            </w:tcBorders>
            <w:shd w:val="clear" w:color="auto" w:fill="auto"/>
            <w:noWrap/>
            <w:vAlign w:val="bottom"/>
            <w:hideMark/>
          </w:tcPr>
          <w:p w14:paraId="77E63F6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04" w:type="dxa"/>
            <w:tcBorders>
              <w:top w:val="nil"/>
              <w:left w:val="nil"/>
              <w:bottom w:val="single" w:sz="4" w:space="0" w:color="auto"/>
              <w:right w:val="single" w:sz="4" w:space="0" w:color="auto"/>
            </w:tcBorders>
            <w:shd w:val="clear" w:color="auto" w:fill="auto"/>
            <w:noWrap/>
            <w:vAlign w:val="bottom"/>
            <w:hideMark/>
          </w:tcPr>
          <w:p w14:paraId="571A65FF"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AC7D37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F0817F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048BCD6D"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25483A7"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7F4B41DB"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25B9B838" w14:textId="77777777" w:rsidTr="007A0821">
        <w:trPr>
          <w:trHeight w:val="240"/>
        </w:trPr>
        <w:tc>
          <w:tcPr>
            <w:tcW w:w="308" w:type="dxa"/>
            <w:tcBorders>
              <w:top w:val="nil"/>
              <w:left w:val="nil"/>
              <w:bottom w:val="nil"/>
              <w:right w:val="nil"/>
            </w:tcBorders>
            <w:shd w:val="clear" w:color="auto" w:fill="auto"/>
            <w:noWrap/>
            <w:vAlign w:val="bottom"/>
            <w:hideMark/>
          </w:tcPr>
          <w:p w14:paraId="465E494F"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3</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2A2F2821" w14:textId="77777777" w:rsidR="00D83B65" w:rsidRPr="0076080D" w:rsidRDefault="00D83B65" w:rsidP="007A0821">
            <w:pPr>
              <w:rPr>
                <w:sz w:val="18"/>
                <w:szCs w:val="18"/>
                <w:lang w:val="fr-CH" w:eastAsia="fr-CH"/>
              </w:rPr>
            </w:pPr>
            <w:proofErr w:type="spellStart"/>
            <w:r w:rsidRPr="0076080D">
              <w:rPr>
                <w:sz w:val="18"/>
                <w:szCs w:val="18"/>
                <w:lang w:val="fr-CH" w:eastAsia="fr-CH"/>
              </w:rPr>
              <w:t>Austria</w:t>
            </w:r>
            <w:proofErr w:type="spellEnd"/>
          </w:p>
        </w:tc>
        <w:tc>
          <w:tcPr>
            <w:tcW w:w="1004" w:type="dxa"/>
            <w:tcBorders>
              <w:top w:val="nil"/>
              <w:left w:val="nil"/>
              <w:bottom w:val="single" w:sz="4" w:space="0" w:color="auto"/>
              <w:right w:val="single" w:sz="4" w:space="0" w:color="auto"/>
            </w:tcBorders>
            <w:shd w:val="clear" w:color="auto" w:fill="auto"/>
            <w:noWrap/>
            <w:vAlign w:val="bottom"/>
            <w:hideMark/>
          </w:tcPr>
          <w:p w14:paraId="6E2337F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58266DCC"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54F032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338B30D"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73" w:type="dxa"/>
            <w:tcBorders>
              <w:top w:val="nil"/>
              <w:left w:val="nil"/>
              <w:bottom w:val="single" w:sz="4" w:space="0" w:color="auto"/>
              <w:right w:val="single" w:sz="4" w:space="0" w:color="auto"/>
            </w:tcBorders>
            <w:shd w:val="clear" w:color="auto" w:fill="auto"/>
            <w:noWrap/>
            <w:vAlign w:val="bottom"/>
            <w:hideMark/>
          </w:tcPr>
          <w:p w14:paraId="4139E94B"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65B7A77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51A0ED3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73B4A04E" w14:textId="77777777" w:rsidTr="007A0821">
        <w:trPr>
          <w:trHeight w:val="240"/>
        </w:trPr>
        <w:tc>
          <w:tcPr>
            <w:tcW w:w="308" w:type="dxa"/>
            <w:tcBorders>
              <w:top w:val="nil"/>
              <w:left w:val="nil"/>
              <w:bottom w:val="nil"/>
              <w:right w:val="nil"/>
            </w:tcBorders>
            <w:shd w:val="clear" w:color="auto" w:fill="auto"/>
            <w:noWrap/>
            <w:vAlign w:val="bottom"/>
            <w:hideMark/>
          </w:tcPr>
          <w:p w14:paraId="60DCF044"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4</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16FA5C30" w14:textId="77777777" w:rsidR="00D83B65" w:rsidRPr="0076080D" w:rsidRDefault="00D83B65" w:rsidP="007A0821">
            <w:pPr>
              <w:rPr>
                <w:sz w:val="18"/>
                <w:szCs w:val="18"/>
                <w:lang w:val="fr-CH" w:eastAsia="fr-CH"/>
              </w:rPr>
            </w:pPr>
            <w:proofErr w:type="spellStart"/>
            <w:r w:rsidRPr="0076080D">
              <w:rPr>
                <w:sz w:val="18"/>
                <w:szCs w:val="18"/>
                <w:lang w:val="fr-CH" w:eastAsia="fr-CH"/>
              </w:rPr>
              <w:t>Belgium</w:t>
            </w:r>
            <w:proofErr w:type="spellEnd"/>
          </w:p>
        </w:tc>
        <w:tc>
          <w:tcPr>
            <w:tcW w:w="1004" w:type="dxa"/>
            <w:tcBorders>
              <w:top w:val="nil"/>
              <w:left w:val="nil"/>
              <w:bottom w:val="single" w:sz="4" w:space="0" w:color="auto"/>
              <w:right w:val="single" w:sz="4" w:space="0" w:color="auto"/>
            </w:tcBorders>
            <w:shd w:val="clear" w:color="auto" w:fill="auto"/>
            <w:noWrap/>
            <w:vAlign w:val="bottom"/>
            <w:hideMark/>
          </w:tcPr>
          <w:p w14:paraId="1DAF5E1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6BB9DBEA"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436A35B"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F25C3E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76DA748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5B61F1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680" w:type="dxa"/>
            <w:tcBorders>
              <w:top w:val="nil"/>
              <w:left w:val="nil"/>
              <w:bottom w:val="single" w:sz="4" w:space="0" w:color="auto"/>
              <w:right w:val="single" w:sz="4" w:space="0" w:color="auto"/>
            </w:tcBorders>
            <w:shd w:val="clear" w:color="auto" w:fill="auto"/>
            <w:noWrap/>
            <w:vAlign w:val="bottom"/>
            <w:hideMark/>
          </w:tcPr>
          <w:p w14:paraId="26D27A9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23B4808F" w14:textId="77777777" w:rsidTr="007A0821">
        <w:trPr>
          <w:trHeight w:val="240"/>
        </w:trPr>
        <w:tc>
          <w:tcPr>
            <w:tcW w:w="308" w:type="dxa"/>
            <w:tcBorders>
              <w:top w:val="nil"/>
              <w:left w:val="nil"/>
              <w:bottom w:val="nil"/>
              <w:right w:val="nil"/>
            </w:tcBorders>
            <w:shd w:val="clear" w:color="auto" w:fill="auto"/>
            <w:noWrap/>
            <w:vAlign w:val="bottom"/>
            <w:hideMark/>
          </w:tcPr>
          <w:p w14:paraId="7376C0CD"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5</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2DCF6B0A" w14:textId="77777777" w:rsidR="00D83B65" w:rsidRPr="0076080D" w:rsidRDefault="00D83B65" w:rsidP="007A0821">
            <w:pPr>
              <w:rPr>
                <w:sz w:val="18"/>
                <w:szCs w:val="18"/>
                <w:lang w:val="fr-CH" w:eastAsia="fr-CH"/>
              </w:rPr>
            </w:pPr>
            <w:r w:rsidRPr="0076080D">
              <w:rPr>
                <w:sz w:val="18"/>
                <w:szCs w:val="18"/>
                <w:lang w:val="fr-CH" w:eastAsia="fr-CH"/>
              </w:rPr>
              <w:t>Canada</w:t>
            </w:r>
          </w:p>
        </w:tc>
        <w:tc>
          <w:tcPr>
            <w:tcW w:w="1004" w:type="dxa"/>
            <w:tcBorders>
              <w:top w:val="nil"/>
              <w:left w:val="nil"/>
              <w:bottom w:val="single" w:sz="4" w:space="0" w:color="auto"/>
              <w:right w:val="single" w:sz="4" w:space="0" w:color="auto"/>
            </w:tcBorders>
            <w:shd w:val="clear" w:color="auto" w:fill="auto"/>
            <w:noWrap/>
            <w:vAlign w:val="bottom"/>
            <w:hideMark/>
          </w:tcPr>
          <w:p w14:paraId="094A2E2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7DD89D79"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A1E23F7"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156A20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73" w:type="dxa"/>
            <w:tcBorders>
              <w:top w:val="nil"/>
              <w:left w:val="nil"/>
              <w:bottom w:val="single" w:sz="4" w:space="0" w:color="auto"/>
              <w:right w:val="single" w:sz="4" w:space="0" w:color="auto"/>
            </w:tcBorders>
            <w:shd w:val="clear" w:color="auto" w:fill="auto"/>
            <w:noWrap/>
            <w:vAlign w:val="bottom"/>
            <w:hideMark/>
          </w:tcPr>
          <w:p w14:paraId="2393DF8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AF251C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3D37E0B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2D341D60" w14:textId="77777777" w:rsidTr="007A0821">
        <w:trPr>
          <w:trHeight w:val="240"/>
        </w:trPr>
        <w:tc>
          <w:tcPr>
            <w:tcW w:w="308" w:type="dxa"/>
            <w:tcBorders>
              <w:top w:val="nil"/>
              <w:left w:val="nil"/>
              <w:bottom w:val="nil"/>
              <w:right w:val="nil"/>
            </w:tcBorders>
            <w:shd w:val="clear" w:color="auto" w:fill="auto"/>
            <w:noWrap/>
            <w:vAlign w:val="bottom"/>
            <w:hideMark/>
          </w:tcPr>
          <w:p w14:paraId="5EB4AAA4"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6</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5403345D" w14:textId="77777777" w:rsidR="00D83B65" w:rsidRPr="0076080D" w:rsidRDefault="00D83B65" w:rsidP="007A0821">
            <w:pPr>
              <w:rPr>
                <w:sz w:val="18"/>
                <w:szCs w:val="18"/>
                <w:lang w:val="fr-CH" w:eastAsia="fr-CH"/>
              </w:rPr>
            </w:pPr>
            <w:proofErr w:type="spellStart"/>
            <w:r w:rsidRPr="0076080D">
              <w:rPr>
                <w:sz w:val="18"/>
                <w:szCs w:val="18"/>
                <w:lang w:val="fr-CH" w:eastAsia="fr-CH"/>
              </w:rPr>
              <w:t>Denmark</w:t>
            </w:r>
            <w:proofErr w:type="spellEnd"/>
          </w:p>
        </w:tc>
        <w:tc>
          <w:tcPr>
            <w:tcW w:w="1004" w:type="dxa"/>
            <w:tcBorders>
              <w:top w:val="nil"/>
              <w:left w:val="nil"/>
              <w:bottom w:val="single" w:sz="4" w:space="0" w:color="auto"/>
              <w:right w:val="single" w:sz="4" w:space="0" w:color="auto"/>
            </w:tcBorders>
            <w:shd w:val="clear" w:color="auto" w:fill="auto"/>
            <w:noWrap/>
            <w:vAlign w:val="bottom"/>
            <w:hideMark/>
          </w:tcPr>
          <w:p w14:paraId="19FCA50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0C5313AC"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A266E1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F59986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73" w:type="dxa"/>
            <w:tcBorders>
              <w:top w:val="nil"/>
              <w:left w:val="nil"/>
              <w:bottom w:val="single" w:sz="4" w:space="0" w:color="auto"/>
              <w:right w:val="single" w:sz="4" w:space="0" w:color="auto"/>
            </w:tcBorders>
            <w:shd w:val="clear" w:color="auto" w:fill="auto"/>
            <w:noWrap/>
            <w:vAlign w:val="bottom"/>
            <w:hideMark/>
          </w:tcPr>
          <w:p w14:paraId="0B38AEE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89A23E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6C5FAB1B"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66A024CB" w14:textId="77777777" w:rsidTr="007A0821">
        <w:trPr>
          <w:trHeight w:val="240"/>
        </w:trPr>
        <w:tc>
          <w:tcPr>
            <w:tcW w:w="308" w:type="dxa"/>
            <w:tcBorders>
              <w:top w:val="nil"/>
              <w:left w:val="nil"/>
              <w:bottom w:val="nil"/>
              <w:right w:val="nil"/>
            </w:tcBorders>
            <w:shd w:val="clear" w:color="auto" w:fill="auto"/>
            <w:noWrap/>
            <w:vAlign w:val="bottom"/>
            <w:hideMark/>
          </w:tcPr>
          <w:p w14:paraId="4357BB60"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7</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17BC2101" w14:textId="77777777" w:rsidR="00D83B65" w:rsidRPr="0076080D" w:rsidRDefault="00D83B65" w:rsidP="007A0821">
            <w:pPr>
              <w:rPr>
                <w:sz w:val="18"/>
                <w:szCs w:val="18"/>
                <w:lang w:val="fr-CH" w:eastAsia="fr-CH"/>
              </w:rPr>
            </w:pPr>
            <w:proofErr w:type="spellStart"/>
            <w:r w:rsidRPr="0076080D">
              <w:rPr>
                <w:sz w:val="18"/>
                <w:szCs w:val="18"/>
                <w:lang w:val="fr-CH" w:eastAsia="fr-CH"/>
              </w:rPr>
              <w:t>Finland</w:t>
            </w:r>
            <w:proofErr w:type="spellEnd"/>
          </w:p>
        </w:tc>
        <w:tc>
          <w:tcPr>
            <w:tcW w:w="1004" w:type="dxa"/>
            <w:tcBorders>
              <w:top w:val="nil"/>
              <w:left w:val="nil"/>
              <w:bottom w:val="single" w:sz="4" w:space="0" w:color="auto"/>
              <w:right w:val="single" w:sz="4" w:space="0" w:color="auto"/>
            </w:tcBorders>
            <w:shd w:val="clear" w:color="auto" w:fill="auto"/>
            <w:noWrap/>
            <w:vAlign w:val="bottom"/>
            <w:hideMark/>
          </w:tcPr>
          <w:p w14:paraId="274ACFA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04" w:type="dxa"/>
            <w:tcBorders>
              <w:top w:val="nil"/>
              <w:left w:val="nil"/>
              <w:bottom w:val="single" w:sz="4" w:space="0" w:color="auto"/>
              <w:right w:val="single" w:sz="4" w:space="0" w:color="auto"/>
            </w:tcBorders>
            <w:shd w:val="clear" w:color="auto" w:fill="auto"/>
            <w:noWrap/>
            <w:vAlign w:val="bottom"/>
            <w:hideMark/>
          </w:tcPr>
          <w:p w14:paraId="7C0CD430"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335412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D12526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42F051A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87A10E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1DE7F49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19580755" w14:textId="77777777" w:rsidTr="007A0821">
        <w:trPr>
          <w:trHeight w:val="240"/>
        </w:trPr>
        <w:tc>
          <w:tcPr>
            <w:tcW w:w="308" w:type="dxa"/>
            <w:tcBorders>
              <w:top w:val="nil"/>
              <w:left w:val="nil"/>
              <w:bottom w:val="nil"/>
              <w:right w:val="nil"/>
            </w:tcBorders>
            <w:shd w:val="clear" w:color="auto" w:fill="auto"/>
            <w:noWrap/>
            <w:vAlign w:val="bottom"/>
            <w:hideMark/>
          </w:tcPr>
          <w:p w14:paraId="28B05FF5"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8</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115DF62D" w14:textId="77777777" w:rsidR="00D83B65" w:rsidRPr="0076080D" w:rsidRDefault="00D83B65" w:rsidP="007A0821">
            <w:pPr>
              <w:rPr>
                <w:sz w:val="18"/>
                <w:szCs w:val="18"/>
                <w:lang w:val="fr-CH" w:eastAsia="fr-CH"/>
              </w:rPr>
            </w:pPr>
            <w:r w:rsidRPr="0076080D">
              <w:rPr>
                <w:sz w:val="18"/>
                <w:szCs w:val="18"/>
                <w:lang w:val="fr-CH" w:eastAsia="fr-CH"/>
              </w:rPr>
              <w:t>France</w:t>
            </w:r>
          </w:p>
        </w:tc>
        <w:tc>
          <w:tcPr>
            <w:tcW w:w="1004" w:type="dxa"/>
            <w:tcBorders>
              <w:top w:val="nil"/>
              <w:left w:val="nil"/>
              <w:bottom w:val="single" w:sz="4" w:space="0" w:color="auto"/>
              <w:right w:val="single" w:sz="4" w:space="0" w:color="auto"/>
            </w:tcBorders>
            <w:shd w:val="clear" w:color="auto" w:fill="auto"/>
            <w:noWrap/>
            <w:vAlign w:val="bottom"/>
            <w:hideMark/>
          </w:tcPr>
          <w:p w14:paraId="5CB9CA5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5E94CCC3"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D804E87"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E5143E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5EA7750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59413B2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680" w:type="dxa"/>
            <w:tcBorders>
              <w:top w:val="nil"/>
              <w:left w:val="nil"/>
              <w:bottom w:val="single" w:sz="4" w:space="0" w:color="auto"/>
              <w:right w:val="single" w:sz="4" w:space="0" w:color="auto"/>
            </w:tcBorders>
            <w:shd w:val="clear" w:color="auto" w:fill="auto"/>
            <w:noWrap/>
            <w:vAlign w:val="bottom"/>
            <w:hideMark/>
          </w:tcPr>
          <w:p w14:paraId="3687F89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5BD3BC6B" w14:textId="77777777" w:rsidTr="007A0821">
        <w:trPr>
          <w:trHeight w:val="240"/>
        </w:trPr>
        <w:tc>
          <w:tcPr>
            <w:tcW w:w="308" w:type="dxa"/>
            <w:tcBorders>
              <w:top w:val="nil"/>
              <w:left w:val="nil"/>
              <w:bottom w:val="nil"/>
              <w:right w:val="nil"/>
            </w:tcBorders>
            <w:shd w:val="clear" w:color="auto" w:fill="auto"/>
            <w:noWrap/>
            <w:vAlign w:val="bottom"/>
            <w:hideMark/>
          </w:tcPr>
          <w:p w14:paraId="611DF8E1"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9</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55E1C7FF" w14:textId="77777777" w:rsidR="00D83B65" w:rsidRPr="0076080D" w:rsidRDefault="00D83B65" w:rsidP="007A0821">
            <w:pPr>
              <w:rPr>
                <w:sz w:val="18"/>
                <w:szCs w:val="18"/>
                <w:lang w:val="fr-CH" w:eastAsia="fr-CH"/>
              </w:rPr>
            </w:pPr>
            <w:r w:rsidRPr="0076080D">
              <w:rPr>
                <w:sz w:val="18"/>
                <w:szCs w:val="18"/>
                <w:lang w:val="fr-CH" w:eastAsia="fr-CH"/>
              </w:rPr>
              <w:t>Germany</w:t>
            </w:r>
          </w:p>
        </w:tc>
        <w:tc>
          <w:tcPr>
            <w:tcW w:w="1004" w:type="dxa"/>
            <w:tcBorders>
              <w:top w:val="nil"/>
              <w:left w:val="nil"/>
              <w:bottom w:val="single" w:sz="4" w:space="0" w:color="auto"/>
              <w:right w:val="single" w:sz="4" w:space="0" w:color="auto"/>
            </w:tcBorders>
            <w:shd w:val="clear" w:color="auto" w:fill="auto"/>
            <w:noWrap/>
            <w:vAlign w:val="bottom"/>
            <w:hideMark/>
          </w:tcPr>
          <w:p w14:paraId="51C26FE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2B4CE5B0"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0145DD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85FDC5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73" w:type="dxa"/>
            <w:tcBorders>
              <w:top w:val="nil"/>
              <w:left w:val="nil"/>
              <w:bottom w:val="single" w:sz="4" w:space="0" w:color="auto"/>
              <w:right w:val="single" w:sz="4" w:space="0" w:color="auto"/>
            </w:tcBorders>
            <w:shd w:val="clear" w:color="auto" w:fill="auto"/>
            <w:noWrap/>
            <w:vAlign w:val="bottom"/>
            <w:hideMark/>
          </w:tcPr>
          <w:p w14:paraId="4094BF0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2571966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11A4015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684CD314" w14:textId="77777777" w:rsidTr="007A0821">
        <w:trPr>
          <w:trHeight w:val="240"/>
        </w:trPr>
        <w:tc>
          <w:tcPr>
            <w:tcW w:w="308" w:type="dxa"/>
            <w:tcBorders>
              <w:top w:val="nil"/>
              <w:left w:val="nil"/>
              <w:bottom w:val="nil"/>
              <w:right w:val="nil"/>
            </w:tcBorders>
            <w:shd w:val="clear" w:color="auto" w:fill="auto"/>
            <w:noWrap/>
            <w:vAlign w:val="bottom"/>
            <w:hideMark/>
          </w:tcPr>
          <w:p w14:paraId="64F04AF5"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10</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71787D08" w14:textId="77777777" w:rsidR="00D83B65" w:rsidRPr="0076080D" w:rsidRDefault="00D83B65" w:rsidP="007A0821">
            <w:pPr>
              <w:rPr>
                <w:sz w:val="18"/>
                <w:szCs w:val="18"/>
                <w:lang w:val="fr-CH" w:eastAsia="fr-CH"/>
              </w:rPr>
            </w:pPr>
            <w:proofErr w:type="spellStart"/>
            <w:r w:rsidRPr="0076080D">
              <w:rPr>
                <w:sz w:val="18"/>
                <w:szCs w:val="18"/>
                <w:lang w:val="fr-CH" w:eastAsia="fr-CH"/>
              </w:rPr>
              <w:t>Greece</w:t>
            </w:r>
            <w:proofErr w:type="spellEnd"/>
          </w:p>
        </w:tc>
        <w:tc>
          <w:tcPr>
            <w:tcW w:w="1004" w:type="dxa"/>
            <w:tcBorders>
              <w:top w:val="nil"/>
              <w:left w:val="nil"/>
              <w:bottom w:val="single" w:sz="4" w:space="0" w:color="auto"/>
              <w:right w:val="single" w:sz="4" w:space="0" w:color="auto"/>
            </w:tcBorders>
            <w:shd w:val="clear" w:color="auto" w:fill="auto"/>
            <w:noWrap/>
            <w:vAlign w:val="bottom"/>
            <w:hideMark/>
          </w:tcPr>
          <w:p w14:paraId="3661888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56C071BF"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FD8952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2DE370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41F112A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5865831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680" w:type="dxa"/>
            <w:tcBorders>
              <w:top w:val="nil"/>
              <w:left w:val="nil"/>
              <w:bottom w:val="single" w:sz="4" w:space="0" w:color="auto"/>
              <w:right w:val="single" w:sz="4" w:space="0" w:color="auto"/>
            </w:tcBorders>
            <w:shd w:val="clear" w:color="auto" w:fill="auto"/>
            <w:noWrap/>
            <w:vAlign w:val="bottom"/>
            <w:hideMark/>
          </w:tcPr>
          <w:p w14:paraId="4962A47B"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07C72107" w14:textId="77777777" w:rsidTr="007A0821">
        <w:trPr>
          <w:trHeight w:val="240"/>
        </w:trPr>
        <w:tc>
          <w:tcPr>
            <w:tcW w:w="308" w:type="dxa"/>
            <w:tcBorders>
              <w:top w:val="nil"/>
              <w:left w:val="nil"/>
              <w:bottom w:val="nil"/>
              <w:right w:val="nil"/>
            </w:tcBorders>
            <w:shd w:val="clear" w:color="auto" w:fill="auto"/>
            <w:noWrap/>
            <w:vAlign w:val="bottom"/>
            <w:hideMark/>
          </w:tcPr>
          <w:p w14:paraId="664AA2A5"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11</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584E81DC" w14:textId="77777777" w:rsidR="00D83B65" w:rsidRPr="0076080D" w:rsidRDefault="00D83B65" w:rsidP="007A0821">
            <w:pPr>
              <w:rPr>
                <w:sz w:val="18"/>
                <w:szCs w:val="18"/>
                <w:lang w:val="fr-CH" w:eastAsia="fr-CH"/>
              </w:rPr>
            </w:pPr>
            <w:proofErr w:type="spellStart"/>
            <w:r w:rsidRPr="0076080D">
              <w:rPr>
                <w:sz w:val="18"/>
                <w:szCs w:val="18"/>
                <w:lang w:val="fr-CH" w:eastAsia="fr-CH"/>
              </w:rPr>
              <w:t>Iceland</w:t>
            </w:r>
            <w:proofErr w:type="spellEnd"/>
          </w:p>
        </w:tc>
        <w:tc>
          <w:tcPr>
            <w:tcW w:w="1004" w:type="dxa"/>
            <w:tcBorders>
              <w:top w:val="nil"/>
              <w:left w:val="nil"/>
              <w:bottom w:val="single" w:sz="4" w:space="0" w:color="auto"/>
              <w:right w:val="single" w:sz="4" w:space="0" w:color="auto"/>
            </w:tcBorders>
            <w:shd w:val="clear" w:color="auto" w:fill="auto"/>
            <w:noWrap/>
            <w:vAlign w:val="bottom"/>
            <w:hideMark/>
          </w:tcPr>
          <w:p w14:paraId="56D8C0AB"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5464419A"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53596D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3E8DDD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6794821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996" w:type="dxa"/>
            <w:tcBorders>
              <w:top w:val="nil"/>
              <w:left w:val="nil"/>
              <w:bottom w:val="single" w:sz="4" w:space="0" w:color="auto"/>
              <w:right w:val="single" w:sz="4" w:space="0" w:color="auto"/>
            </w:tcBorders>
            <w:shd w:val="clear" w:color="auto" w:fill="auto"/>
            <w:noWrap/>
            <w:vAlign w:val="bottom"/>
            <w:hideMark/>
          </w:tcPr>
          <w:p w14:paraId="474F6A2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680" w:type="dxa"/>
            <w:tcBorders>
              <w:top w:val="nil"/>
              <w:left w:val="nil"/>
              <w:bottom w:val="single" w:sz="4" w:space="0" w:color="auto"/>
              <w:right w:val="single" w:sz="4" w:space="0" w:color="auto"/>
            </w:tcBorders>
            <w:shd w:val="clear" w:color="auto" w:fill="auto"/>
            <w:noWrap/>
            <w:vAlign w:val="bottom"/>
            <w:hideMark/>
          </w:tcPr>
          <w:p w14:paraId="4CA8EE3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47F647A2" w14:textId="77777777" w:rsidTr="007A0821">
        <w:trPr>
          <w:trHeight w:val="240"/>
        </w:trPr>
        <w:tc>
          <w:tcPr>
            <w:tcW w:w="308" w:type="dxa"/>
            <w:tcBorders>
              <w:top w:val="nil"/>
              <w:left w:val="nil"/>
              <w:bottom w:val="nil"/>
              <w:right w:val="nil"/>
            </w:tcBorders>
            <w:shd w:val="clear" w:color="auto" w:fill="auto"/>
            <w:noWrap/>
            <w:vAlign w:val="bottom"/>
            <w:hideMark/>
          </w:tcPr>
          <w:p w14:paraId="7D4ABEBD"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12</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37845784" w14:textId="77777777" w:rsidR="00D83B65" w:rsidRPr="0076080D" w:rsidRDefault="00D83B65" w:rsidP="007A0821">
            <w:pPr>
              <w:rPr>
                <w:sz w:val="18"/>
                <w:szCs w:val="18"/>
                <w:lang w:val="fr-CH" w:eastAsia="fr-CH"/>
              </w:rPr>
            </w:pPr>
            <w:r w:rsidRPr="0076080D">
              <w:rPr>
                <w:sz w:val="18"/>
                <w:szCs w:val="18"/>
                <w:lang w:val="fr-CH" w:eastAsia="fr-CH"/>
              </w:rPr>
              <w:t>Ireland</w:t>
            </w:r>
          </w:p>
        </w:tc>
        <w:tc>
          <w:tcPr>
            <w:tcW w:w="1004" w:type="dxa"/>
            <w:tcBorders>
              <w:top w:val="nil"/>
              <w:left w:val="nil"/>
              <w:bottom w:val="single" w:sz="4" w:space="0" w:color="auto"/>
              <w:right w:val="single" w:sz="4" w:space="0" w:color="auto"/>
            </w:tcBorders>
            <w:shd w:val="clear" w:color="auto" w:fill="auto"/>
            <w:noWrap/>
            <w:vAlign w:val="bottom"/>
            <w:hideMark/>
          </w:tcPr>
          <w:p w14:paraId="6B1E2A5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7F4BE93B" w14:textId="77777777" w:rsidR="00D83B65" w:rsidRPr="0076080D" w:rsidRDefault="00D83B65" w:rsidP="007A0821">
            <w:pPr>
              <w:jc w:val="center"/>
              <w:rPr>
                <w:sz w:val="18"/>
                <w:szCs w:val="18"/>
                <w:lang w:val="fr-CH" w:eastAsia="fr-CH"/>
              </w:rPr>
            </w:pPr>
            <w:r w:rsidRPr="0076080D">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1E3F662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13EF1C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66CD888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5FB6FD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49FE9DBD"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67F4BFB1" w14:textId="77777777" w:rsidTr="007A0821">
        <w:trPr>
          <w:trHeight w:val="240"/>
        </w:trPr>
        <w:tc>
          <w:tcPr>
            <w:tcW w:w="308" w:type="dxa"/>
            <w:tcBorders>
              <w:top w:val="nil"/>
              <w:left w:val="nil"/>
              <w:bottom w:val="nil"/>
              <w:right w:val="nil"/>
            </w:tcBorders>
            <w:shd w:val="clear" w:color="auto" w:fill="auto"/>
            <w:noWrap/>
            <w:vAlign w:val="bottom"/>
            <w:hideMark/>
          </w:tcPr>
          <w:p w14:paraId="4E26E1E0"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13</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44B427EA" w14:textId="77777777" w:rsidR="00D83B65" w:rsidRPr="0076080D" w:rsidRDefault="00D83B65" w:rsidP="007A0821">
            <w:pPr>
              <w:rPr>
                <w:sz w:val="18"/>
                <w:szCs w:val="18"/>
                <w:lang w:val="fr-CH" w:eastAsia="fr-CH"/>
              </w:rPr>
            </w:pPr>
            <w:proofErr w:type="spellStart"/>
            <w:r w:rsidRPr="0076080D">
              <w:rPr>
                <w:sz w:val="18"/>
                <w:szCs w:val="18"/>
                <w:lang w:val="fr-CH" w:eastAsia="fr-CH"/>
              </w:rPr>
              <w:t>Israel</w:t>
            </w:r>
            <w:proofErr w:type="spellEnd"/>
          </w:p>
        </w:tc>
        <w:tc>
          <w:tcPr>
            <w:tcW w:w="1004" w:type="dxa"/>
            <w:tcBorders>
              <w:top w:val="nil"/>
              <w:left w:val="nil"/>
              <w:bottom w:val="single" w:sz="4" w:space="0" w:color="auto"/>
              <w:right w:val="single" w:sz="4" w:space="0" w:color="auto"/>
            </w:tcBorders>
            <w:shd w:val="clear" w:color="auto" w:fill="auto"/>
            <w:noWrap/>
            <w:vAlign w:val="bottom"/>
            <w:hideMark/>
          </w:tcPr>
          <w:p w14:paraId="4E6C182B"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23E8137F"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940BBD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373E71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7076884B"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996" w:type="dxa"/>
            <w:tcBorders>
              <w:top w:val="nil"/>
              <w:left w:val="nil"/>
              <w:bottom w:val="single" w:sz="4" w:space="0" w:color="auto"/>
              <w:right w:val="single" w:sz="4" w:space="0" w:color="auto"/>
            </w:tcBorders>
            <w:shd w:val="clear" w:color="auto" w:fill="auto"/>
            <w:noWrap/>
            <w:vAlign w:val="bottom"/>
            <w:hideMark/>
          </w:tcPr>
          <w:p w14:paraId="0E57A50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680" w:type="dxa"/>
            <w:tcBorders>
              <w:top w:val="nil"/>
              <w:left w:val="nil"/>
              <w:bottom w:val="single" w:sz="4" w:space="0" w:color="auto"/>
              <w:right w:val="single" w:sz="4" w:space="0" w:color="auto"/>
            </w:tcBorders>
            <w:shd w:val="clear" w:color="auto" w:fill="auto"/>
            <w:noWrap/>
            <w:vAlign w:val="bottom"/>
            <w:hideMark/>
          </w:tcPr>
          <w:p w14:paraId="5361BF4D"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0ECADEF9" w14:textId="77777777" w:rsidTr="007A0821">
        <w:trPr>
          <w:trHeight w:val="240"/>
        </w:trPr>
        <w:tc>
          <w:tcPr>
            <w:tcW w:w="308" w:type="dxa"/>
            <w:tcBorders>
              <w:top w:val="nil"/>
              <w:left w:val="nil"/>
              <w:bottom w:val="nil"/>
              <w:right w:val="nil"/>
            </w:tcBorders>
            <w:shd w:val="clear" w:color="auto" w:fill="auto"/>
            <w:noWrap/>
            <w:vAlign w:val="bottom"/>
            <w:hideMark/>
          </w:tcPr>
          <w:p w14:paraId="336AD785"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14</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24DAEA93" w14:textId="77777777" w:rsidR="00D83B65" w:rsidRPr="0076080D" w:rsidRDefault="00D83B65" w:rsidP="007A0821">
            <w:pPr>
              <w:rPr>
                <w:sz w:val="18"/>
                <w:szCs w:val="18"/>
                <w:lang w:val="fr-CH" w:eastAsia="fr-CH"/>
              </w:rPr>
            </w:pPr>
            <w:proofErr w:type="spellStart"/>
            <w:r w:rsidRPr="0076080D">
              <w:rPr>
                <w:sz w:val="18"/>
                <w:szCs w:val="18"/>
                <w:lang w:val="fr-CH" w:eastAsia="fr-CH"/>
              </w:rPr>
              <w:t>Italy</w:t>
            </w:r>
            <w:proofErr w:type="spellEnd"/>
          </w:p>
        </w:tc>
        <w:tc>
          <w:tcPr>
            <w:tcW w:w="1004" w:type="dxa"/>
            <w:tcBorders>
              <w:top w:val="nil"/>
              <w:left w:val="nil"/>
              <w:bottom w:val="single" w:sz="4" w:space="0" w:color="auto"/>
              <w:right w:val="single" w:sz="4" w:space="0" w:color="auto"/>
            </w:tcBorders>
            <w:shd w:val="clear" w:color="auto" w:fill="auto"/>
            <w:noWrap/>
            <w:vAlign w:val="bottom"/>
            <w:hideMark/>
          </w:tcPr>
          <w:p w14:paraId="7D65DA6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47786275"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065EF7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1A023E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73" w:type="dxa"/>
            <w:tcBorders>
              <w:top w:val="nil"/>
              <w:left w:val="nil"/>
              <w:bottom w:val="single" w:sz="4" w:space="0" w:color="auto"/>
              <w:right w:val="single" w:sz="4" w:space="0" w:color="auto"/>
            </w:tcBorders>
            <w:shd w:val="clear" w:color="auto" w:fill="auto"/>
            <w:noWrap/>
            <w:vAlign w:val="bottom"/>
            <w:hideMark/>
          </w:tcPr>
          <w:p w14:paraId="478D80E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A97C63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4B9ADADB"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0EDAF8F6" w14:textId="77777777" w:rsidTr="007A0821">
        <w:trPr>
          <w:trHeight w:val="240"/>
        </w:trPr>
        <w:tc>
          <w:tcPr>
            <w:tcW w:w="308" w:type="dxa"/>
            <w:tcBorders>
              <w:top w:val="nil"/>
              <w:left w:val="nil"/>
              <w:bottom w:val="nil"/>
              <w:right w:val="nil"/>
            </w:tcBorders>
            <w:shd w:val="clear" w:color="auto" w:fill="auto"/>
            <w:noWrap/>
            <w:vAlign w:val="bottom"/>
            <w:hideMark/>
          </w:tcPr>
          <w:p w14:paraId="17D8C103"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15</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71715FA9" w14:textId="77777777" w:rsidR="00D83B65" w:rsidRPr="0076080D" w:rsidRDefault="00D83B65" w:rsidP="007A0821">
            <w:pPr>
              <w:rPr>
                <w:sz w:val="18"/>
                <w:szCs w:val="18"/>
                <w:lang w:val="fr-CH" w:eastAsia="fr-CH"/>
              </w:rPr>
            </w:pPr>
            <w:r w:rsidRPr="0076080D">
              <w:rPr>
                <w:sz w:val="18"/>
                <w:szCs w:val="18"/>
                <w:lang w:val="fr-CH" w:eastAsia="fr-CH"/>
              </w:rPr>
              <w:t>Liechtenstein</w:t>
            </w:r>
          </w:p>
        </w:tc>
        <w:tc>
          <w:tcPr>
            <w:tcW w:w="1004" w:type="dxa"/>
            <w:tcBorders>
              <w:top w:val="nil"/>
              <w:left w:val="nil"/>
              <w:bottom w:val="single" w:sz="4" w:space="0" w:color="auto"/>
              <w:right w:val="single" w:sz="4" w:space="0" w:color="auto"/>
            </w:tcBorders>
            <w:shd w:val="clear" w:color="auto" w:fill="auto"/>
            <w:noWrap/>
            <w:vAlign w:val="bottom"/>
            <w:hideMark/>
          </w:tcPr>
          <w:p w14:paraId="256FD2D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4DF8C3CB"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B7C3157"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67DB457"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5F7C505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F23C2B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59F1085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r>
      <w:tr w:rsidR="00D83B65" w:rsidRPr="0076080D" w14:paraId="60CB3939" w14:textId="77777777" w:rsidTr="007A0821">
        <w:trPr>
          <w:trHeight w:val="240"/>
        </w:trPr>
        <w:tc>
          <w:tcPr>
            <w:tcW w:w="308" w:type="dxa"/>
            <w:tcBorders>
              <w:top w:val="nil"/>
              <w:left w:val="nil"/>
              <w:bottom w:val="nil"/>
              <w:right w:val="nil"/>
            </w:tcBorders>
            <w:shd w:val="clear" w:color="auto" w:fill="auto"/>
            <w:noWrap/>
            <w:vAlign w:val="bottom"/>
            <w:hideMark/>
          </w:tcPr>
          <w:p w14:paraId="018D9DAF"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16</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30E6EB69" w14:textId="77777777" w:rsidR="00D83B65" w:rsidRPr="0076080D" w:rsidRDefault="00D83B65" w:rsidP="007A0821">
            <w:pPr>
              <w:rPr>
                <w:sz w:val="18"/>
                <w:szCs w:val="18"/>
                <w:lang w:val="fr-CH" w:eastAsia="fr-CH"/>
              </w:rPr>
            </w:pPr>
            <w:r w:rsidRPr="0076080D">
              <w:rPr>
                <w:sz w:val="18"/>
                <w:szCs w:val="18"/>
                <w:lang w:val="fr-CH" w:eastAsia="fr-CH"/>
              </w:rPr>
              <w:t>Luxembourg</w:t>
            </w:r>
          </w:p>
        </w:tc>
        <w:tc>
          <w:tcPr>
            <w:tcW w:w="1004" w:type="dxa"/>
            <w:tcBorders>
              <w:top w:val="nil"/>
              <w:left w:val="nil"/>
              <w:bottom w:val="single" w:sz="4" w:space="0" w:color="auto"/>
              <w:right w:val="single" w:sz="4" w:space="0" w:color="auto"/>
            </w:tcBorders>
            <w:shd w:val="clear" w:color="auto" w:fill="auto"/>
            <w:noWrap/>
            <w:vAlign w:val="bottom"/>
            <w:hideMark/>
          </w:tcPr>
          <w:p w14:paraId="25E1F4C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6877A51B"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105F13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C037217"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73" w:type="dxa"/>
            <w:tcBorders>
              <w:top w:val="nil"/>
              <w:left w:val="nil"/>
              <w:bottom w:val="single" w:sz="4" w:space="0" w:color="auto"/>
              <w:right w:val="single" w:sz="4" w:space="0" w:color="auto"/>
            </w:tcBorders>
            <w:shd w:val="clear" w:color="auto" w:fill="auto"/>
            <w:noWrap/>
            <w:vAlign w:val="bottom"/>
            <w:hideMark/>
          </w:tcPr>
          <w:p w14:paraId="5B3CD58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7D7F7D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434C4A4D"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3EBD4CF3" w14:textId="77777777" w:rsidTr="007A0821">
        <w:trPr>
          <w:trHeight w:val="240"/>
        </w:trPr>
        <w:tc>
          <w:tcPr>
            <w:tcW w:w="308" w:type="dxa"/>
            <w:tcBorders>
              <w:top w:val="nil"/>
              <w:left w:val="nil"/>
              <w:bottom w:val="nil"/>
              <w:right w:val="nil"/>
            </w:tcBorders>
            <w:shd w:val="clear" w:color="auto" w:fill="auto"/>
            <w:noWrap/>
            <w:vAlign w:val="bottom"/>
            <w:hideMark/>
          </w:tcPr>
          <w:p w14:paraId="6F5F23F5"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17</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2FF36F8E" w14:textId="77777777" w:rsidR="00D83B65" w:rsidRPr="0076080D" w:rsidRDefault="00D83B65" w:rsidP="007A0821">
            <w:pPr>
              <w:rPr>
                <w:sz w:val="18"/>
                <w:szCs w:val="18"/>
                <w:lang w:val="fr-CH" w:eastAsia="fr-CH"/>
              </w:rPr>
            </w:pPr>
            <w:r w:rsidRPr="0076080D">
              <w:rPr>
                <w:sz w:val="18"/>
                <w:szCs w:val="18"/>
                <w:lang w:val="fr-CH" w:eastAsia="fr-CH"/>
              </w:rPr>
              <w:t>Malta</w:t>
            </w:r>
          </w:p>
        </w:tc>
        <w:tc>
          <w:tcPr>
            <w:tcW w:w="1004" w:type="dxa"/>
            <w:tcBorders>
              <w:top w:val="nil"/>
              <w:left w:val="nil"/>
              <w:bottom w:val="single" w:sz="4" w:space="0" w:color="auto"/>
              <w:right w:val="single" w:sz="4" w:space="0" w:color="auto"/>
            </w:tcBorders>
            <w:shd w:val="clear" w:color="auto" w:fill="auto"/>
            <w:noWrap/>
            <w:vAlign w:val="bottom"/>
            <w:hideMark/>
          </w:tcPr>
          <w:p w14:paraId="290B76AD"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37D48764" w14:textId="77777777" w:rsidR="00D83B65" w:rsidRPr="0076080D" w:rsidRDefault="00D83B65" w:rsidP="007A0821">
            <w:pPr>
              <w:jc w:val="center"/>
              <w:rPr>
                <w:sz w:val="18"/>
                <w:szCs w:val="18"/>
                <w:lang w:val="fr-CH" w:eastAsia="fr-CH"/>
              </w:rPr>
            </w:pPr>
            <w:r w:rsidRPr="0076080D">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6F5AD82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B240FD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017F73E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18E60D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1E264F4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441038AC" w14:textId="77777777" w:rsidTr="007A0821">
        <w:trPr>
          <w:trHeight w:val="240"/>
        </w:trPr>
        <w:tc>
          <w:tcPr>
            <w:tcW w:w="308" w:type="dxa"/>
            <w:tcBorders>
              <w:top w:val="nil"/>
              <w:left w:val="nil"/>
              <w:bottom w:val="nil"/>
              <w:right w:val="nil"/>
            </w:tcBorders>
            <w:shd w:val="clear" w:color="auto" w:fill="auto"/>
            <w:noWrap/>
            <w:vAlign w:val="bottom"/>
            <w:hideMark/>
          </w:tcPr>
          <w:p w14:paraId="7F3DCDCB"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18</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010CE03B" w14:textId="77777777" w:rsidR="00D83B65" w:rsidRPr="0076080D" w:rsidRDefault="00D83B65" w:rsidP="007A0821">
            <w:pPr>
              <w:rPr>
                <w:sz w:val="18"/>
                <w:szCs w:val="18"/>
                <w:lang w:val="fr-CH" w:eastAsia="fr-CH"/>
              </w:rPr>
            </w:pPr>
            <w:r w:rsidRPr="0076080D">
              <w:rPr>
                <w:sz w:val="18"/>
                <w:szCs w:val="18"/>
                <w:lang w:val="fr-CH" w:eastAsia="fr-CH"/>
              </w:rPr>
              <w:t>Monaco</w:t>
            </w:r>
          </w:p>
        </w:tc>
        <w:tc>
          <w:tcPr>
            <w:tcW w:w="1004" w:type="dxa"/>
            <w:tcBorders>
              <w:top w:val="nil"/>
              <w:left w:val="nil"/>
              <w:bottom w:val="single" w:sz="4" w:space="0" w:color="auto"/>
              <w:right w:val="single" w:sz="4" w:space="0" w:color="auto"/>
            </w:tcBorders>
            <w:shd w:val="clear" w:color="auto" w:fill="auto"/>
            <w:noWrap/>
            <w:vAlign w:val="bottom"/>
            <w:hideMark/>
          </w:tcPr>
          <w:p w14:paraId="6602F81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1AF4A78F"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6CCDB0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BFBCA0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3583302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996" w:type="dxa"/>
            <w:tcBorders>
              <w:top w:val="nil"/>
              <w:left w:val="nil"/>
              <w:bottom w:val="single" w:sz="4" w:space="0" w:color="auto"/>
              <w:right w:val="single" w:sz="4" w:space="0" w:color="auto"/>
            </w:tcBorders>
            <w:shd w:val="clear" w:color="auto" w:fill="auto"/>
            <w:noWrap/>
            <w:vAlign w:val="bottom"/>
            <w:hideMark/>
          </w:tcPr>
          <w:p w14:paraId="04DA794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680" w:type="dxa"/>
            <w:tcBorders>
              <w:top w:val="nil"/>
              <w:left w:val="nil"/>
              <w:bottom w:val="single" w:sz="4" w:space="0" w:color="auto"/>
              <w:right w:val="single" w:sz="4" w:space="0" w:color="auto"/>
            </w:tcBorders>
            <w:shd w:val="clear" w:color="auto" w:fill="auto"/>
            <w:noWrap/>
            <w:vAlign w:val="bottom"/>
            <w:hideMark/>
          </w:tcPr>
          <w:p w14:paraId="4C6B1BA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6526416A" w14:textId="77777777" w:rsidTr="007A0821">
        <w:trPr>
          <w:trHeight w:val="240"/>
        </w:trPr>
        <w:tc>
          <w:tcPr>
            <w:tcW w:w="308" w:type="dxa"/>
            <w:tcBorders>
              <w:top w:val="nil"/>
              <w:left w:val="nil"/>
              <w:bottom w:val="nil"/>
              <w:right w:val="nil"/>
            </w:tcBorders>
            <w:shd w:val="clear" w:color="auto" w:fill="auto"/>
            <w:noWrap/>
            <w:vAlign w:val="bottom"/>
            <w:hideMark/>
          </w:tcPr>
          <w:p w14:paraId="3D5AED02"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19</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64434D5A" w14:textId="77777777" w:rsidR="00D83B65" w:rsidRPr="0076080D" w:rsidRDefault="00D83B65" w:rsidP="007A0821">
            <w:pPr>
              <w:rPr>
                <w:sz w:val="18"/>
                <w:szCs w:val="18"/>
                <w:lang w:val="fr-CH" w:eastAsia="fr-CH"/>
              </w:rPr>
            </w:pPr>
            <w:proofErr w:type="spellStart"/>
            <w:r w:rsidRPr="0076080D">
              <w:rPr>
                <w:sz w:val="18"/>
                <w:szCs w:val="18"/>
                <w:lang w:val="fr-CH" w:eastAsia="fr-CH"/>
              </w:rPr>
              <w:t>Netherlands</w:t>
            </w:r>
            <w:proofErr w:type="spellEnd"/>
          </w:p>
        </w:tc>
        <w:tc>
          <w:tcPr>
            <w:tcW w:w="1004" w:type="dxa"/>
            <w:tcBorders>
              <w:top w:val="nil"/>
              <w:left w:val="nil"/>
              <w:bottom w:val="single" w:sz="4" w:space="0" w:color="auto"/>
              <w:right w:val="single" w:sz="4" w:space="0" w:color="auto"/>
            </w:tcBorders>
            <w:shd w:val="clear" w:color="auto" w:fill="auto"/>
            <w:noWrap/>
            <w:vAlign w:val="bottom"/>
            <w:hideMark/>
          </w:tcPr>
          <w:p w14:paraId="04FB578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395A9E9B"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48366BD"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00956F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215A610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234929D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680" w:type="dxa"/>
            <w:tcBorders>
              <w:top w:val="nil"/>
              <w:left w:val="nil"/>
              <w:bottom w:val="single" w:sz="4" w:space="0" w:color="auto"/>
              <w:right w:val="single" w:sz="4" w:space="0" w:color="auto"/>
            </w:tcBorders>
            <w:shd w:val="clear" w:color="auto" w:fill="auto"/>
            <w:noWrap/>
            <w:vAlign w:val="bottom"/>
            <w:hideMark/>
          </w:tcPr>
          <w:p w14:paraId="48D66D27"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5F0D572F" w14:textId="77777777" w:rsidTr="007A0821">
        <w:trPr>
          <w:trHeight w:val="240"/>
        </w:trPr>
        <w:tc>
          <w:tcPr>
            <w:tcW w:w="308" w:type="dxa"/>
            <w:tcBorders>
              <w:top w:val="nil"/>
              <w:left w:val="nil"/>
              <w:bottom w:val="nil"/>
              <w:right w:val="nil"/>
            </w:tcBorders>
            <w:shd w:val="clear" w:color="auto" w:fill="auto"/>
            <w:noWrap/>
            <w:vAlign w:val="bottom"/>
            <w:hideMark/>
          </w:tcPr>
          <w:p w14:paraId="07A86DF5"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20</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638EF970" w14:textId="77777777" w:rsidR="00D83B65" w:rsidRPr="0076080D" w:rsidRDefault="00D83B65" w:rsidP="007A0821">
            <w:pPr>
              <w:rPr>
                <w:sz w:val="18"/>
                <w:szCs w:val="18"/>
                <w:lang w:val="fr-CH" w:eastAsia="fr-CH"/>
              </w:rPr>
            </w:pPr>
            <w:r w:rsidRPr="0076080D">
              <w:rPr>
                <w:sz w:val="18"/>
                <w:szCs w:val="18"/>
                <w:lang w:val="fr-CH" w:eastAsia="fr-CH"/>
              </w:rPr>
              <w:t xml:space="preserve">New </w:t>
            </w:r>
            <w:proofErr w:type="spellStart"/>
            <w:r w:rsidRPr="0076080D">
              <w:rPr>
                <w:sz w:val="18"/>
                <w:szCs w:val="18"/>
                <w:lang w:val="fr-CH" w:eastAsia="fr-CH"/>
              </w:rPr>
              <w:t>Zealand</w:t>
            </w:r>
            <w:proofErr w:type="spellEnd"/>
          </w:p>
        </w:tc>
        <w:tc>
          <w:tcPr>
            <w:tcW w:w="1004" w:type="dxa"/>
            <w:tcBorders>
              <w:top w:val="nil"/>
              <w:left w:val="nil"/>
              <w:bottom w:val="single" w:sz="4" w:space="0" w:color="auto"/>
              <w:right w:val="single" w:sz="4" w:space="0" w:color="auto"/>
            </w:tcBorders>
            <w:shd w:val="clear" w:color="auto" w:fill="auto"/>
            <w:noWrap/>
            <w:vAlign w:val="bottom"/>
            <w:hideMark/>
          </w:tcPr>
          <w:p w14:paraId="7F0428A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5D99AA19"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B1F69E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F2EC78B"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73" w:type="dxa"/>
            <w:tcBorders>
              <w:top w:val="nil"/>
              <w:left w:val="nil"/>
              <w:bottom w:val="single" w:sz="4" w:space="0" w:color="auto"/>
              <w:right w:val="single" w:sz="4" w:space="0" w:color="auto"/>
            </w:tcBorders>
            <w:shd w:val="clear" w:color="auto" w:fill="auto"/>
            <w:noWrap/>
            <w:vAlign w:val="bottom"/>
            <w:hideMark/>
          </w:tcPr>
          <w:p w14:paraId="30A9E67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0FACA8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303792F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21CD6EC3" w14:textId="77777777" w:rsidTr="007A0821">
        <w:trPr>
          <w:trHeight w:val="240"/>
        </w:trPr>
        <w:tc>
          <w:tcPr>
            <w:tcW w:w="308" w:type="dxa"/>
            <w:tcBorders>
              <w:top w:val="nil"/>
              <w:left w:val="nil"/>
              <w:bottom w:val="nil"/>
              <w:right w:val="nil"/>
            </w:tcBorders>
            <w:shd w:val="clear" w:color="auto" w:fill="auto"/>
            <w:noWrap/>
            <w:vAlign w:val="bottom"/>
            <w:hideMark/>
          </w:tcPr>
          <w:p w14:paraId="1DD6826D"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21</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49565162" w14:textId="77777777" w:rsidR="00D83B65" w:rsidRPr="0076080D" w:rsidRDefault="00D83B65" w:rsidP="007A0821">
            <w:pPr>
              <w:rPr>
                <w:sz w:val="18"/>
                <w:szCs w:val="18"/>
                <w:lang w:val="fr-CH" w:eastAsia="fr-CH"/>
              </w:rPr>
            </w:pPr>
            <w:proofErr w:type="spellStart"/>
            <w:r w:rsidRPr="0076080D">
              <w:rPr>
                <w:sz w:val="18"/>
                <w:szCs w:val="18"/>
                <w:lang w:val="fr-CH" w:eastAsia="fr-CH"/>
              </w:rPr>
              <w:t>Norway</w:t>
            </w:r>
            <w:proofErr w:type="spellEnd"/>
          </w:p>
        </w:tc>
        <w:tc>
          <w:tcPr>
            <w:tcW w:w="1004" w:type="dxa"/>
            <w:tcBorders>
              <w:top w:val="nil"/>
              <w:left w:val="nil"/>
              <w:bottom w:val="single" w:sz="4" w:space="0" w:color="auto"/>
              <w:right w:val="single" w:sz="4" w:space="0" w:color="auto"/>
            </w:tcBorders>
            <w:shd w:val="clear" w:color="auto" w:fill="auto"/>
            <w:noWrap/>
            <w:vAlign w:val="bottom"/>
            <w:hideMark/>
          </w:tcPr>
          <w:p w14:paraId="0F7D08E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4ACA3EE8"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BDC39B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A9E65B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09AFECB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D19629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680" w:type="dxa"/>
            <w:tcBorders>
              <w:top w:val="nil"/>
              <w:left w:val="nil"/>
              <w:bottom w:val="single" w:sz="4" w:space="0" w:color="auto"/>
              <w:right w:val="single" w:sz="4" w:space="0" w:color="auto"/>
            </w:tcBorders>
            <w:shd w:val="clear" w:color="auto" w:fill="auto"/>
            <w:noWrap/>
            <w:vAlign w:val="bottom"/>
            <w:hideMark/>
          </w:tcPr>
          <w:p w14:paraId="11E88F4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1114323B" w14:textId="77777777" w:rsidTr="007A0821">
        <w:trPr>
          <w:trHeight w:val="240"/>
        </w:trPr>
        <w:tc>
          <w:tcPr>
            <w:tcW w:w="308" w:type="dxa"/>
            <w:tcBorders>
              <w:top w:val="nil"/>
              <w:left w:val="nil"/>
              <w:bottom w:val="nil"/>
              <w:right w:val="nil"/>
            </w:tcBorders>
            <w:shd w:val="clear" w:color="auto" w:fill="auto"/>
            <w:noWrap/>
            <w:vAlign w:val="bottom"/>
            <w:hideMark/>
          </w:tcPr>
          <w:p w14:paraId="611EEBC1"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22</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7A473ECD" w14:textId="77777777" w:rsidR="00D83B65" w:rsidRPr="0076080D" w:rsidRDefault="00D83B65" w:rsidP="007A0821">
            <w:pPr>
              <w:rPr>
                <w:sz w:val="18"/>
                <w:szCs w:val="18"/>
                <w:lang w:val="fr-CH" w:eastAsia="fr-CH"/>
              </w:rPr>
            </w:pPr>
            <w:r w:rsidRPr="0076080D">
              <w:rPr>
                <w:sz w:val="18"/>
                <w:szCs w:val="18"/>
                <w:lang w:val="fr-CH" w:eastAsia="fr-CH"/>
              </w:rPr>
              <w:t>Portugal</w:t>
            </w:r>
          </w:p>
        </w:tc>
        <w:tc>
          <w:tcPr>
            <w:tcW w:w="1004" w:type="dxa"/>
            <w:tcBorders>
              <w:top w:val="nil"/>
              <w:left w:val="nil"/>
              <w:bottom w:val="single" w:sz="4" w:space="0" w:color="auto"/>
              <w:right w:val="single" w:sz="4" w:space="0" w:color="auto"/>
            </w:tcBorders>
            <w:shd w:val="clear" w:color="auto" w:fill="auto"/>
            <w:noWrap/>
            <w:vAlign w:val="bottom"/>
            <w:hideMark/>
          </w:tcPr>
          <w:p w14:paraId="1A4129B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1004" w:type="dxa"/>
            <w:tcBorders>
              <w:top w:val="nil"/>
              <w:left w:val="nil"/>
              <w:bottom w:val="single" w:sz="4" w:space="0" w:color="auto"/>
              <w:right w:val="single" w:sz="4" w:space="0" w:color="auto"/>
            </w:tcBorders>
            <w:shd w:val="clear" w:color="auto" w:fill="auto"/>
            <w:noWrap/>
            <w:vAlign w:val="bottom"/>
            <w:hideMark/>
          </w:tcPr>
          <w:p w14:paraId="50E968CE"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5668A3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9D04E1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7750D5D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327B0B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54B3CED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0EA564E8" w14:textId="77777777" w:rsidTr="007A0821">
        <w:trPr>
          <w:trHeight w:val="240"/>
        </w:trPr>
        <w:tc>
          <w:tcPr>
            <w:tcW w:w="308" w:type="dxa"/>
            <w:tcBorders>
              <w:top w:val="nil"/>
              <w:left w:val="nil"/>
              <w:bottom w:val="nil"/>
              <w:right w:val="nil"/>
            </w:tcBorders>
            <w:shd w:val="clear" w:color="auto" w:fill="auto"/>
            <w:noWrap/>
            <w:vAlign w:val="bottom"/>
            <w:hideMark/>
          </w:tcPr>
          <w:p w14:paraId="4ED7C684"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23</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46E7A1ED" w14:textId="77777777" w:rsidR="00D83B65" w:rsidRPr="0076080D" w:rsidRDefault="00D83B65" w:rsidP="007A0821">
            <w:pPr>
              <w:rPr>
                <w:sz w:val="18"/>
                <w:szCs w:val="18"/>
                <w:lang w:val="fr-CH" w:eastAsia="fr-CH"/>
              </w:rPr>
            </w:pPr>
            <w:r w:rsidRPr="0076080D">
              <w:rPr>
                <w:sz w:val="18"/>
                <w:szCs w:val="18"/>
                <w:lang w:val="fr-CH" w:eastAsia="fr-CH"/>
              </w:rPr>
              <w:t>Spain</w:t>
            </w:r>
          </w:p>
        </w:tc>
        <w:tc>
          <w:tcPr>
            <w:tcW w:w="1004" w:type="dxa"/>
            <w:tcBorders>
              <w:top w:val="nil"/>
              <w:left w:val="nil"/>
              <w:bottom w:val="single" w:sz="4" w:space="0" w:color="auto"/>
              <w:right w:val="single" w:sz="4" w:space="0" w:color="auto"/>
            </w:tcBorders>
            <w:shd w:val="clear" w:color="auto" w:fill="auto"/>
            <w:noWrap/>
            <w:vAlign w:val="bottom"/>
            <w:hideMark/>
          </w:tcPr>
          <w:p w14:paraId="3F3BD11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74D26BCC"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77E73A2"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926F7E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4700270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6BE67C3A"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0438B5DC"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r>
      <w:tr w:rsidR="00D83B65" w:rsidRPr="0076080D" w14:paraId="25F27AFC" w14:textId="77777777" w:rsidTr="007A0821">
        <w:trPr>
          <w:trHeight w:val="240"/>
        </w:trPr>
        <w:tc>
          <w:tcPr>
            <w:tcW w:w="308" w:type="dxa"/>
            <w:tcBorders>
              <w:top w:val="nil"/>
              <w:left w:val="nil"/>
              <w:bottom w:val="nil"/>
              <w:right w:val="nil"/>
            </w:tcBorders>
            <w:shd w:val="clear" w:color="auto" w:fill="auto"/>
            <w:noWrap/>
            <w:vAlign w:val="bottom"/>
            <w:hideMark/>
          </w:tcPr>
          <w:p w14:paraId="7A1CE3A8"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24</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415699E5" w14:textId="77777777" w:rsidR="00D83B65" w:rsidRPr="0076080D" w:rsidRDefault="00D83B65" w:rsidP="007A0821">
            <w:pPr>
              <w:rPr>
                <w:sz w:val="18"/>
                <w:szCs w:val="18"/>
                <w:lang w:val="fr-CH" w:eastAsia="fr-CH"/>
              </w:rPr>
            </w:pPr>
            <w:proofErr w:type="spellStart"/>
            <w:r w:rsidRPr="0076080D">
              <w:rPr>
                <w:sz w:val="18"/>
                <w:szCs w:val="18"/>
                <w:lang w:val="fr-CH" w:eastAsia="fr-CH"/>
              </w:rPr>
              <w:t>Sweden</w:t>
            </w:r>
            <w:proofErr w:type="spellEnd"/>
          </w:p>
        </w:tc>
        <w:tc>
          <w:tcPr>
            <w:tcW w:w="1004" w:type="dxa"/>
            <w:tcBorders>
              <w:top w:val="nil"/>
              <w:left w:val="nil"/>
              <w:bottom w:val="single" w:sz="4" w:space="0" w:color="auto"/>
              <w:right w:val="single" w:sz="4" w:space="0" w:color="auto"/>
            </w:tcBorders>
            <w:shd w:val="clear" w:color="auto" w:fill="auto"/>
            <w:noWrap/>
            <w:vAlign w:val="bottom"/>
            <w:hideMark/>
          </w:tcPr>
          <w:p w14:paraId="325AB56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5CED96F1"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1C47EA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A3CBEF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5776D6D5"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51C7FB3"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680" w:type="dxa"/>
            <w:tcBorders>
              <w:top w:val="nil"/>
              <w:left w:val="nil"/>
              <w:bottom w:val="single" w:sz="4" w:space="0" w:color="auto"/>
              <w:right w:val="single" w:sz="4" w:space="0" w:color="auto"/>
            </w:tcBorders>
            <w:shd w:val="clear" w:color="auto" w:fill="auto"/>
            <w:noWrap/>
            <w:vAlign w:val="bottom"/>
            <w:hideMark/>
          </w:tcPr>
          <w:p w14:paraId="315BB31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65317E9B" w14:textId="77777777" w:rsidTr="007A0821">
        <w:trPr>
          <w:trHeight w:val="240"/>
        </w:trPr>
        <w:tc>
          <w:tcPr>
            <w:tcW w:w="308" w:type="dxa"/>
            <w:tcBorders>
              <w:top w:val="nil"/>
              <w:left w:val="nil"/>
              <w:bottom w:val="nil"/>
              <w:right w:val="nil"/>
            </w:tcBorders>
            <w:shd w:val="clear" w:color="auto" w:fill="auto"/>
            <w:noWrap/>
            <w:vAlign w:val="bottom"/>
            <w:hideMark/>
          </w:tcPr>
          <w:p w14:paraId="6264D229"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25</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50DF6D13" w14:textId="77777777" w:rsidR="00D83B65" w:rsidRPr="0076080D" w:rsidRDefault="00D83B65" w:rsidP="007A0821">
            <w:pPr>
              <w:rPr>
                <w:sz w:val="18"/>
                <w:szCs w:val="18"/>
                <w:lang w:val="fr-CH" w:eastAsia="fr-CH"/>
              </w:rPr>
            </w:pPr>
            <w:proofErr w:type="spellStart"/>
            <w:r w:rsidRPr="0076080D">
              <w:rPr>
                <w:sz w:val="18"/>
                <w:szCs w:val="18"/>
                <w:lang w:val="fr-CH" w:eastAsia="fr-CH"/>
              </w:rPr>
              <w:t>Switzerland</w:t>
            </w:r>
            <w:proofErr w:type="spellEnd"/>
          </w:p>
        </w:tc>
        <w:tc>
          <w:tcPr>
            <w:tcW w:w="1004" w:type="dxa"/>
            <w:tcBorders>
              <w:top w:val="nil"/>
              <w:left w:val="nil"/>
              <w:bottom w:val="single" w:sz="4" w:space="0" w:color="auto"/>
              <w:right w:val="single" w:sz="4" w:space="0" w:color="auto"/>
            </w:tcBorders>
            <w:shd w:val="clear" w:color="auto" w:fill="auto"/>
            <w:noWrap/>
            <w:vAlign w:val="bottom"/>
            <w:hideMark/>
          </w:tcPr>
          <w:p w14:paraId="2668473F"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09821175" w14:textId="77777777" w:rsidR="00D83B65" w:rsidRPr="0076080D" w:rsidRDefault="00D83B65" w:rsidP="007A0821">
            <w:pPr>
              <w:jc w:val="center"/>
              <w:rPr>
                <w:sz w:val="18"/>
                <w:szCs w:val="18"/>
                <w:lang w:val="fr-CH" w:eastAsia="fr-CH"/>
              </w:rPr>
            </w:pPr>
            <w:r w:rsidRPr="0076080D">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5DE4799D"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11A5A2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0B011CA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4B5ED84"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1265C489"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4BA19F57" w14:textId="77777777" w:rsidTr="007A0821">
        <w:trPr>
          <w:trHeight w:val="240"/>
        </w:trPr>
        <w:tc>
          <w:tcPr>
            <w:tcW w:w="308" w:type="dxa"/>
            <w:tcBorders>
              <w:top w:val="nil"/>
              <w:left w:val="nil"/>
              <w:bottom w:val="nil"/>
              <w:right w:val="nil"/>
            </w:tcBorders>
            <w:shd w:val="clear" w:color="auto" w:fill="auto"/>
            <w:noWrap/>
            <w:vAlign w:val="bottom"/>
            <w:hideMark/>
          </w:tcPr>
          <w:p w14:paraId="36D2DB0C"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26</w:t>
            </w:r>
          </w:p>
        </w:tc>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522A33ED" w14:textId="77777777" w:rsidR="00D83B65" w:rsidRPr="0076080D" w:rsidRDefault="00D83B65" w:rsidP="007A0821">
            <w:pPr>
              <w:rPr>
                <w:sz w:val="18"/>
                <w:szCs w:val="18"/>
                <w:lang w:val="fr-CH" w:eastAsia="fr-CH"/>
              </w:rPr>
            </w:pPr>
            <w:proofErr w:type="spellStart"/>
            <w:r w:rsidRPr="0076080D">
              <w:rPr>
                <w:sz w:val="18"/>
                <w:szCs w:val="18"/>
                <w:lang w:val="fr-CH" w:eastAsia="fr-CH"/>
              </w:rPr>
              <w:t>Turkey</w:t>
            </w:r>
            <w:proofErr w:type="spellEnd"/>
          </w:p>
        </w:tc>
        <w:tc>
          <w:tcPr>
            <w:tcW w:w="1004" w:type="dxa"/>
            <w:tcBorders>
              <w:top w:val="nil"/>
              <w:left w:val="nil"/>
              <w:bottom w:val="single" w:sz="4" w:space="0" w:color="auto"/>
              <w:right w:val="single" w:sz="4" w:space="0" w:color="auto"/>
            </w:tcBorders>
            <w:shd w:val="clear" w:color="auto" w:fill="auto"/>
            <w:noWrap/>
            <w:vAlign w:val="bottom"/>
            <w:hideMark/>
          </w:tcPr>
          <w:p w14:paraId="3816D96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5F9EF0C6" w14:textId="77777777" w:rsidR="00D83B65" w:rsidRPr="0076080D" w:rsidRDefault="00D83B65" w:rsidP="007A0821">
            <w:pPr>
              <w:jc w:val="center"/>
              <w:rPr>
                <w:sz w:val="18"/>
                <w:szCs w:val="18"/>
                <w:lang w:val="fr-CH" w:eastAsia="fr-CH"/>
              </w:rPr>
            </w:pPr>
            <w:r w:rsidRPr="0076080D">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F87CA2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762F510"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3A6037F6"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84FA758"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c>
          <w:tcPr>
            <w:tcW w:w="680" w:type="dxa"/>
            <w:tcBorders>
              <w:top w:val="nil"/>
              <w:left w:val="nil"/>
              <w:bottom w:val="single" w:sz="4" w:space="0" w:color="auto"/>
              <w:right w:val="single" w:sz="4" w:space="0" w:color="auto"/>
            </w:tcBorders>
            <w:shd w:val="clear" w:color="auto" w:fill="auto"/>
            <w:noWrap/>
            <w:vAlign w:val="bottom"/>
            <w:hideMark/>
          </w:tcPr>
          <w:p w14:paraId="42D39FA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r>
      <w:tr w:rsidR="00D83B65" w:rsidRPr="0076080D" w14:paraId="090E4EE1" w14:textId="77777777" w:rsidTr="007A0821">
        <w:trPr>
          <w:trHeight w:val="720"/>
        </w:trPr>
        <w:tc>
          <w:tcPr>
            <w:tcW w:w="308" w:type="dxa"/>
            <w:tcBorders>
              <w:top w:val="nil"/>
              <w:left w:val="nil"/>
              <w:bottom w:val="nil"/>
              <w:right w:val="nil"/>
            </w:tcBorders>
            <w:shd w:val="clear" w:color="auto" w:fill="auto"/>
            <w:noWrap/>
            <w:vAlign w:val="bottom"/>
            <w:hideMark/>
          </w:tcPr>
          <w:p w14:paraId="126AB13D" w14:textId="77777777" w:rsidR="00D83B65" w:rsidRPr="0076080D" w:rsidRDefault="00D83B65" w:rsidP="007A0821">
            <w:pPr>
              <w:jc w:val="right"/>
              <w:rPr>
                <w:color w:val="000000"/>
                <w:sz w:val="18"/>
                <w:szCs w:val="18"/>
                <w:lang w:val="fr-CH" w:eastAsia="fr-CH"/>
              </w:rPr>
            </w:pPr>
            <w:r w:rsidRPr="0076080D">
              <w:rPr>
                <w:color w:val="000000"/>
                <w:sz w:val="18"/>
                <w:szCs w:val="18"/>
                <w:lang w:val="fr-CH" w:eastAsia="fr-CH"/>
              </w:rPr>
              <w:t>27</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221E2277" w14:textId="77777777" w:rsidR="00D83B65" w:rsidRPr="0076080D" w:rsidRDefault="00D83B65" w:rsidP="007A0821">
            <w:pPr>
              <w:rPr>
                <w:sz w:val="18"/>
                <w:szCs w:val="18"/>
                <w:lang w:val="en-US" w:eastAsia="fr-CH"/>
              </w:rPr>
            </w:pPr>
            <w:r w:rsidRPr="0076080D">
              <w:rPr>
                <w:sz w:val="18"/>
                <w:szCs w:val="18"/>
                <w:lang w:val="en-US" w:eastAsia="fr-CH"/>
              </w:rPr>
              <w:t>United Kingdom of Great Britain and Northern Ireland</w:t>
            </w:r>
          </w:p>
        </w:tc>
        <w:tc>
          <w:tcPr>
            <w:tcW w:w="1004" w:type="dxa"/>
            <w:tcBorders>
              <w:top w:val="nil"/>
              <w:left w:val="nil"/>
              <w:bottom w:val="single" w:sz="4" w:space="0" w:color="auto"/>
              <w:right w:val="single" w:sz="4" w:space="0" w:color="auto"/>
            </w:tcBorders>
            <w:shd w:val="clear" w:color="auto" w:fill="auto"/>
            <w:noWrap/>
            <w:vAlign w:val="bottom"/>
            <w:hideMark/>
          </w:tcPr>
          <w:p w14:paraId="791CF6A2" w14:textId="77777777" w:rsidR="00D83B65" w:rsidRPr="0076080D" w:rsidRDefault="00D83B65" w:rsidP="007A0821">
            <w:pPr>
              <w:jc w:val="center"/>
              <w:rPr>
                <w:color w:val="000000"/>
                <w:sz w:val="18"/>
                <w:szCs w:val="18"/>
                <w:lang w:val="en-US" w:eastAsia="fr-CH"/>
              </w:rPr>
            </w:pPr>
            <w:r w:rsidRPr="0076080D">
              <w:rPr>
                <w:color w:val="000000"/>
                <w:sz w:val="18"/>
                <w:szCs w:val="18"/>
                <w:lang w:val="en-US" w:eastAsia="fr-CH"/>
              </w:rPr>
              <w:t> </w:t>
            </w:r>
          </w:p>
        </w:tc>
        <w:tc>
          <w:tcPr>
            <w:tcW w:w="1004" w:type="dxa"/>
            <w:tcBorders>
              <w:top w:val="nil"/>
              <w:left w:val="nil"/>
              <w:bottom w:val="single" w:sz="4" w:space="0" w:color="auto"/>
              <w:right w:val="single" w:sz="4" w:space="0" w:color="auto"/>
            </w:tcBorders>
            <w:shd w:val="clear" w:color="auto" w:fill="auto"/>
            <w:noWrap/>
            <w:vAlign w:val="bottom"/>
            <w:hideMark/>
          </w:tcPr>
          <w:p w14:paraId="672EA906" w14:textId="77777777" w:rsidR="00D83B65" w:rsidRPr="0076080D" w:rsidRDefault="00D83B65" w:rsidP="007A0821">
            <w:pPr>
              <w:jc w:val="center"/>
              <w:rPr>
                <w:sz w:val="18"/>
                <w:szCs w:val="18"/>
                <w:lang w:val="en-US" w:eastAsia="fr-CH"/>
              </w:rPr>
            </w:pPr>
            <w:r w:rsidRPr="0076080D">
              <w:rPr>
                <w:sz w:val="18"/>
                <w:szCs w:val="18"/>
                <w:lang w:val="en-US"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41734E8" w14:textId="77777777" w:rsidR="00D83B65" w:rsidRPr="0076080D" w:rsidRDefault="00D83B65" w:rsidP="007A0821">
            <w:pPr>
              <w:jc w:val="center"/>
              <w:rPr>
                <w:color w:val="000000"/>
                <w:sz w:val="18"/>
                <w:szCs w:val="18"/>
                <w:lang w:val="en-US" w:eastAsia="fr-CH"/>
              </w:rPr>
            </w:pPr>
            <w:r w:rsidRPr="0076080D">
              <w:rPr>
                <w:color w:val="000000"/>
                <w:sz w:val="18"/>
                <w:szCs w:val="18"/>
                <w:lang w:val="en-US"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9556713" w14:textId="77777777" w:rsidR="00D83B65" w:rsidRPr="0076080D" w:rsidRDefault="00D83B65" w:rsidP="007A0821">
            <w:pPr>
              <w:jc w:val="center"/>
              <w:rPr>
                <w:color w:val="000000"/>
                <w:sz w:val="18"/>
                <w:szCs w:val="18"/>
                <w:lang w:val="en-US" w:eastAsia="fr-CH"/>
              </w:rPr>
            </w:pPr>
            <w:r w:rsidRPr="0076080D">
              <w:rPr>
                <w:color w:val="000000"/>
                <w:sz w:val="18"/>
                <w:szCs w:val="18"/>
                <w:lang w:val="en-US" w:eastAsia="fr-CH"/>
              </w:rPr>
              <w:t> </w:t>
            </w:r>
          </w:p>
        </w:tc>
        <w:tc>
          <w:tcPr>
            <w:tcW w:w="1073" w:type="dxa"/>
            <w:tcBorders>
              <w:top w:val="nil"/>
              <w:left w:val="nil"/>
              <w:bottom w:val="single" w:sz="4" w:space="0" w:color="auto"/>
              <w:right w:val="single" w:sz="4" w:space="0" w:color="auto"/>
            </w:tcBorders>
            <w:shd w:val="clear" w:color="auto" w:fill="auto"/>
            <w:noWrap/>
            <w:vAlign w:val="bottom"/>
            <w:hideMark/>
          </w:tcPr>
          <w:p w14:paraId="2C5FFF9F" w14:textId="77777777" w:rsidR="00D83B65" w:rsidRPr="0076080D" w:rsidRDefault="00D83B65" w:rsidP="007A0821">
            <w:pPr>
              <w:jc w:val="center"/>
              <w:rPr>
                <w:color w:val="000000"/>
                <w:sz w:val="18"/>
                <w:szCs w:val="18"/>
                <w:lang w:val="en-US" w:eastAsia="fr-CH"/>
              </w:rPr>
            </w:pPr>
            <w:r w:rsidRPr="0076080D">
              <w:rPr>
                <w:color w:val="000000"/>
                <w:sz w:val="18"/>
                <w:szCs w:val="18"/>
                <w:lang w:val="en-US"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9DE47AE"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X</w:t>
            </w:r>
          </w:p>
        </w:tc>
        <w:tc>
          <w:tcPr>
            <w:tcW w:w="680" w:type="dxa"/>
            <w:tcBorders>
              <w:top w:val="nil"/>
              <w:left w:val="nil"/>
              <w:bottom w:val="single" w:sz="4" w:space="0" w:color="auto"/>
              <w:right w:val="single" w:sz="4" w:space="0" w:color="auto"/>
            </w:tcBorders>
            <w:shd w:val="clear" w:color="auto" w:fill="auto"/>
            <w:noWrap/>
            <w:vAlign w:val="bottom"/>
            <w:hideMark/>
          </w:tcPr>
          <w:p w14:paraId="5F70E501" w14:textId="77777777" w:rsidR="00D83B65" w:rsidRPr="0076080D" w:rsidRDefault="00D83B65" w:rsidP="007A0821">
            <w:pPr>
              <w:jc w:val="center"/>
              <w:rPr>
                <w:color w:val="000000"/>
                <w:sz w:val="18"/>
                <w:szCs w:val="18"/>
                <w:lang w:val="fr-CH" w:eastAsia="fr-CH"/>
              </w:rPr>
            </w:pPr>
            <w:r w:rsidRPr="0076080D">
              <w:rPr>
                <w:color w:val="000000"/>
                <w:sz w:val="18"/>
                <w:szCs w:val="18"/>
                <w:lang w:val="fr-CH" w:eastAsia="fr-CH"/>
              </w:rPr>
              <w:t> </w:t>
            </w:r>
          </w:p>
        </w:tc>
      </w:tr>
      <w:tr w:rsidR="00D83B65" w:rsidRPr="0076080D" w14:paraId="1277839A" w14:textId="77777777" w:rsidTr="007A0821">
        <w:trPr>
          <w:trHeight w:val="240"/>
        </w:trPr>
        <w:tc>
          <w:tcPr>
            <w:tcW w:w="308" w:type="dxa"/>
            <w:tcBorders>
              <w:top w:val="nil"/>
              <w:left w:val="nil"/>
              <w:bottom w:val="nil"/>
              <w:right w:val="nil"/>
            </w:tcBorders>
            <w:shd w:val="clear" w:color="auto" w:fill="auto"/>
            <w:noWrap/>
            <w:vAlign w:val="bottom"/>
            <w:hideMark/>
          </w:tcPr>
          <w:p w14:paraId="04F4B65A" w14:textId="77777777" w:rsidR="00D83B65" w:rsidRPr="0076080D" w:rsidRDefault="00D83B65" w:rsidP="007A0821">
            <w:pPr>
              <w:jc w:val="center"/>
              <w:rPr>
                <w:color w:val="000000"/>
                <w:sz w:val="18"/>
                <w:szCs w:val="18"/>
                <w:lang w:val="fr-CH" w:eastAsia="fr-CH"/>
              </w:rPr>
            </w:pPr>
          </w:p>
        </w:tc>
        <w:tc>
          <w:tcPr>
            <w:tcW w:w="2070" w:type="dxa"/>
            <w:tcBorders>
              <w:top w:val="nil"/>
              <w:left w:val="single" w:sz="4" w:space="0" w:color="auto"/>
              <w:bottom w:val="single" w:sz="4" w:space="0" w:color="auto"/>
              <w:right w:val="single" w:sz="4" w:space="0" w:color="auto"/>
            </w:tcBorders>
            <w:shd w:val="clear" w:color="000000" w:fill="D9D9D9"/>
            <w:noWrap/>
            <w:vAlign w:val="bottom"/>
            <w:hideMark/>
          </w:tcPr>
          <w:p w14:paraId="3B045F68" w14:textId="77777777" w:rsidR="00D83B65" w:rsidRPr="0076080D" w:rsidRDefault="00D83B65" w:rsidP="007A0821">
            <w:pPr>
              <w:rPr>
                <w:b/>
                <w:bCs/>
                <w:color w:val="000000"/>
                <w:sz w:val="18"/>
                <w:szCs w:val="18"/>
                <w:lang w:val="en-US" w:eastAsia="fr-CH"/>
              </w:rPr>
            </w:pPr>
            <w:r w:rsidRPr="0076080D">
              <w:rPr>
                <w:b/>
                <w:bCs/>
                <w:color w:val="000000"/>
                <w:sz w:val="18"/>
                <w:szCs w:val="18"/>
                <w:lang w:val="en-US" w:eastAsia="fr-CH"/>
              </w:rPr>
              <w:t>Totals for Western Europe and others</w:t>
            </w:r>
          </w:p>
        </w:tc>
        <w:tc>
          <w:tcPr>
            <w:tcW w:w="1004" w:type="dxa"/>
            <w:tcBorders>
              <w:top w:val="nil"/>
              <w:left w:val="nil"/>
              <w:bottom w:val="single" w:sz="4" w:space="0" w:color="auto"/>
              <w:right w:val="single" w:sz="4" w:space="0" w:color="auto"/>
            </w:tcBorders>
            <w:shd w:val="clear" w:color="000000" w:fill="D8D8D8"/>
            <w:noWrap/>
            <w:vAlign w:val="bottom"/>
            <w:hideMark/>
          </w:tcPr>
          <w:p w14:paraId="31CCE1EA"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4</w:t>
            </w:r>
          </w:p>
        </w:tc>
        <w:tc>
          <w:tcPr>
            <w:tcW w:w="1004" w:type="dxa"/>
            <w:tcBorders>
              <w:top w:val="nil"/>
              <w:left w:val="nil"/>
              <w:bottom w:val="single" w:sz="4" w:space="0" w:color="auto"/>
              <w:right w:val="single" w:sz="4" w:space="0" w:color="auto"/>
            </w:tcBorders>
            <w:shd w:val="clear" w:color="000000" w:fill="D8D8D8"/>
            <w:noWrap/>
            <w:vAlign w:val="bottom"/>
            <w:hideMark/>
          </w:tcPr>
          <w:p w14:paraId="1C038C47"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3</w:t>
            </w:r>
          </w:p>
        </w:tc>
        <w:tc>
          <w:tcPr>
            <w:tcW w:w="1104" w:type="dxa"/>
            <w:tcBorders>
              <w:top w:val="nil"/>
              <w:left w:val="nil"/>
              <w:bottom w:val="single" w:sz="4" w:space="0" w:color="auto"/>
              <w:right w:val="single" w:sz="4" w:space="0" w:color="auto"/>
            </w:tcBorders>
            <w:shd w:val="clear" w:color="000000" w:fill="D8D8D8"/>
            <w:noWrap/>
            <w:vAlign w:val="bottom"/>
            <w:hideMark/>
          </w:tcPr>
          <w:p w14:paraId="4F293118"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0</w:t>
            </w:r>
          </w:p>
        </w:tc>
        <w:tc>
          <w:tcPr>
            <w:tcW w:w="1104" w:type="dxa"/>
            <w:tcBorders>
              <w:top w:val="nil"/>
              <w:left w:val="nil"/>
              <w:bottom w:val="single" w:sz="4" w:space="0" w:color="auto"/>
              <w:right w:val="single" w:sz="4" w:space="0" w:color="auto"/>
            </w:tcBorders>
            <w:shd w:val="clear" w:color="000000" w:fill="D8D8D8"/>
            <w:noWrap/>
            <w:vAlign w:val="bottom"/>
            <w:hideMark/>
          </w:tcPr>
          <w:p w14:paraId="7A4D537C"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7</w:t>
            </w:r>
          </w:p>
        </w:tc>
        <w:tc>
          <w:tcPr>
            <w:tcW w:w="1073" w:type="dxa"/>
            <w:tcBorders>
              <w:top w:val="nil"/>
              <w:left w:val="nil"/>
              <w:bottom w:val="single" w:sz="4" w:space="0" w:color="auto"/>
              <w:right w:val="single" w:sz="4" w:space="0" w:color="auto"/>
            </w:tcBorders>
            <w:shd w:val="clear" w:color="000000" w:fill="D8D8D8"/>
            <w:noWrap/>
            <w:vAlign w:val="bottom"/>
            <w:hideMark/>
          </w:tcPr>
          <w:p w14:paraId="0388C039"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3</w:t>
            </w:r>
          </w:p>
        </w:tc>
        <w:tc>
          <w:tcPr>
            <w:tcW w:w="996" w:type="dxa"/>
            <w:tcBorders>
              <w:top w:val="nil"/>
              <w:left w:val="nil"/>
              <w:bottom w:val="single" w:sz="4" w:space="0" w:color="auto"/>
              <w:right w:val="single" w:sz="4" w:space="0" w:color="auto"/>
            </w:tcBorders>
            <w:shd w:val="clear" w:color="000000" w:fill="D8D8D8"/>
            <w:noWrap/>
            <w:vAlign w:val="bottom"/>
            <w:hideMark/>
          </w:tcPr>
          <w:p w14:paraId="30430E12"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10</w:t>
            </w:r>
          </w:p>
        </w:tc>
        <w:tc>
          <w:tcPr>
            <w:tcW w:w="680" w:type="dxa"/>
            <w:tcBorders>
              <w:top w:val="nil"/>
              <w:left w:val="nil"/>
              <w:bottom w:val="single" w:sz="4" w:space="0" w:color="auto"/>
              <w:right w:val="single" w:sz="4" w:space="0" w:color="auto"/>
            </w:tcBorders>
            <w:shd w:val="clear" w:color="000000" w:fill="D8D8D8"/>
            <w:noWrap/>
            <w:vAlign w:val="bottom"/>
            <w:hideMark/>
          </w:tcPr>
          <w:p w14:paraId="177F8755" w14:textId="77777777" w:rsidR="00D83B65" w:rsidRPr="0076080D" w:rsidRDefault="00D83B65" w:rsidP="007A0821">
            <w:pPr>
              <w:jc w:val="center"/>
              <w:rPr>
                <w:b/>
                <w:bCs/>
                <w:color w:val="000000"/>
                <w:sz w:val="18"/>
                <w:szCs w:val="18"/>
                <w:lang w:val="fr-CH" w:eastAsia="fr-CH"/>
              </w:rPr>
            </w:pPr>
            <w:r w:rsidRPr="0076080D">
              <w:rPr>
                <w:b/>
                <w:bCs/>
                <w:color w:val="000000"/>
                <w:sz w:val="18"/>
                <w:szCs w:val="18"/>
                <w:lang w:val="fr-CH" w:eastAsia="fr-CH"/>
              </w:rPr>
              <w:t>3</w:t>
            </w:r>
          </w:p>
        </w:tc>
      </w:tr>
    </w:tbl>
    <w:p w14:paraId="0E005582" w14:textId="77777777" w:rsidR="00D83B65" w:rsidRDefault="00D83B65" w:rsidP="00D83B65">
      <w:pPr>
        <w:pStyle w:val="Paralevel1"/>
      </w:pPr>
    </w:p>
    <w:p w14:paraId="3DDD164C" w14:textId="1D5EFB4C" w:rsidR="00D83B65" w:rsidRPr="00C52F44" w:rsidRDefault="00D83B65" w:rsidP="005E467E">
      <w:pPr>
        <w:pStyle w:val="CH1"/>
        <w:keepNext w:val="0"/>
        <w:keepLines w:val="0"/>
        <w:tabs>
          <w:tab w:val="clear" w:pos="851"/>
          <w:tab w:val="clear" w:pos="1247"/>
          <w:tab w:val="right" w:pos="993"/>
        </w:tabs>
        <w:ind w:left="1276" w:hanging="652"/>
      </w:pPr>
      <w:r w:rsidRPr="00C663F7">
        <w:br w:type="page"/>
      </w:r>
      <w:r w:rsidRPr="00C52F44">
        <w:lastRenderedPageBreak/>
        <w:t>VI</w:t>
      </w:r>
      <w:r>
        <w:t>.</w:t>
      </w:r>
      <w:r w:rsidR="006F7DAA">
        <w:tab/>
      </w:r>
      <w:r w:rsidRPr="00C52F44">
        <w:t xml:space="preserve">Overview of completeness of answers to each question and </w:t>
      </w:r>
      <w:proofErr w:type="spellStart"/>
      <w:r w:rsidRPr="00C52F44">
        <w:t>subquestion</w:t>
      </w:r>
      <w:proofErr w:type="spellEnd"/>
      <w:r w:rsidRPr="00C52F44">
        <w:t xml:space="preserve"> of the national report for the year 201</w:t>
      </w:r>
      <w:r>
        <w:t>4</w:t>
      </w:r>
      <w:r w:rsidRPr="00C52F44">
        <w:t xml:space="preserve"> (as of </w:t>
      </w:r>
      <w:r>
        <w:t>15 June 2018</w:t>
      </w:r>
      <w:r w:rsidRPr="00C52F44">
        <w:t>)</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5928"/>
        <w:gridCol w:w="1131"/>
        <w:gridCol w:w="1135"/>
      </w:tblGrid>
      <w:tr w:rsidR="00D83B65" w:rsidRPr="006A7333" w14:paraId="3E0AAE6A" w14:textId="77777777" w:rsidTr="005E467E">
        <w:trPr>
          <w:tblHeader/>
        </w:trPr>
        <w:tc>
          <w:tcPr>
            <w:tcW w:w="683" w:type="pct"/>
            <w:shd w:val="clear" w:color="auto" w:fill="DDD9C3"/>
            <w:vAlign w:val="center"/>
          </w:tcPr>
          <w:p w14:paraId="65AD32AE" w14:textId="77777777" w:rsidR="00D83B65" w:rsidRPr="00906482" w:rsidRDefault="00D83B65" w:rsidP="007A0821">
            <w:pPr>
              <w:jc w:val="center"/>
              <w:rPr>
                <w:rFonts w:ascii="Cambria" w:hAnsi="Cambria" w:cs="Arial"/>
                <w:b/>
                <w:lang w:eastAsia="en-GB"/>
              </w:rPr>
            </w:pPr>
            <w:r w:rsidRPr="00906482">
              <w:rPr>
                <w:rFonts w:ascii="Cambria" w:hAnsi="Cambria" w:cs="Arial"/>
                <w:b/>
                <w:vertAlign w:val="superscript"/>
                <w:lang w:eastAsia="en-GB"/>
              </w:rPr>
              <w:t>Item in the questionnaire</w:t>
            </w:r>
          </w:p>
        </w:tc>
        <w:tc>
          <w:tcPr>
            <w:tcW w:w="3123" w:type="pct"/>
            <w:shd w:val="clear" w:color="auto" w:fill="DDD9C3"/>
            <w:vAlign w:val="center"/>
          </w:tcPr>
          <w:p w14:paraId="407E2B95" w14:textId="77777777" w:rsidR="00D83B65" w:rsidRPr="00906482" w:rsidRDefault="00D83B65" w:rsidP="007A0821">
            <w:pPr>
              <w:jc w:val="center"/>
              <w:rPr>
                <w:rFonts w:ascii="Cambria" w:hAnsi="Cambria" w:cs="Arial"/>
                <w:b/>
                <w:lang w:eastAsia="en-GB"/>
              </w:rPr>
            </w:pPr>
            <w:r w:rsidRPr="00906482">
              <w:rPr>
                <w:rFonts w:ascii="Cambria" w:hAnsi="Cambria" w:cs="Arial"/>
                <w:b/>
                <w:vertAlign w:val="superscript"/>
                <w:lang w:eastAsia="en-GB"/>
              </w:rPr>
              <w:t>Subject sought</w:t>
            </w:r>
          </w:p>
        </w:tc>
        <w:tc>
          <w:tcPr>
            <w:tcW w:w="596" w:type="pct"/>
            <w:shd w:val="clear" w:color="auto" w:fill="DDD9C3"/>
            <w:vAlign w:val="center"/>
          </w:tcPr>
          <w:p w14:paraId="435ABBF6" w14:textId="77777777" w:rsidR="00D83B65" w:rsidRPr="00906482" w:rsidRDefault="00D83B65" w:rsidP="007A0821">
            <w:pPr>
              <w:jc w:val="center"/>
              <w:rPr>
                <w:rFonts w:ascii="Cambria" w:hAnsi="Cambria" w:cs="Arial"/>
                <w:b/>
                <w:lang w:eastAsia="en-GB"/>
              </w:rPr>
            </w:pPr>
            <w:r w:rsidRPr="00906482">
              <w:rPr>
                <w:rFonts w:ascii="Cambria" w:hAnsi="Cambria" w:cs="Arial"/>
                <w:b/>
                <w:vertAlign w:val="superscript"/>
                <w:lang w:eastAsia="en-GB"/>
              </w:rPr>
              <w:t xml:space="preserve">Number of </w:t>
            </w:r>
            <w:r>
              <w:rPr>
                <w:rFonts w:ascii="Cambria" w:hAnsi="Cambria" w:cs="Arial"/>
                <w:b/>
                <w:vertAlign w:val="superscript"/>
                <w:lang w:eastAsia="en-GB"/>
              </w:rPr>
              <w:t xml:space="preserve">incomplete responses </w:t>
            </w:r>
            <w:r>
              <w:rPr>
                <w:rFonts w:ascii="Cambria" w:hAnsi="Cambria" w:cs="Arial"/>
                <w:b/>
                <w:vertAlign w:val="superscript"/>
                <w:lang w:eastAsia="en-GB"/>
              </w:rPr>
              <w:br/>
              <w:t>(out of 104</w:t>
            </w:r>
            <w:r w:rsidRPr="00400C36">
              <w:rPr>
                <w:rFonts w:ascii="Cambria" w:hAnsi="Cambria" w:cs="Arial"/>
                <w:b/>
                <w:vertAlign w:val="superscript"/>
                <w:lang w:eastAsia="en-GB"/>
              </w:rPr>
              <w:t>)</w:t>
            </w:r>
          </w:p>
        </w:tc>
        <w:tc>
          <w:tcPr>
            <w:tcW w:w="598" w:type="pct"/>
            <w:shd w:val="clear" w:color="auto" w:fill="DDD9C3"/>
          </w:tcPr>
          <w:p w14:paraId="0AE99520" w14:textId="77777777" w:rsidR="00D83B65" w:rsidRPr="00906482" w:rsidRDefault="00D83B65" w:rsidP="007A0821">
            <w:pPr>
              <w:jc w:val="center"/>
              <w:rPr>
                <w:rFonts w:ascii="Cambria" w:hAnsi="Cambria" w:cs="Arial"/>
                <w:b/>
                <w:vertAlign w:val="superscript"/>
                <w:lang w:eastAsia="en-GB"/>
              </w:rPr>
            </w:pPr>
            <w:r>
              <w:rPr>
                <w:rFonts w:ascii="Cambria" w:hAnsi="Cambria" w:cs="Arial"/>
                <w:b/>
                <w:vertAlign w:val="superscript"/>
                <w:lang w:eastAsia="en-GB"/>
              </w:rPr>
              <w:t xml:space="preserve">Percentage of incomplete responses </w:t>
            </w:r>
            <w:r>
              <w:rPr>
                <w:rFonts w:ascii="Cambria" w:hAnsi="Cambria" w:cs="Arial"/>
                <w:b/>
                <w:vertAlign w:val="superscript"/>
                <w:lang w:eastAsia="en-GB"/>
              </w:rPr>
              <w:br/>
              <w:t>(out of 104)</w:t>
            </w:r>
          </w:p>
        </w:tc>
      </w:tr>
      <w:tr w:rsidR="00D83B65" w:rsidRPr="006A7333" w14:paraId="204E7468" w14:textId="77777777" w:rsidTr="007A0821">
        <w:tc>
          <w:tcPr>
            <w:tcW w:w="5000" w:type="pct"/>
            <w:gridSpan w:val="4"/>
            <w:shd w:val="clear" w:color="auto" w:fill="DDD9C3"/>
          </w:tcPr>
          <w:p w14:paraId="3AD1DE6B" w14:textId="77777777" w:rsidR="00D83B65" w:rsidRPr="00906482" w:rsidRDefault="00D83B65" w:rsidP="007A0821">
            <w:pPr>
              <w:jc w:val="center"/>
              <w:rPr>
                <w:rFonts w:ascii="Cambria" w:hAnsi="Cambria" w:cs="Arial"/>
                <w:b/>
                <w:vertAlign w:val="superscript"/>
                <w:lang w:eastAsia="en-GB"/>
              </w:rPr>
            </w:pPr>
            <w:r w:rsidRPr="00906482">
              <w:rPr>
                <w:rFonts w:ascii="Cambria" w:hAnsi="Cambria" w:cs="Arial"/>
                <w:b/>
                <w:vertAlign w:val="superscript"/>
                <w:lang w:eastAsia="en-GB"/>
              </w:rPr>
              <w:t>Part I: Status of Information</w:t>
            </w:r>
          </w:p>
        </w:tc>
      </w:tr>
      <w:tr w:rsidR="00D83B65" w:rsidRPr="006A7333" w14:paraId="4C790D81" w14:textId="77777777" w:rsidTr="005E467E">
        <w:tc>
          <w:tcPr>
            <w:tcW w:w="683" w:type="pct"/>
          </w:tcPr>
          <w:p w14:paraId="7CD482D5"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1a</w:t>
            </w:r>
          </w:p>
        </w:tc>
        <w:tc>
          <w:tcPr>
            <w:tcW w:w="3123" w:type="pct"/>
          </w:tcPr>
          <w:p w14:paraId="7FAC2966" w14:textId="77777777" w:rsidR="00D83B65" w:rsidRPr="00906482" w:rsidRDefault="00D83B65" w:rsidP="007A0821">
            <w:pPr>
              <w:rPr>
                <w:rFonts w:ascii="Cambria" w:hAnsi="Cambria" w:cs="Arial"/>
                <w:b/>
                <w:lang w:eastAsia="en-GB"/>
              </w:rPr>
            </w:pPr>
            <w:r w:rsidRPr="00906482">
              <w:rPr>
                <w:rFonts w:ascii="Cambria" w:hAnsi="Cambria" w:cs="Arial"/>
                <w:b/>
                <w:vertAlign w:val="superscript"/>
                <w:lang w:eastAsia="en-GB"/>
              </w:rPr>
              <w:t>Competent authority</w:t>
            </w:r>
          </w:p>
        </w:tc>
        <w:tc>
          <w:tcPr>
            <w:tcW w:w="596" w:type="pct"/>
          </w:tcPr>
          <w:p w14:paraId="0ABD305C" w14:textId="77777777" w:rsidR="00D83B65" w:rsidRPr="00906482" w:rsidRDefault="00D83B65" w:rsidP="007A0821">
            <w:pPr>
              <w:jc w:val="center"/>
              <w:rPr>
                <w:rFonts w:ascii="Cambria" w:hAnsi="Cambria" w:cs="Arial"/>
                <w:lang w:eastAsia="en-GB"/>
              </w:rPr>
            </w:pPr>
            <w:r>
              <w:rPr>
                <w:rFonts w:ascii="Cambria" w:hAnsi="Cambria" w:cs="Arial"/>
                <w:lang w:eastAsia="en-GB"/>
              </w:rPr>
              <w:t>1</w:t>
            </w:r>
          </w:p>
        </w:tc>
        <w:tc>
          <w:tcPr>
            <w:tcW w:w="598" w:type="pct"/>
            <w:shd w:val="clear" w:color="auto" w:fill="FFFFCC"/>
          </w:tcPr>
          <w:p w14:paraId="16F4E81B" w14:textId="77777777" w:rsidR="00D83B65" w:rsidRDefault="00D83B65" w:rsidP="007A0821">
            <w:pPr>
              <w:jc w:val="center"/>
              <w:rPr>
                <w:rFonts w:ascii="Cambria" w:hAnsi="Cambria" w:cs="Arial"/>
                <w:lang w:eastAsia="en-GB"/>
              </w:rPr>
            </w:pPr>
            <w:r>
              <w:rPr>
                <w:rFonts w:ascii="Cambria" w:hAnsi="Cambria" w:cs="Arial"/>
                <w:lang w:eastAsia="en-GB"/>
              </w:rPr>
              <w:t>1%</w:t>
            </w:r>
          </w:p>
        </w:tc>
      </w:tr>
      <w:tr w:rsidR="00D83B65" w:rsidRPr="006A7333" w14:paraId="008700D3" w14:textId="77777777" w:rsidTr="005E467E">
        <w:tc>
          <w:tcPr>
            <w:tcW w:w="683" w:type="pct"/>
          </w:tcPr>
          <w:p w14:paraId="5B07E275"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1b</w:t>
            </w:r>
          </w:p>
        </w:tc>
        <w:tc>
          <w:tcPr>
            <w:tcW w:w="3123" w:type="pct"/>
          </w:tcPr>
          <w:p w14:paraId="58877F1D" w14:textId="77777777" w:rsidR="00D83B65" w:rsidRPr="00906482" w:rsidRDefault="00D83B65" w:rsidP="007A0821">
            <w:pPr>
              <w:rPr>
                <w:rFonts w:ascii="Cambria" w:hAnsi="Cambria" w:cs="Arial"/>
                <w:b/>
                <w:lang w:eastAsia="en-GB"/>
              </w:rPr>
            </w:pPr>
            <w:r w:rsidRPr="00906482">
              <w:rPr>
                <w:rFonts w:ascii="Cambria" w:hAnsi="Cambria" w:cs="Arial"/>
                <w:b/>
                <w:vertAlign w:val="superscript"/>
                <w:lang w:eastAsia="en-GB"/>
              </w:rPr>
              <w:t>Focal point</w:t>
            </w:r>
          </w:p>
        </w:tc>
        <w:tc>
          <w:tcPr>
            <w:tcW w:w="596" w:type="pct"/>
          </w:tcPr>
          <w:p w14:paraId="612468DB"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4CD773EC"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3C44B78F" w14:textId="77777777" w:rsidTr="005E467E">
        <w:tc>
          <w:tcPr>
            <w:tcW w:w="683" w:type="pct"/>
          </w:tcPr>
          <w:p w14:paraId="56375B32"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2a</w:t>
            </w:r>
          </w:p>
        </w:tc>
        <w:tc>
          <w:tcPr>
            <w:tcW w:w="3123" w:type="pct"/>
          </w:tcPr>
          <w:p w14:paraId="24B25E04"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National definition of </w:t>
            </w:r>
            <w:r w:rsidRPr="00906482">
              <w:rPr>
                <w:rFonts w:ascii="Cambria" w:hAnsi="Cambria" w:cs="Arial"/>
                <w:b/>
                <w:vertAlign w:val="superscript"/>
                <w:lang w:eastAsia="en-GB"/>
              </w:rPr>
              <w:t>waste</w:t>
            </w:r>
          </w:p>
        </w:tc>
        <w:tc>
          <w:tcPr>
            <w:tcW w:w="596" w:type="pct"/>
          </w:tcPr>
          <w:p w14:paraId="69CD7E04"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0B6852FF"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6852058C" w14:textId="77777777" w:rsidTr="005E467E">
        <w:tc>
          <w:tcPr>
            <w:tcW w:w="683" w:type="pct"/>
          </w:tcPr>
          <w:p w14:paraId="3342C842"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2b</w:t>
            </w:r>
          </w:p>
        </w:tc>
        <w:tc>
          <w:tcPr>
            <w:tcW w:w="3123" w:type="pct"/>
          </w:tcPr>
          <w:p w14:paraId="2409679E"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National definition of </w:t>
            </w:r>
            <w:r w:rsidRPr="00906482">
              <w:rPr>
                <w:rFonts w:ascii="Cambria" w:hAnsi="Cambria" w:cs="Arial"/>
                <w:b/>
                <w:vertAlign w:val="superscript"/>
                <w:lang w:eastAsia="en-GB"/>
              </w:rPr>
              <w:t>hazardous</w:t>
            </w:r>
            <w:r w:rsidRPr="00906482">
              <w:rPr>
                <w:rFonts w:ascii="Cambria" w:hAnsi="Cambria" w:cs="Arial"/>
                <w:vertAlign w:val="superscript"/>
                <w:lang w:eastAsia="en-GB"/>
              </w:rPr>
              <w:t xml:space="preserve"> waste</w:t>
            </w:r>
          </w:p>
        </w:tc>
        <w:tc>
          <w:tcPr>
            <w:tcW w:w="596" w:type="pct"/>
          </w:tcPr>
          <w:p w14:paraId="17D8D17F"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73E9B858"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033AB005" w14:textId="77777777" w:rsidTr="005E467E">
        <w:tc>
          <w:tcPr>
            <w:tcW w:w="683" w:type="pct"/>
          </w:tcPr>
          <w:p w14:paraId="2DABB62F"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2c</w:t>
            </w:r>
          </w:p>
        </w:tc>
        <w:tc>
          <w:tcPr>
            <w:tcW w:w="3123" w:type="pct"/>
          </w:tcPr>
          <w:p w14:paraId="2F78F940"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Regulate/control any </w:t>
            </w:r>
            <w:r w:rsidRPr="00906482">
              <w:rPr>
                <w:rFonts w:ascii="Cambria" w:hAnsi="Cambria" w:cs="Arial"/>
                <w:b/>
                <w:vertAlign w:val="superscript"/>
                <w:lang w:eastAsia="en-GB"/>
              </w:rPr>
              <w:t>additional</w:t>
            </w:r>
            <w:r w:rsidRPr="00906482">
              <w:rPr>
                <w:rFonts w:ascii="Cambria" w:hAnsi="Cambria" w:cs="Arial"/>
                <w:vertAlign w:val="superscript"/>
                <w:lang w:eastAsia="en-GB"/>
              </w:rPr>
              <w:t xml:space="preserve"> </w:t>
            </w:r>
            <w:r w:rsidRPr="00FE7AF0">
              <w:rPr>
                <w:rFonts w:ascii="Cambria" w:hAnsi="Cambria" w:cs="Arial"/>
                <w:vertAlign w:val="superscript"/>
                <w:lang w:eastAsia="en-GB"/>
              </w:rPr>
              <w:t>hazardous</w:t>
            </w:r>
            <w:r w:rsidRPr="00906482">
              <w:rPr>
                <w:lang w:eastAsia="en-GB"/>
              </w:rPr>
              <w:t xml:space="preserve"> </w:t>
            </w:r>
            <w:r w:rsidRPr="00906482">
              <w:rPr>
                <w:rFonts w:ascii="Cambria" w:hAnsi="Cambria" w:cs="Arial"/>
                <w:vertAlign w:val="superscript"/>
                <w:lang w:eastAsia="en-GB"/>
              </w:rPr>
              <w:t xml:space="preserve">wastes </w:t>
            </w:r>
          </w:p>
        </w:tc>
        <w:tc>
          <w:tcPr>
            <w:tcW w:w="596" w:type="pct"/>
          </w:tcPr>
          <w:p w14:paraId="4EFECD5D"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20193CB5"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34963A1A" w14:textId="77777777" w:rsidTr="005E467E">
        <w:tc>
          <w:tcPr>
            <w:tcW w:w="683" w:type="pct"/>
          </w:tcPr>
          <w:p w14:paraId="7D7F4F22"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2d</w:t>
            </w:r>
          </w:p>
        </w:tc>
        <w:tc>
          <w:tcPr>
            <w:tcW w:w="3123" w:type="pct"/>
          </w:tcPr>
          <w:p w14:paraId="180BC8B6"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Any wastes that require </w:t>
            </w:r>
            <w:r w:rsidRPr="00906482">
              <w:rPr>
                <w:rFonts w:ascii="Cambria" w:hAnsi="Cambria" w:cs="Arial"/>
                <w:b/>
                <w:vertAlign w:val="superscript"/>
                <w:lang w:eastAsia="en-GB"/>
              </w:rPr>
              <w:t>special consideration</w:t>
            </w:r>
            <w:r w:rsidRPr="00906482">
              <w:rPr>
                <w:rFonts w:ascii="Cambria" w:hAnsi="Cambria" w:cs="Arial"/>
                <w:vertAlign w:val="superscript"/>
                <w:lang w:eastAsia="en-GB"/>
              </w:rPr>
              <w:t xml:space="preserve"> for TBM</w:t>
            </w:r>
          </w:p>
        </w:tc>
        <w:tc>
          <w:tcPr>
            <w:tcW w:w="596" w:type="pct"/>
          </w:tcPr>
          <w:p w14:paraId="171FB42E" w14:textId="77777777" w:rsidR="00D83B65" w:rsidRPr="00906482" w:rsidRDefault="00D83B65" w:rsidP="007A0821">
            <w:pPr>
              <w:jc w:val="center"/>
              <w:rPr>
                <w:rFonts w:ascii="Cambria" w:hAnsi="Cambria" w:cs="Arial"/>
                <w:lang w:eastAsia="en-GB"/>
              </w:rPr>
            </w:pPr>
            <w:r>
              <w:rPr>
                <w:rFonts w:ascii="Cambria" w:hAnsi="Cambria" w:cs="Arial"/>
                <w:lang w:eastAsia="en-GB"/>
              </w:rPr>
              <w:t>3</w:t>
            </w:r>
          </w:p>
        </w:tc>
        <w:tc>
          <w:tcPr>
            <w:tcW w:w="598" w:type="pct"/>
            <w:shd w:val="clear" w:color="auto" w:fill="FFFFCC"/>
          </w:tcPr>
          <w:p w14:paraId="364FF5D2" w14:textId="77777777" w:rsidR="00D83B65" w:rsidRDefault="00D83B65" w:rsidP="007A0821">
            <w:pPr>
              <w:jc w:val="center"/>
              <w:rPr>
                <w:rFonts w:ascii="Cambria" w:hAnsi="Cambria" w:cs="Arial"/>
                <w:lang w:eastAsia="en-GB"/>
              </w:rPr>
            </w:pPr>
            <w:r>
              <w:rPr>
                <w:rFonts w:ascii="Cambria" w:hAnsi="Cambria" w:cs="Arial"/>
                <w:lang w:eastAsia="en-GB"/>
              </w:rPr>
              <w:t>3%</w:t>
            </w:r>
          </w:p>
        </w:tc>
      </w:tr>
      <w:tr w:rsidR="00D83B65" w:rsidRPr="006A7333" w14:paraId="61085419" w14:textId="77777777" w:rsidTr="005E467E">
        <w:tc>
          <w:tcPr>
            <w:tcW w:w="683" w:type="pct"/>
            <w:shd w:val="clear" w:color="auto" w:fill="auto"/>
          </w:tcPr>
          <w:p w14:paraId="023FD5DC" w14:textId="77777777" w:rsidR="00D83B65" w:rsidRPr="00906482" w:rsidRDefault="00D83B65" w:rsidP="007A0821">
            <w:pPr>
              <w:jc w:val="center"/>
              <w:rPr>
                <w:rFonts w:ascii="Cambria" w:hAnsi="Cambria" w:cs="Arial"/>
                <w:vertAlign w:val="superscript"/>
                <w:lang w:eastAsia="en-GB"/>
              </w:rPr>
            </w:pPr>
            <w:r>
              <w:rPr>
                <w:rFonts w:ascii="Cambria" w:hAnsi="Cambria" w:cs="Arial"/>
                <w:vertAlign w:val="superscript"/>
                <w:lang w:eastAsia="en-GB"/>
              </w:rPr>
              <w:t>2e</w:t>
            </w:r>
          </w:p>
        </w:tc>
        <w:tc>
          <w:tcPr>
            <w:tcW w:w="3123" w:type="pct"/>
            <w:shd w:val="clear" w:color="auto" w:fill="auto"/>
          </w:tcPr>
          <w:p w14:paraId="65FC074D" w14:textId="77777777" w:rsidR="00D83B65" w:rsidRPr="00906482" w:rsidRDefault="00D83B65" w:rsidP="007A0821">
            <w:pPr>
              <w:rPr>
                <w:rFonts w:ascii="Cambria" w:hAnsi="Cambria" w:cs="Arial"/>
                <w:vertAlign w:val="superscript"/>
                <w:lang w:eastAsia="en-GB"/>
              </w:rPr>
            </w:pPr>
            <w:r>
              <w:rPr>
                <w:rFonts w:ascii="Cambria" w:hAnsi="Cambria" w:cs="Arial"/>
                <w:vertAlign w:val="superscript"/>
                <w:lang w:eastAsia="en-GB"/>
              </w:rPr>
              <w:t>Source or basis of definition</w:t>
            </w:r>
          </w:p>
        </w:tc>
        <w:tc>
          <w:tcPr>
            <w:tcW w:w="596" w:type="pct"/>
            <w:shd w:val="clear" w:color="auto" w:fill="auto"/>
          </w:tcPr>
          <w:p w14:paraId="10B0FF87" w14:textId="77777777" w:rsidR="00D83B65" w:rsidRDefault="00D83B65" w:rsidP="007A0821">
            <w:pPr>
              <w:jc w:val="center"/>
              <w:rPr>
                <w:rFonts w:ascii="Cambria" w:hAnsi="Cambria" w:cs="Arial"/>
                <w:lang w:eastAsia="en-GB"/>
              </w:rPr>
            </w:pPr>
            <w:r>
              <w:rPr>
                <w:rFonts w:ascii="Cambria" w:hAnsi="Cambria" w:cs="Arial"/>
                <w:lang w:eastAsia="en-GB"/>
              </w:rPr>
              <w:t>2</w:t>
            </w:r>
          </w:p>
        </w:tc>
        <w:tc>
          <w:tcPr>
            <w:tcW w:w="598" w:type="pct"/>
            <w:shd w:val="clear" w:color="auto" w:fill="FFFFCC"/>
          </w:tcPr>
          <w:p w14:paraId="71478D65" w14:textId="77777777" w:rsidR="00D83B65" w:rsidRDefault="00D83B65" w:rsidP="007A0821">
            <w:pPr>
              <w:jc w:val="center"/>
              <w:rPr>
                <w:rFonts w:ascii="Cambria" w:hAnsi="Cambria" w:cs="Arial"/>
                <w:lang w:eastAsia="en-GB"/>
              </w:rPr>
            </w:pPr>
            <w:r>
              <w:rPr>
                <w:rFonts w:ascii="Cambria" w:hAnsi="Cambria" w:cs="Arial"/>
                <w:lang w:eastAsia="en-GB"/>
              </w:rPr>
              <w:t>2%</w:t>
            </w:r>
          </w:p>
        </w:tc>
      </w:tr>
      <w:tr w:rsidR="00D83B65" w:rsidRPr="006A7333" w14:paraId="0D53BCFB" w14:textId="77777777" w:rsidTr="005E467E">
        <w:tc>
          <w:tcPr>
            <w:tcW w:w="683" w:type="pct"/>
            <w:shd w:val="clear" w:color="auto" w:fill="auto"/>
          </w:tcPr>
          <w:p w14:paraId="178F3F64" w14:textId="77777777" w:rsidR="00D83B65" w:rsidRDefault="00D83B65" w:rsidP="007A0821">
            <w:pPr>
              <w:jc w:val="center"/>
              <w:rPr>
                <w:rFonts w:ascii="Cambria" w:hAnsi="Cambria" w:cs="Arial"/>
                <w:vertAlign w:val="superscript"/>
                <w:lang w:eastAsia="en-GB"/>
              </w:rPr>
            </w:pPr>
            <w:r>
              <w:rPr>
                <w:rFonts w:ascii="Cambria" w:hAnsi="Cambria" w:cs="Arial"/>
                <w:vertAlign w:val="superscript"/>
                <w:lang w:eastAsia="en-GB"/>
              </w:rPr>
              <w:t>2f</w:t>
            </w:r>
          </w:p>
        </w:tc>
        <w:tc>
          <w:tcPr>
            <w:tcW w:w="3123" w:type="pct"/>
            <w:shd w:val="clear" w:color="auto" w:fill="auto"/>
          </w:tcPr>
          <w:p w14:paraId="6D7F9FEA" w14:textId="77777777" w:rsidR="00D83B65" w:rsidRPr="00906482" w:rsidRDefault="00D83B65" w:rsidP="007A0821">
            <w:pPr>
              <w:rPr>
                <w:rFonts w:ascii="Cambria" w:hAnsi="Cambria" w:cs="Arial"/>
                <w:vertAlign w:val="superscript"/>
                <w:lang w:eastAsia="en-GB"/>
              </w:rPr>
            </w:pPr>
            <w:r>
              <w:rPr>
                <w:rFonts w:ascii="Cambria" w:hAnsi="Cambria" w:cs="Arial"/>
                <w:vertAlign w:val="superscript"/>
                <w:lang w:eastAsia="en-GB"/>
              </w:rPr>
              <w:t>National definition of hazardous waste cover wastes other than listed in Annexes I, II and VIII</w:t>
            </w:r>
          </w:p>
        </w:tc>
        <w:tc>
          <w:tcPr>
            <w:tcW w:w="596" w:type="pct"/>
            <w:shd w:val="clear" w:color="auto" w:fill="auto"/>
          </w:tcPr>
          <w:p w14:paraId="5426C3E0" w14:textId="77777777" w:rsidR="00D83B65" w:rsidRDefault="00D83B65" w:rsidP="007A0821">
            <w:pPr>
              <w:jc w:val="center"/>
              <w:rPr>
                <w:rFonts w:ascii="Cambria" w:hAnsi="Cambria" w:cs="Arial"/>
                <w:lang w:eastAsia="en-GB"/>
              </w:rPr>
            </w:pPr>
            <w:r>
              <w:rPr>
                <w:rFonts w:ascii="Cambria" w:hAnsi="Cambria" w:cs="Arial"/>
                <w:lang w:eastAsia="en-GB"/>
              </w:rPr>
              <w:t>4</w:t>
            </w:r>
          </w:p>
        </w:tc>
        <w:tc>
          <w:tcPr>
            <w:tcW w:w="598" w:type="pct"/>
            <w:shd w:val="clear" w:color="auto" w:fill="FFFFCC"/>
          </w:tcPr>
          <w:p w14:paraId="6E35498E" w14:textId="77777777" w:rsidR="00D83B65" w:rsidRDefault="00D83B65" w:rsidP="007A0821">
            <w:pPr>
              <w:jc w:val="center"/>
              <w:rPr>
                <w:rFonts w:ascii="Cambria" w:hAnsi="Cambria" w:cs="Arial"/>
                <w:lang w:eastAsia="en-GB"/>
              </w:rPr>
            </w:pPr>
            <w:r>
              <w:rPr>
                <w:rFonts w:ascii="Cambria" w:hAnsi="Cambria" w:cs="Arial"/>
                <w:lang w:eastAsia="en-GB"/>
              </w:rPr>
              <w:t>4%</w:t>
            </w:r>
          </w:p>
        </w:tc>
      </w:tr>
      <w:tr w:rsidR="00D83B65" w:rsidRPr="006A7333" w14:paraId="0D57BEC2" w14:textId="77777777" w:rsidTr="005E467E">
        <w:tc>
          <w:tcPr>
            <w:tcW w:w="683" w:type="pct"/>
            <w:shd w:val="clear" w:color="auto" w:fill="auto"/>
          </w:tcPr>
          <w:p w14:paraId="6085AE57" w14:textId="77777777" w:rsidR="00D83B65" w:rsidRDefault="00D83B65" w:rsidP="007A0821">
            <w:pPr>
              <w:jc w:val="center"/>
              <w:rPr>
                <w:rFonts w:ascii="Cambria" w:hAnsi="Cambria" w:cs="Arial"/>
                <w:vertAlign w:val="superscript"/>
                <w:lang w:eastAsia="en-GB"/>
              </w:rPr>
            </w:pPr>
            <w:r>
              <w:rPr>
                <w:rFonts w:ascii="Cambria" w:hAnsi="Cambria" w:cs="Arial"/>
                <w:vertAlign w:val="superscript"/>
                <w:lang w:eastAsia="en-GB"/>
              </w:rPr>
              <w:t>2g(</w:t>
            </w:r>
            <w:proofErr w:type="spellStart"/>
            <w:r>
              <w:rPr>
                <w:rFonts w:ascii="Cambria" w:hAnsi="Cambria" w:cs="Arial"/>
                <w:vertAlign w:val="superscript"/>
                <w:lang w:eastAsia="en-GB"/>
              </w:rPr>
              <w:t>i</w:t>
            </w:r>
            <w:proofErr w:type="spellEnd"/>
            <w:r>
              <w:rPr>
                <w:rFonts w:ascii="Cambria" w:hAnsi="Cambria" w:cs="Arial"/>
                <w:vertAlign w:val="superscript"/>
                <w:lang w:eastAsia="en-GB"/>
              </w:rPr>
              <w:t>)</w:t>
            </w:r>
          </w:p>
        </w:tc>
        <w:tc>
          <w:tcPr>
            <w:tcW w:w="3123" w:type="pct"/>
            <w:shd w:val="clear" w:color="auto" w:fill="auto"/>
          </w:tcPr>
          <w:p w14:paraId="037E328D" w14:textId="77777777" w:rsidR="00D83B65" w:rsidRPr="00906482" w:rsidRDefault="00D83B65" w:rsidP="007A0821">
            <w:pPr>
              <w:rPr>
                <w:rFonts w:ascii="Cambria" w:hAnsi="Cambria" w:cs="Arial"/>
                <w:vertAlign w:val="superscript"/>
                <w:lang w:eastAsia="en-GB"/>
              </w:rPr>
            </w:pPr>
            <w:r>
              <w:rPr>
                <w:rFonts w:ascii="Cambria" w:hAnsi="Cambria" w:cs="Arial"/>
                <w:vertAlign w:val="superscript"/>
                <w:lang w:eastAsia="en-GB"/>
              </w:rPr>
              <w:t>Specify any requirements (procedures) concerning transboundary movements</w:t>
            </w:r>
          </w:p>
        </w:tc>
        <w:tc>
          <w:tcPr>
            <w:tcW w:w="596" w:type="pct"/>
            <w:shd w:val="clear" w:color="auto" w:fill="auto"/>
          </w:tcPr>
          <w:p w14:paraId="1B65F0C4" w14:textId="77777777" w:rsidR="00D83B65" w:rsidRDefault="00D83B65" w:rsidP="007A0821">
            <w:pPr>
              <w:jc w:val="center"/>
              <w:rPr>
                <w:rFonts w:ascii="Cambria" w:hAnsi="Cambria" w:cs="Arial"/>
                <w:lang w:eastAsia="en-GB"/>
              </w:rPr>
            </w:pPr>
            <w:r>
              <w:rPr>
                <w:rFonts w:ascii="Cambria" w:hAnsi="Cambria" w:cs="Arial"/>
                <w:lang w:eastAsia="en-GB"/>
              </w:rPr>
              <w:t>5</w:t>
            </w:r>
          </w:p>
        </w:tc>
        <w:tc>
          <w:tcPr>
            <w:tcW w:w="598" w:type="pct"/>
            <w:shd w:val="clear" w:color="auto" w:fill="FFFFCC"/>
          </w:tcPr>
          <w:p w14:paraId="30D242C1" w14:textId="77777777" w:rsidR="00D83B65" w:rsidRDefault="00D83B65" w:rsidP="007A0821">
            <w:pPr>
              <w:jc w:val="center"/>
              <w:rPr>
                <w:rFonts w:ascii="Cambria" w:hAnsi="Cambria" w:cs="Arial"/>
                <w:lang w:eastAsia="en-GB"/>
              </w:rPr>
            </w:pPr>
            <w:r>
              <w:rPr>
                <w:rFonts w:ascii="Cambria" w:hAnsi="Cambria" w:cs="Arial"/>
                <w:lang w:eastAsia="en-GB"/>
              </w:rPr>
              <w:t>5%</w:t>
            </w:r>
          </w:p>
        </w:tc>
      </w:tr>
      <w:tr w:rsidR="00D83B65" w:rsidRPr="006A7333" w14:paraId="7C4A1548" w14:textId="77777777" w:rsidTr="005E467E">
        <w:tc>
          <w:tcPr>
            <w:tcW w:w="683" w:type="pct"/>
            <w:shd w:val="clear" w:color="auto" w:fill="auto"/>
          </w:tcPr>
          <w:p w14:paraId="7A3DC761" w14:textId="77777777" w:rsidR="00D83B65" w:rsidRDefault="00D83B65" w:rsidP="007A0821">
            <w:pPr>
              <w:jc w:val="center"/>
              <w:rPr>
                <w:rFonts w:ascii="Cambria" w:hAnsi="Cambria" w:cs="Arial"/>
                <w:vertAlign w:val="superscript"/>
                <w:lang w:eastAsia="en-GB"/>
              </w:rPr>
            </w:pPr>
            <w:r>
              <w:rPr>
                <w:rFonts w:ascii="Cambria" w:hAnsi="Cambria" w:cs="Arial"/>
                <w:vertAlign w:val="superscript"/>
                <w:lang w:eastAsia="en-GB"/>
              </w:rPr>
              <w:t>2g(ii)</w:t>
            </w:r>
          </w:p>
        </w:tc>
        <w:tc>
          <w:tcPr>
            <w:tcW w:w="3123" w:type="pct"/>
            <w:shd w:val="clear" w:color="auto" w:fill="auto"/>
          </w:tcPr>
          <w:p w14:paraId="2F16C934" w14:textId="77777777" w:rsidR="00D83B65" w:rsidRPr="00906482" w:rsidRDefault="00D83B65" w:rsidP="007A0821">
            <w:pPr>
              <w:rPr>
                <w:rFonts w:ascii="Cambria" w:hAnsi="Cambria" w:cs="Arial"/>
                <w:vertAlign w:val="superscript"/>
                <w:lang w:eastAsia="en-GB"/>
              </w:rPr>
            </w:pPr>
            <w:r>
              <w:rPr>
                <w:rFonts w:ascii="Cambria" w:hAnsi="Cambria" w:cs="Arial"/>
                <w:vertAlign w:val="superscript"/>
                <w:lang w:eastAsia="en-GB"/>
              </w:rPr>
              <w:t>Any waste other than those identified above that require special consideration</w:t>
            </w:r>
          </w:p>
        </w:tc>
        <w:tc>
          <w:tcPr>
            <w:tcW w:w="596" w:type="pct"/>
            <w:shd w:val="clear" w:color="auto" w:fill="auto"/>
          </w:tcPr>
          <w:p w14:paraId="18319833" w14:textId="77777777" w:rsidR="00D83B65" w:rsidRDefault="00D83B65" w:rsidP="007A0821">
            <w:pPr>
              <w:jc w:val="center"/>
              <w:rPr>
                <w:rFonts w:ascii="Cambria" w:hAnsi="Cambria" w:cs="Arial"/>
                <w:lang w:eastAsia="en-GB"/>
              </w:rPr>
            </w:pPr>
            <w:r>
              <w:rPr>
                <w:rFonts w:ascii="Cambria" w:hAnsi="Cambria" w:cs="Arial"/>
                <w:lang w:eastAsia="en-GB"/>
              </w:rPr>
              <w:t>3</w:t>
            </w:r>
          </w:p>
        </w:tc>
        <w:tc>
          <w:tcPr>
            <w:tcW w:w="598" w:type="pct"/>
            <w:shd w:val="clear" w:color="auto" w:fill="FFFFCC"/>
          </w:tcPr>
          <w:p w14:paraId="41A89ADE" w14:textId="77777777" w:rsidR="00D83B65" w:rsidRDefault="00D83B65" w:rsidP="007A0821">
            <w:pPr>
              <w:jc w:val="center"/>
              <w:rPr>
                <w:rFonts w:ascii="Cambria" w:hAnsi="Cambria" w:cs="Arial"/>
                <w:lang w:eastAsia="en-GB"/>
              </w:rPr>
            </w:pPr>
            <w:r>
              <w:rPr>
                <w:rFonts w:ascii="Cambria" w:hAnsi="Cambria" w:cs="Arial"/>
                <w:lang w:eastAsia="en-GB"/>
              </w:rPr>
              <w:t>3%</w:t>
            </w:r>
          </w:p>
        </w:tc>
      </w:tr>
      <w:tr w:rsidR="00D83B65" w:rsidRPr="006A7333" w14:paraId="64285F25" w14:textId="77777777" w:rsidTr="005E467E">
        <w:tc>
          <w:tcPr>
            <w:tcW w:w="683" w:type="pct"/>
          </w:tcPr>
          <w:p w14:paraId="411F54CE"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3a</w:t>
            </w:r>
          </w:p>
        </w:tc>
        <w:tc>
          <w:tcPr>
            <w:tcW w:w="3123" w:type="pct"/>
          </w:tcPr>
          <w:p w14:paraId="6A05412B"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Amendment</w:t>
            </w:r>
            <w:r w:rsidRPr="00906482">
              <w:rPr>
                <w:rFonts w:ascii="Cambria" w:hAnsi="Cambria" w:cs="Arial"/>
                <w:vertAlign w:val="superscript"/>
                <w:lang w:eastAsia="en-GB"/>
              </w:rPr>
              <w:t xml:space="preserve"> to the Basel Convention (Decision III/1) being implemented</w:t>
            </w:r>
          </w:p>
        </w:tc>
        <w:tc>
          <w:tcPr>
            <w:tcW w:w="596" w:type="pct"/>
          </w:tcPr>
          <w:p w14:paraId="66A202C2"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7050BB25"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240274C0" w14:textId="77777777" w:rsidTr="005E467E">
        <w:tc>
          <w:tcPr>
            <w:tcW w:w="683" w:type="pct"/>
          </w:tcPr>
          <w:p w14:paraId="7BD6ED13"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3b</w:t>
            </w:r>
          </w:p>
        </w:tc>
        <w:tc>
          <w:tcPr>
            <w:tcW w:w="3123" w:type="pct"/>
          </w:tcPr>
          <w:p w14:paraId="7F51DB8C"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Restrictions</w:t>
            </w:r>
            <w:r w:rsidRPr="00906482">
              <w:rPr>
                <w:rFonts w:ascii="Cambria" w:hAnsi="Cambria" w:cs="Arial"/>
                <w:vertAlign w:val="superscript"/>
                <w:lang w:eastAsia="en-GB"/>
              </w:rPr>
              <w:t xml:space="preserve"> on the </w:t>
            </w:r>
            <w:r w:rsidRPr="00906482">
              <w:rPr>
                <w:rFonts w:ascii="Cambria" w:hAnsi="Cambria" w:cs="Arial"/>
                <w:b/>
                <w:vertAlign w:val="superscript"/>
                <w:lang w:eastAsia="en-GB"/>
              </w:rPr>
              <w:t>export</w:t>
            </w:r>
            <w:r w:rsidRPr="00906482">
              <w:rPr>
                <w:rFonts w:ascii="Cambria" w:hAnsi="Cambria" w:cs="Arial"/>
                <w:vertAlign w:val="superscript"/>
                <w:lang w:eastAsia="en-GB"/>
              </w:rPr>
              <w:t xml:space="preserve"> of hazardous wastes and other wastes for </w:t>
            </w:r>
            <w:r w:rsidRPr="00906482">
              <w:rPr>
                <w:b/>
                <w:vertAlign w:val="superscript"/>
                <w:lang w:eastAsia="en-GB"/>
              </w:rPr>
              <w:t xml:space="preserve">final </w:t>
            </w:r>
            <w:r w:rsidRPr="00906482">
              <w:rPr>
                <w:rFonts w:ascii="Cambria" w:hAnsi="Cambria" w:cs="Arial"/>
                <w:b/>
                <w:vertAlign w:val="superscript"/>
                <w:lang w:eastAsia="en-GB"/>
              </w:rPr>
              <w:t>disposal</w:t>
            </w:r>
          </w:p>
        </w:tc>
        <w:tc>
          <w:tcPr>
            <w:tcW w:w="596" w:type="pct"/>
          </w:tcPr>
          <w:p w14:paraId="02608E90"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4D49D1CD"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7419FE8A" w14:textId="77777777" w:rsidTr="005E467E">
        <w:tc>
          <w:tcPr>
            <w:tcW w:w="683" w:type="pct"/>
          </w:tcPr>
          <w:p w14:paraId="0D45BAFA"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3b(</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23" w:type="pct"/>
          </w:tcPr>
          <w:p w14:paraId="4722B866" w14:textId="77777777" w:rsidR="00D83B65" w:rsidRPr="00906482" w:rsidRDefault="00D83B65" w:rsidP="007A0821">
            <w:pPr>
              <w:tabs>
                <w:tab w:val="left" w:pos="3134"/>
              </w:tabs>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Relevant legislation</w:t>
            </w:r>
          </w:p>
        </w:tc>
        <w:tc>
          <w:tcPr>
            <w:tcW w:w="596" w:type="pct"/>
          </w:tcPr>
          <w:p w14:paraId="1A090802"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6784FE3B"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349CF2F0" w14:textId="77777777" w:rsidTr="005E467E">
        <w:tc>
          <w:tcPr>
            <w:tcW w:w="683" w:type="pct"/>
          </w:tcPr>
          <w:p w14:paraId="2446DD8F"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3b(ii)</w:t>
            </w:r>
          </w:p>
        </w:tc>
        <w:tc>
          <w:tcPr>
            <w:tcW w:w="3123" w:type="pct"/>
          </w:tcPr>
          <w:p w14:paraId="4DAE804E"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Country/region and/or waste which could be covered by the restriction</w:t>
            </w:r>
          </w:p>
        </w:tc>
        <w:tc>
          <w:tcPr>
            <w:tcW w:w="596" w:type="pct"/>
          </w:tcPr>
          <w:p w14:paraId="3A7D0382"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68FC5D87"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6F65A7D0" w14:textId="77777777" w:rsidTr="005E467E">
        <w:tc>
          <w:tcPr>
            <w:tcW w:w="683" w:type="pct"/>
          </w:tcPr>
          <w:p w14:paraId="0420B470"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3c</w:t>
            </w:r>
          </w:p>
        </w:tc>
        <w:tc>
          <w:tcPr>
            <w:tcW w:w="3123" w:type="pct"/>
          </w:tcPr>
          <w:p w14:paraId="75B6D898"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Restrictions</w:t>
            </w:r>
            <w:r w:rsidRPr="00906482">
              <w:rPr>
                <w:rFonts w:ascii="Cambria" w:hAnsi="Cambria" w:cs="Arial"/>
                <w:vertAlign w:val="superscript"/>
                <w:lang w:eastAsia="en-GB"/>
              </w:rPr>
              <w:t xml:space="preserve"> on the </w:t>
            </w:r>
            <w:r w:rsidRPr="00906482">
              <w:rPr>
                <w:rFonts w:ascii="Cambria" w:hAnsi="Cambria" w:cs="Arial"/>
                <w:b/>
                <w:vertAlign w:val="superscript"/>
                <w:lang w:eastAsia="en-GB"/>
              </w:rPr>
              <w:t>export</w:t>
            </w:r>
            <w:r w:rsidRPr="00906482">
              <w:rPr>
                <w:rFonts w:ascii="Cambria" w:hAnsi="Cambria" w:cs="Arial"/>
                <w:vertAlign w:val="superscript"/>
                <w:lang w:eastAsia="en-GB"/>
              </w:rPr>
              <w:t xml:space="preserve"> of hazardous wastes and other wastes for </w:t>
            </w:r>
            <w:r w:rsidRPr="00906482">
              <w:rPr>
                <w:rFonts w:ascii="Cambria" w:hAnsi="Cambria" w:cs="Arial"/>
                <w:b/>
                <w:vertAlign w:val="superscript"/>
                <w:lang w:eastAsia="en-GB"/>
              </w:rPr>
              <w:t>recovery</w:t>
            </w:r>
          </w:p>
        </w:tc>
        <w:tc>
          <w:tcPr>
            <w:tcW w:w="596" w:type="pct"/>
          </w:tcPr>
          <w:p w14:paraId="02A029FF"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5577C8F8"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1FB42C1A" w14:textId="77777777" w:rsidTr="005E467E">
        <w:tc>
          <w:tcPr>
            <w:tcW w:w="683" w:type="pct"/>
          </w:tcPr>
          <w:p w14:paraId="29E3BF9D"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3c(</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23" w:type="pct"/>
          </w:tcPr>
          <w:p w14:paraId="213AB6FD"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Relevant legislation</w:t>
            </w:r>
          </w:p>
        </w:tc>
        <w:tc>
          <w:tcPr>
            <w:tcW w:w="596" w:type="pct"/>
          </w:tcPr>
          <w:p w14:paraId="648AD04A"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3C65928E"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43BA8F13" w14:textId="77777777" w:rsidTr="005E467E">
        <w:tc>
          <w:tcPr>
            <w:tcW w:w="683" w:type="pct"/>
          </w:tcPr>
          <w:p w14:paraId="5E0CA51B"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3c(ii)</w:t>
            </w:r>
          </w:p>
        </w:tc>
        <w:tc>
          <w:tcPr>
            <w:tcW w:w="3123" w:type="pct"/>
          </w:tcPr>
          <w:p w14:paraId="2626D779"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Country/region and/or waste which could be covered by the restriction</w:t>
            </w:r>
          </w:p>
        </w:tc>
        <w:tc>
          <w:tcPr>
            <w:tcW w:w="596" w:type="pct"/>
          </w:tcPr>
          <w:p w14:paraId="3B250E8E"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17AC3003"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7747B299" w14:textId="77777777" w:rsidTr="005E467E">
        <w:tc>
          <w:tcPr>
            <w:tcW w:w="683" w:type="pct"/>
          </w:tcPr>
          <w:p w14:paraId="670F9747"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3d</w:t>
            </w:r>
          </w:p>
        </w:tc>
        <w:tc>
          <w:tcPr>
            <w:tcW w:w="3123" w:type="pct"/>
          </w:tcPr>
          <w:p w14:paraId="5C2B74A7"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Restrictions</w:t>
            </w:r>
            <w:r w:rsidRPr="00906482">
              <w:rPr>
                <w:rFonts w:ascii="Cambria" w:hAnsi="Cambria" w:cs="Arial"/>
                <w:vertAlign w:val="superscript"/>
                <w:lang w:eastAsia="en-GB"/>
              </w:rPr>
              <w:t xml:space="preserve"> on the </w:t>
            </w:r>
            <w:r w:rsidRPr="00906482">
              <w:rPr>
                <w:rFonts w:ascii="Cambria" w:hAnsi="Cambria" w:cs="Arial"/>
                <w:b/>
                <w:vertAlign w:val="superscript"/>
                <w:lang w:eastAsia="en-GB"/>
              </w:rPr>
              <w:t>import</w:t>
            </w:r>
            <w:r w:rsidRPr="00906482">
              <w:rPr>
                <w:rFonts w:ascii="Cambria" w:hAnsi="Cambria" w:cs="Arial"/>
                <w:vertAlign w:val="superscript"/>
                <w:lang w:eastAsia="en-GB"/>
              </w:rPr>
              <w:t xml:space="preserve"> of hazardous wastes and other wastes for </w:t>
            </w:r>
            <w:r w:rsidRPr="00906482">
              <w:rPr>
                <w:rFonts w:ascii="Cambria" w:hAnsi="Cambria" w:cs="Arial"/>
                <w:b/>
                <w:vertAlign w:val="superscript"/>
                <w:lang w:eastAsia="en-GB"/>
              </w:rPr>
              <w:t>disposal</w:t>
            </w:r>
          </w:p>
        </w:tc>
        <w:tc>
          <w:tcPr>
            <w:tcW w:w="596" w:type="pct"/>
          </w:tcPr>
          <w:p w14:paraId="0A272029"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1A09712E"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016C3AE7" w14:textId="77777777" w:rsidTr="005E467E">
        <w:tc>
          <w:tcPr>
            <w:tcW w:w="683" w:type="pct"/>
          </w:tcPr>
          <w:p w14:paraId="149B7CF7"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3d(</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23" w:type="pct"/>
          </w:tcPr>
          <w:p w14:paraId="2C15BA11"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Relevant legislation</w:t>
            </w:r>
          </w:p>
        </w:tc>
        <w:tc>
          <w:tcPr>
            <w:tcW w:w="596" w:type="pct"/>
          </w:tcPr>
          <w:p w14:paraId="588FE9B4"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24057BD4"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4FD0AB93" w14:textId="77777777" w:rsidTr="005E467E">
        <w:tc>
          <w:tcPr>
            <w:tcW w:w="683" w:type="pct"/>
          </w:tcPr>
          <w:p w14:paraId="301C5CF4"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3d(ii)</w:t>
            </w:r>
          </w:p>
        </w:tc>
        <w:tc>
          <w:tcPr>
            <w:tcW w:w="3123" w:type="pct"/>
          </w:tcPr>
          <w:p w14:paraId="4B26B67C"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Country/region and/or waste which could be covered by the restriction</w:t>
            </w:r>
          </w:p>
        </w:tc>
        <w:tc>
          <w:tcPr>
            <w:tcW w:w="596" w:type="pct"/>
          </w:tcPr>
          <w:p w14:paraId="2733A115" w14:textId="77777777" w:rsidR="00D83B65" w:rsidRPr="00906482" w:rsidRDefault="00D83B65" w:rsidP="007A0821">
            <w:pPr>
              <w:jc w:val="center"/>
              <w:rPr>
                <w:rFonts w:ascii="Cambria" w:hAnsi="Cambria" w:cs="Arial"/>
                <w:lang w:eastAsia="en-GB"/>
              </w:rPr>
            </w:pPr>
            <w:r>
              <w:rPr>
                <w:rFonts w:ascii="Cambria" w:hAnsi="Cambria" w:cs="Arial"/>
                <w:lang w:eastAsia="en-GB"/>
              </w:rPr>
              <w:t>1</w:t>
            </w:r>
          </w:p>
        </w:tc>
        <w:tc>
          <w:tcPr>
            <w:tcW w:w="598" w:type="pct"/>
            <w:shd w:val="clear" w:color="auto" w:fill="FFFFCC"/>
          </w:tcPr>
          <w:p w14:paraId="02B75F53" w14:textId="77777777" w:rsidR="00D83B65" w:rsidRDefault="00D83B65" w:rsidP="007A0821">
            <w:pPr>
              <w:jc w:val="center"/>
              <w:rPr>
                <w:rFonts w:ascii="Cambria" w:hAnsi="Cambria" w:cs="Arial"/>
                <w:lang w:eastAsia="en-GB"/>
              </w:rPr>
            </w:pPr>
            <w:r>
              <w:rPr>
                <w:rFonts w:ascii="Cambria" w:hAnsi="Cambria" w:cs="Arial"/>
                <w:lang w:eastAsia="en-GB"/>
              </w:rPr>
              <w:t>1%</w:t>
            </w:r>
          </w:p>
        </w:tc>
      </w:tr>
      <w:tr w:rsidR="00D83B65" w:rsidRPr="006A7333" w14:paraId="3D36C200" w14:textId="77777777" w:rsidTr="005E467E">
        <w:tc>
          <w:tcPr>
            <w:tcW w:w="683" w:type="pct"/>
          </w:tcPr>
          <w:p w14:paraId="1352F7A1"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3e</w:t>
            </w:r>
          </w:p>
        </w:tc>
        <w:tc>
          <w:tcPr>
            <w:tcW w:w="3123" w:type="pct"/>
          </w:tcPr>
          <w:p w14:paraId="70F2A211"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Restrictions</w:t>
            </w:r>
            <w:r w:rsidRPr="00906482">
              <w:rPr>
                <w:rFonts w:ascii="Cambria" w:hAnsi="Cambria" w:cs="Arial"/>
                <w:vertAlign w:val="superscript"/>
                <w:lang w:eastAsia="en-GB"/>
              </w:rPr>
              <w:t xml:space="preserve"> on the </w:t>
            </w:r>
            <w:r w:rsidRPr="00906482">
              <w:rPr>
                <w:rFonts w:ascii="Cambria" w:hAnsi="Cambria" w:cs="Arial"/>
                <w:b/>
                <w:vertAlign w:val="superscript"/>
                <w:lang w:eastAsia="en-GB"/>
              </w:rPr>
              <w:t>import</w:t>
            </w:r>
            <w:r w:rsidRPr="00906482">
              <w:rPr>
                <w:rFonts w:ascii="Cambria" w:hAnsi="Cambria" w:cs="Arial"/>
                <w:vertAlign w:val="superscript"/>
                <w:lang w:eastAsia="en-GB"/>
              </w:rPr>
              <w:t xml:space="preserve"> of hazardous wastes and other wastes for </w:t>
            </w:r>
            <w:r w:rsidRPr="00906482">
              <w:rPr>
                <w:rFonts w:ascii="Cambria" w:hAnsi="Cambria" w:cs="Arial"/>
                <w:b/>
                <w:vertAlign w:val="superscript"/>
                <w:lang w:eastAsia="en-GB"/>
              </w:rPr>
              <w:t>recovery</w:t>
            </w:r>
          </w:p>
        </w:tc>
        <w:tc>
          <w:tcPr>
            <w:tcW w:w="596" w:type="pct"/>
          </w:tcPr>
          <w:p w14:paraId="27406A6D"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6D3FA200"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58409026" w14:textId="77777777" w:rsidTr="005E467E">
        <w:tc>
          <w:tcPr>
            <w:tcW w:w="683" w:type="pct"/>
          </w:tcPr>
          <w:p w14:paraId="78BD5855"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3e(</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23" w:type="pct"/>
          </w:tcPr>
          <w:p w14:paraId="12F2A905"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Relevant legislation</w:t>
            </w:r>
          </w:p>
        </w:tc>
        <w:tc>
          <w:tcPr>
            <w:tcW w:w="596" w:type="pct"/>
          </w:tcPr>
          <w:p w14:paraId="024AED47" w14:textId="77777777" w:rsidR="00D83B65" w:rsidRPr="00906482" w:rsidRDefault="00D83B65" w:rsidP="007A0821">
            <w:pPr>
              <w:jc w:val="center"/>
              <w:rPr>
                <w:rFonts w:ascii="Cambria" w:hAnsi="Cambria" w:cs="Arial"/>
                <w:lang w:eastAsia="en-GB"/>
              </w:rPr>
            </w:pPr>
            <w:r>
              <w:rPr>
                <w:rFonts w:ascii="Cambria" w:hAnsi="Cambria" w:cs="Arial"/>
                <w:lang w:eastAsia="en-GB"/>
              </w:rPr>
              <w:t>2</w:t>
            </w:r>
          </w:p>
        </w:tc>
        <w:tc>
          <w:tcPr>
            <w:tcW w:w="598" w:type="pct"/>
            <w:shd w:val="clear" w:color="auto" w:fill="FFFFCC"/>
          </w:tcPr>
          <w:p w14:paraId="0F7D62B6" w14:textId="77777777" w:rsidR="00D83B65" w:rsidRDefault="00D83B65" w:rsidP="007A0821">
            <w:pPr>
              <w:jc w:val="center"/>
              <w:rPr>
                <w:rFonts w:ascii="Cambria" w:hAnsi="Cambria" w:cs="Arial"/>
                <w:lang w:eastAsia="en-GB"/>
              </w:rPr>
            </w:pPr>
            <w:r>
              <w:rPr>
                <w:rFonts w:ascii="Cambria" w:hAnsi="Cambria" w:cs="Arial"/>
                <w:lang w:eastAsia="en-GB"/>
              </w:rPr>
              <w:t>2%</w:t>
            </w:r>
          </w:p>
        </w:tc>
      </w:tr>
      <w:tr w:rsidR="00D83B65" w:rsidRPr="006A7333" w14:paraId="575A794F" w14:textId="77777777" w:rsidTr="005E467E">
        <w:tc>
          <w:tcPr>
            <w:tcW w:w="683" w:type="pct"/>
          </w:tcPr>
          <w:p w14:paraId="3FE6DCD8"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3e(ii)</w:t>
            </w:r>
          </w:p>
        </w:tc>
        <w:tc>
          <w:tcPr>
            <w:tcW w:w="3123" w:type="pct"/>
          </w:tcPr>
          <w:p w14:paraId="16B3188C"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Country/region and/or waste which could be covered by the restriction</w:t>
            </w:r>
          </w:p>
        </w:tc>
        <w:tc>
          <w:tcPr>
            <w:tcW w:w="596" w:type="pct"/>
          </w:tcPr>
          <w:p w14:paraId="6FC170AC" w14:textId="77777777" w:rsidR="00D83B65" w:rsidRPr="00906482" w:rsidRDefault="00D83B65" w:rsidP="007A0821">
            <w:pPr>
              <w:jc w:val="center"/>
              <w:rPr>
                <w:rFonts w:ascii="Cambria" w:hAnsi="Cambria" w:cs="Arial"/>
                <w:lang w:eastAsia="en-GB"/>
              </w:rPr>
            </w:pPr>
            <w:r>
              <w:rPr>
                <w:rFonts w:ascii="Cambria" w:hAnsi="Cambria" w:cs="Arial"/>
                <w:lang w:eastAsia="en-GB"/>
              </w:rPr>
              <w:t>3</w:t>
            </w:r>
          </w:p>
        </w:tc>
        <w:tc>
          <w:tcPr>
            <w:tcW w:w="598" w:type="pct"/>
            <w:shd w:val="clear" w:color="auto" w:fill="FFFFCC"/>
          </w:tcPr>
          <w:p w14:paraId="6B0C7111" w14:textId="77777777" w:rsidR="00D83B65" w:rsidRDefault="00D83B65" w:rsidP="007A0821">
            <w:pPr>
              <w:jc w:val="center"/>
              <w:rPr>
                <w:rFonts w:ascii="Cambria" w:hAnsi="Cambria" w:cs="Arial"/>
                <w:lang w:eastAsia="en-GB"/>
              </w:rPr>
            </w:pPr>
            <w:r>
              <w:rPr>
                <w:rFonts w:ascii="Cambria" w:hAnsi="Cambria" w:cs="Arial"/>
                <w:lang w:eastAsia="en-GB"/>
              </w:rPr>
              <w:t>3%</w:t>
            </w:r>
          </w:p>
        </w:tc>
      </w:tr>
      <w:tr w:rsidR="00D83B65" w:rsidRPr="006A7333" w14:paraId="21762B38" w14:textId="77777777" w:rsidTr="005E467E">
        <w:tc>
          <w:tcPr>
            <w:tcW w:w="683" w:type="pct"/>
          </w:tcPr>
          <w:p w14:paraId="44ECA756"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3f</w:t>
            </w:r>
          </w:p>
        </w:tc>
        <w:tc>
          <w:tcPr>
            <w:tcW w:w="3123" w:type="pct"/>
          </w:tcPr>
          <w:p w14:paraId="45DC6DB3"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Restrictions</w:t>
            </w:r>
            <w:r w:rsidRPr="00906482">
              <w:rPr>
                <w:rFonts w:ascii="Cambria" w:hAnsi="Cambria" w:cs="Arial"/>
                <w:vertAlign w:val="superscript"/>
                <w:lang w:eastAsia="en-GB"/>
              </w:rPr>
              <w:t xml:space="preserve"> on transit of hazardous wastes and other wastes for </w:t>
            </w:r>
            <w:r w:rsidRPr="00906482">
              <w:rPr>
                <w:rFonts w:ascii="Cambria" w:hAnsi="Cambria" w:cs="Arial"/>
                <w:b/>
                <w:vertAlign w:val="superscript"/>
                <w:lang w:eastAsia="en-GB"/>
              </w:rPr>
              <w:t>recovery</w:t>
            </w:r>
          </w:p>
        </w:tc>
        <w:tc>
          <w:tcPr>
            <w:tcW w:w="596" w:type="pct"/>
          </w:tcPr>
          <w:p w14:paraId="3469559A"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4805CC29"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32FE448B" w14:textId="77777777" w:rsidTr="005E467E">
        <w:tc>
          <w:tcPr>
            <w:tcW w:w="683" w:type="pct"/>
          </w:tcPr>
          <w:p w14:paraId="4D64D384"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3f(</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23" w:type="pct"/>
          </w:tcPr>
          <w:p w14:paraId="3013566E"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Relevant legislation</w:t>
            </w:r>
          </w:p>
        </w:tc>
        <w:tc>
          <w:tcPr>
            <w:tcW w:w="596" w:type="pct"/>
          </w:tcPr>
          <w:p w14:paraId="70E78DE1"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7E3ADB5C"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743F2D71" w14:textId="77777777" w:rsidTr="005E467E">
        <w:tc>
          <w:tcPr>
            <w:tcW w:w="683" w:type="pct"/>
          </w:tcPr>
          <w:p w14:paraId="5F986688"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3f(ii)</w:t>
            </w:r>
          </w:p>
        </w:tc>
        <w:tc>
          <w:tcPr>
            <w:tcW w:w="3123" w:type="pct"/>
          </w:tcPr>
          <w:p w14:paraId="74A247AB"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Country/region and/or waste which could be covered by the restriction</w:t>
            </w:r>
          </w:p>
        </w:tc>
        <w:tc>
          <w:tcPr>
            <w:tcW w:w="596" w:type="pct"/>
          </w:tcPr>
          <w:p w14:paraId="10A46A47" w14:textId="77777777" w:rsidR="00D83B65" w:rsidRPr="00906482" w:rsidRDefault="00D83B65" w:rsidP="007A0821">
            <w:pPr>
              <w:jc w:val="center"/>
              <w:rPr>
                <w:rFonts w:ascii="Cambria" w:hAnsi="Cambria" w:cs="Arial"/>
                <w:lang w:eastAsia="en-GB"/>
              </w:rPr>
            </w:pPr>
            <w:r>
              <w:rPr>
                <w:rFonts w:ascii="Cambria" w:hAnsi="Cambria" w:cs="Arial"/>
                <w:lang w:eastAsia="en-GB"/>
              </w:rPr>
              <w:t>2</w:t>
            </w:r>
          </w:p>
        </w:tc>
        <w:tc>
          <w:tcPr>
            <w:tcW w:w="598" w:type="pct"/>
            <w:shd w:val="clear" w:color="auto" w:fill="FFFFCC"/>
          </w:tcPr>
          <w:p w14:paraId="0E8DE2B7" w14:textId="77777777" w:rsidR="00D83B65" w:rsidRDefault="00D83B65" w:rsidP="007A0821">
            <w:pPr>
              <w:jc w:val="center"/>
              <w:rPr>
                <w:rFonts w:ascii="Cambria" w:hAnsi="Cambria" w:cs="Arial"/>
                <w:lang w:eastAsia="en-GB"/>
              </w:rPr>
            </w:pPr>
            <w:r>
              <w:rPr>
                <w:rFonts w:ascii="Cambria" w:hAnsi="Cambria" w:cs="Arial"/>
                <w:lang w:eastAsia="en-GB"/>
              </w:rPr>
              <w:t>2%</w:t>
            </w:r>
          </w:p>
        </w:tc>
      </w:tr>
      <w:tr w:rsidR="00D83B65" w:rsidRPr="006A7333" w14:paraId="4C9133A6" w14:textId="77777777" w:rsidTr="005E467E">
        <w:tc>
          <w:tcPr>
            <w:tcW w:w="683" w:type="pct"/>
          </w:tcPr>
          <w:p w14:paraId="36BF3346"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4a</w:t>
            </w:r>
          </w:p>
        </w:tc>
        <w:tc>
          <w:tcPr>
            <w:tcW w:w="3123" w:type="pct"/>
          </w:tcPr>
          <w:p w14:paraId="601EDB92"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Notification and Movement document</w:t>
            </w:r>
            <w:r w:rsidRPr="00906482">
              <w:rPr>
                <w:rFonts w:ascii="Cambria" w:hAnsi="Cambria" w:cs="Arial"/>
                <w:vertAlign w:val="superscript"/>
                <w:lang w:eastAsia="en-GB"/>
              </w:rPr>
              <w:t xml:space="preserve"> forms of  used and/or accepted </w:t>
            </w:r>
          </w:p>
        </w:tc>
        <w:tc>
          <w:tcPr>
            <w:tcW w:w="596" w:type="pct"/>
          </w:tcPr>
          <w:p w14:paraId="1ADA5366"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44BE1DFC"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7D7B28BF" w14:textId="77777777" w:rsidTr="005E467E">
        <w:tc>
          <w:tcPr>
            <w:tcW w:w="683" w:type="pct"/>
          </w:tcPr>
          <w:p w14:paraId="79773EBE"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4a(</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23" w:type="pct"/>
          </w:tcPr>
          <w:p w14:paraId="6EAEFE40"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Problems in the usage of the Notification and Movement document forms</w:t>
            </w:r>
          </w:p>
        </w:tc>
        <w:tc>
          <w:tcPr>
            <w:tcW w:w="596" w:type="pct"/>
          </w:tcPr>
          <w:p w14:paraId="4A5CC793"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646122A6"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38AE407F" w14:textId="77777777" w:rsidTr="005E467E">
        <w:tc>
          <w:tcPr>
            <w:tcW w:w="683" w:type="pct"/>
            <w:shd w:val="clear" w:color="auto" w:fill="auto"/>
          </w:tcPr>
          <w:p w14:paraId="78D71D8C"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4a(ii)</w:t>
            </w:r>
          </w:p>
        </w:tc>
        <w:tc>
          <w:tcPr>
            <w:tcW w:w="3123" w:type="pct"/>
            <w:shd w:val="clear" w:color="auto" w:fill="auto"/>
          </w:tcPr>
          <w:p w14:paraId="6F956EEE"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Information on any other forms which are used and/or accepted</w:t>
            </w:r>
          </w:p>
        </w:tc>
        <w:tc>
          <w:tcPr>
            <w:tcW w:w="596" w:type="pct"/>
            <w:shd w:val="clear" w:color="auto" w:fill="auto"/>
          </w:tcPr>
          <w:p w14:paraId="52CD9007" w14:textId="77777777" w:rsidR="00D83B65" w:rsidRPr="00BD7F82" w:rsidRDefault="00D83B65" w:rsidP="007A0821">
            <w:pPr>
              <w:jc w:val="center"/>
              <w:rPr>
                <w:rFonts w:ascii="Cambria" w:hAnsi="Cambria" w:cs="Arial"/>
                <w:b/>
                <w:lang w:eastAsia="en-GB"/>
              </w:rPr>
            </w:pPr>
            <w:r>
              <w:rPr>
                <w:rFonts w:ascii="Cambria" w:hAnsi="Cambria" w:cs="Arial"/>
                <w:b/>
                <w:lang w:eastAsia="en-GB"/>
              </w:rPr>
              <w:t>5</w:t>
            </w:r>
          </w:p>
        </w:tc>
        <w:tc>
          <w:tcPr>
            <w:tcW w:w="598" w:type="pct"/>
            <w:shd w:val="clear" w:color="auto" w:fill="FFFFCC"/>
          </w:tcPr>
          <w:p w14:paraId="331B4837" w14:textId="77777777" w:rsidR="00D83B65" w:rsidRDefault="00D83B65" w:rsidP="007A0821">
            <w:pPr>
              <w:jc w:val="center"/>
              <w:rPr>
                <w:rFonts w:ascii="Cambria" w:hAnsi="Cambria" w:cs="Arial"/>
                <w:b/>
                <w:lang w:eastAsia="en-GB"/>
              </w:rPr>
            </w:pPr>
            <w:r>
              <w:rPr>
                <w:rFonts w:ascii="Cambria" w:hAnsi="Cambria" w:cs="Arial"/>
                <w:b/>
                <w:lang w:eastAsia="en-GB"/>
              </w:rPr>
              <w:t>5%</w:t>
            </w:r>
          </w:p>
        </w:tc>
      </w:tr>
      <w:tr w:rsidR="00D83B65" w:rsidRPr="006A7333" w14:paraId="0BDF9C95" w14:textId="77777777" w:rsidTr="005E467E">
        <w:tc>
          <w:tcPr>
            <w:tcW w:w="683" w:type="pct"/>
          </w:tcPr>
          <w:p w14:paraId="0FED0BCD"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4b</w:t>
            </w:r>
          </w:p>
        </w:tc>
        <w:tc>
          <w:tcPr>
            <w:tcW w:w="3123" w:type="pct"/>
          </w:tcPr>
          <w:p w14:paraId="13EA6BC7"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Languages</w:t>
            </w:r>
            <w:r w:rsidRPr="00906482">
              <w:rPr>
                <w:rFonts w:ascii="Cambria" w:hAnsi="Cambria" w:cs="Arial"/>
                <w:vertAlign w:val="superscript"/>
                <w:lang w:eastAsia="en-GB"/>
              </w:rPr>
              <w:t xml:space="preserve"> accepted to receive Notification and Movement document forms</w:t>
            </w:r>
          </w:p>
        </w:tc>
        <w:tc>
          <w:tcPr>
            <w:tcW w:w="596" w:type="pct"/>
          </w:tcPr>
          <w:p w14:paraId="23355C87"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512B7977"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662DEF06" w14:textId="77777777" w:rsidTr="005E467E">
        <w:tc>
          <w:tcPr>
            <w:tcW w:w="683" w:type="pct"/>
          </w:tcPr>
          <w:p w14:paraId="1C86A525"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4c</w:t>
            </w:r>
          </w:p>
        </w:tc>
        <w:tc>
          <w:tcPr>
            <w:tcW w:w="3123" w:type="pct"/>
          </w:tcPr>
          <w:p w14:paraId="747A4BF0"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Additional information requirements</w:t>
            </w:r>
            <w:r w:rsidRPr="00906482">
              <w:rPr>
                <w:rFonts w:ascii="Cambria" w:hAnsi="Cambria" w:cs="Arial"/>
                <w:vertAlign w:val="superscript"/>
                <w:lang w:eastAsia="en-GB"/>
              </w:rPr>
              <w:t xml:space="preserve"> in addition to those listed under Annex V (A and B) of the Basel Convention</w:t>
            </w:r>
          </w:p>
        </w:tc>
        <w:tc>
          <w:tcPr>
            <w:tcW w:w="596" w:type="pct"/>
          </w:tcPr>
          <w:p w14:paraId="12C02BAE" w14:textId="77777777" w:rsidR="00D83B65" w:rsidRPr="00906482" w:rsidRDefault="00D83B65" w:rsidP="007A0821">
            <w:pPr>
              <w:jc w:val="center"/>
              <w:rPr>
                <w:rFonts w:ascii="Cambria" w:hAnsi="Cambria" w:cs="Arial"/>
                <w:lang w:eastAsia="en-GB"/>
              </w:rPr>
            </w:pPr>
            <w:r>
              <w:rPr>
                <w:rFonts w:ascii="Cambria" w:hAnsi="Cambria" w:cs="Arial"/>
                <w:lang w:eastAsia="en-GB"/>
              </w:rPr>
              <w:t>1</w:t>
            </w:r>
          </w:p>
        </w:tc>
        <w:tc>
          <w:tcPr>
            <w:tcW w:w="598" w:type="pct"/>
            <w:shd w:val="clear" w:color="auto" w:fill="FFFFCC"/>
          </w:tcPr>
          <w:p w14:paraId="71585E7E" w14:textId="77777777" w:rsidR="00D83B65" w:rsidRDefault="00D83B65" w:rsidP="007A0821">
            <w:pPr>
              <w:jc w:val="center"/>
              <w:rPr>
                <w:rFonts w:ascii="Cambria" w:hAnsi="Cambria" w:cs="Arial"/>
                <w:lang w:eastAsia="en-GB"/>
              </w:rPr>
            </w:pPr>
            <w:r>
              <w:rPr>
                <w:rFonts w:ascii="Cambria" w:hAnsi="Cambria" w:cs="Arial"/>
                <w:lang w:eastAsia="en-GB"/>
              </w:rPr>
              <w:t>1%</w:t>
            </w:r>
          </w:p>
        </w:tc>
      </w:tr>
      <w:tr w:rsidR="00D83B65" w:rsidRPr="006A7333" w14:paraId="0A007638" w14:textId="77777777" w:rsidTr="005E467E">
        <w:tc>
          <w:tcPr>
            <w:tcW w:w="683" w:type="pct"/>
          </w:tcPr>
          <w:p w14:paraId="0B379EB6"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4d</w:t>
            </w:r>
          </w:p>
        </w:tc>
        <w:tc>
          <w:tcPr>
            <w:tcW w:w="3123" w:type="pct"/>
          </w:tcPr>
          <w:p w14:paraId="6FD06450"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Border control</w:t>
            </w:r>
            <w:r w:rsidRPr="00906482">
              <w:rPr>
                <w:rFonts w:ascii="Cambria" w:hAnsi="Cambria" w:cs="Arial"/>
                <w:vertAlign w:val="superscript"/>
                <w:lang w:eastAsia="en-GB"/>
              </w:rPr>
              <w:t xml:space="preserve"> for export/import/transit established</w:t>
            </w:r>
          </w:p>
        </w:tc>
        <w:tc>
          <w:tcPr>
            <w:tcW w:w="596" w:type="pct"/>
          </w:tcPr>
          <w:p w14:paraId="28A533BF"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64BEE267"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2E887070" w14:textId="77777777" w:rsidTr="005E467E">
        <w:tc>
          <w:tcPr>
            <w:tcW w:w="683" w:type="pct"/>
          </w:tcPr>
          <w:p w14:paraId="4EC3EBEE"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4d(</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23" w:type="pct"/>
          </w:tcPr>
          <w:p w14:paraId="4D3EDC08"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Harmonized system</w:t>
            </w:r>
            <w:r w:rsidRPr="00906482">
              <w:rPr>
                <w:rFonts w:ascii="Cambria" w:hAnsi="Cambria" w:cs="Arial"/>
                <w:vertAlign w:val="superscript"/>
                <w:lang w:eastAsia="en-GB"/>
              </w:rPr>
              <w:t xml:space="preserve"> on customs control of the WCO used</w:t>
            </w:r>
          </w:p>
        </w:tc>
        <w:tc>
          <w:tcPr>
            <w:tcW w:w="596" w:type="pct"/>
          </w:tcPr>
          <w:p w14:paraId="7F8BFF30" w14:textId="77777777" w:rsidR="00D83B65" w:rsidRPr="00906482" w:rsidRDefault="00D83B65" w:rsidP="007A0821">
            <w:pPr>
              <w:jc w:val="center"/>
              <w:rPr>
                <w:rFonts w:ascii="Cambria" w:hAnsi="Cambria" w:cs="Arial"/>
                <w:lang w:eastAsia="en-GB"/>
              </w:rPr>
            </w:pPr>
            <w:r>
              <w:rPr>
                <w:rFonts w:ascii="Cambria" w:hAnsi="Cambria" w:cs="Arial"/>
                <w:lang w:eastAsia="en-GB"/>
              </w:rPr>
              <w:t>1</w:t>
            </w:r>
          </w:p>
        </w:tc>
        <w:tc>
          <w:tcPr>
            <w:tcW w:w="598" w:type="pct"/>
            <w:shd w:val="clear" w:color="auto" w:fill="FFFFCC"/>
          </w:tcPr>
          <w:p w14:paraId="38C9BDF0" w14:textId="77777777" w:rsidR="00D83B65" w:rsidRDefault="00D83B65" w:rsidP="007A0821">
            <w:pPr>
              <w:jc w:val="center"/>
              <w:rPr>
                <w:rFonts w:ascii="Cambria" w:hAnsi="Cambria" w:cs="Arial"/>
                <w:lang w:eastAsia="en-GB"/>
              </w:rPr>
            </w:pPr>
            <w:r>
              <w:rPr>
                <w:rFonts w:ascii="Cambria" w:hAnsi="Cambria" w:cs="Arial"/>
                <w:lang w:eastAsia="en-GB"/>
              </w:rPr>
              <w:t>1%</w:t>
            </w:r>
          </w:p>
        </w:tc>
      </w:tr>
      <w:tr w:rsidR="00D83B65" w:rsidRPr="006A7333" w14:paraId="2FF29D76" w14:textId="77777777" w:rsidTr="005E467E">
        <w:tc>
          <w:tcPr>
            <w:tcW w:w="683" w:type="pct"/>
          </w:tcPr>
          <w:p w14:paraId="434E40C5"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5</w:t>
            </w:r>
          </w:p>
        </w:tc>
        <w:tc>
          <w:tcPr>
            <w:tcW w:w="3123" w:type="pct"/>
          </w:tcPr>
          <w:p w14:paraId="2C17955E"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Measures taken for the reduction and/or elimination of the amount of hazardous wastes and other wastes </w:t>
            </w:r>
            <w:r w:rsidRPr="00906482">
              <w:rPr>
                <w:rFonts w:ascii="Cambria" w:hAnsi="Cambria" w:cs="Arial"/>
                <w:b/>
                <w:vertAlign w:val="superscript"/>
                <w:lang w:eastAsia="en-GB"/>
              </w:rPr>
              <w:t>generated</w:t>
            </w:r>
          </w:p>
        </w:tc>
        <w:tc>
          <w:tcPr>
            <w:tcW w:w="596" w:type="pct"/>
          </w:tcPr>
          <w:p w14:paraId="1FC9FBC9"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22CD102F"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59ED7C12" w14:textId="77777777" w:rsidTr="005E467E">
        <w:tc>
          <w:tcPr>
            <w:tcW w:w="683" w:type="pct"/>
          </w:tcPr>
          <w:p w14:paraId="098F8F2A"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5(</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23" w:type="pct"/>
          </w:tcPr>
          <w:p w14:paraId="6373E2D2"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National strategies/policies</w:t>
            </w:r>
          </w:p>
        </w:tc>
        <w:tc>
          <w:tcPr>
            <w:tcW w:w="596" w:type="pct"/>
          </w:tcPr>
          <w:p w14:paraId="6FD184B4"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53DCD53E"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3CDE4FB4" w14:textId="77777777" w:rsidTr="005E467E">
        <w:tc>
          <w:tcPr>
            <w:tcW w:w="683" w:type="pct"/>
          </w:tcPr>
          <w:p w14:paraId="06BDA27F"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5(ii)</w:t>
            </w:r>
          </w:p>
        </w:tc>
        <w:tc>
          <w:tcPr>
            <w:tcW w:w="3123" w:type="pct"/>
          </w:tcPr>
          <w:p w14:paraId="340FA174"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Legislation, regulations and guidelines</w:t>
            </w:r>
          </w:p>
        </w:tc>
        <w:tc>
          <w:tcPr>
            <w:tcW w:w="596" w:type="pct"/>
          </w:tcPr>
          <w:p w14:paraId="56B1A546"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781E48DD"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6F40D6F4" w14:textId="77777777" w:rsidTr="005E467E">
        <w:tc>
          <w:tcPr>
            <w:tcW w:w="683" w:type="pct"/>
          </w:tcPr>
          <w:p w14:paraId="37A48B53"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5(iii)</w:t>
            </w:r>
          </w:p>
        </w:tc>
        <w:tc>
          <w:tcPr>
            <w:tcW w:w="3123" w:type="pct"/>
          </w:tcPr>
          <w:p w14:paraId="3E81CE50"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Economic instruments/initiatives</w:t>
            </w:r>
          </w:p>
        </w:tc>
        <w:tc>
          <w:tcPr>
            <w:tcW w:w="596" w:type="pct"/>
          </w:tcPr>
          <w:p w14:paraId="14D4A0C4" w14:textId="77777777" w:rsidR="00D83B65" w:rsidRPr="00906482" w:rsidRDefault="00D83B65" w:rsidP="007A0821">
            <w:pPr>
              <w:jc w:val="center"/>
              <w:rPr>
                <w:rFonts w:ascii="Cambria" w:hAnsi="Cambria" w:cs="Arial"/>
                <w:lang w:eastAsia="en-GB"/>
              </w:rPr>
            </w:pPr>
            <w:r>
              <w:rPr>
                <w:rFonts w:ascii="Cambria" w:hAnsi="Cambria" w:cs="Arial"/>
                <w:lang w:eastAsia="en-GB"/>
              </w:rPr>
              <w:t>2</w:t>
            </w:r>
          </w:p>
        </w:tc>
        <w:tc>
          <w:tcPr>
            <w:tcW w:w="598" w:type="pct"/>
            <w:shd w:val="clear" w:color="auto" w:fill="FFFFCC"/>
          </w:tcPr>
          <w:p w14:paraId="3C28408B" w14:textId="77777777" w:rsidR="00D83B65" w:rsidRDefault="00D83B65" w:rsidP="007A0821">
            <w:pPr>
              <w:jc w:val="center"/>
              <w:rPr>
                <w:rFonts w:ascii="Cambria" w:hAnsi="Cambria" w:cs="Arial"/>
                <w:lang w:eastAsia="en-GB"/>
              </w:rPr>
            </w:pPr>
            <w:r>
              <w:rPr>
                <w:rFonts w:ascii="Cambria" w:hAnsi="Cambria" w:cs="Arial"/>
                <w:lang w:eastAsia="en-GB"/>
              </w:rPr>
              <w:t>2%</w:t>
            </w:r>
          </w:p>
        </w:tc>
      </w:tr>
      <w:tr w:rsidR="00D83B65" w:rsidRPr="006A7333" w14:paraId="29EAD838" w14:textId="77777777" w:rsidTr="005E467E">
        <w:tc>
          <w:tcPr>
            <w:tcW w:w="683" w:type="pct"/>
          </w:tcPr>
          <w:p w14:paraId="25835344"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5(iv)</w:t>
            </w:r>
          </w:p>
        </w:tc>
        <w:tc>
          <w:tcPr>
            <w:tcW w:w="3123" w:type="pct"/>
          </w:tcPr>
          <w:p w14:paraId="3A1E1EA9"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Measures taken by industries/waste generators</w:t>
            </w:r>
          </w:p>
        </w:tc>
        <w:tc>
          <w:tcPr>
            <w:tcW w:w="596" w:type="pct"/>
          </w:tcPr>
          <w:p w14:paraId="308B13C2" w14:textId="77777777" w:rsidR="00D83B65" w:rsidRPr="00906482" w:rsidRDefault="00D83B65" w:rsidP="007A0821">
            <w:pPr>
              <w:jc w:val="center"/>
              <w:rPr>
                <w:rFonts w:ascii="Cambria" w:hAnsi="Cambria" w:cs="Arial"/>
                <w:lang w:eastAsia="en-GB"/>
              </w:rPr>
            </w:pPr>
            <w:r>
              <w:rPr>
                <w:rFonts w:ascii="Cambria" w:hAnsi="Cambria" w:cs="Arial"/>
                <w:lang w:eastAsia="en-GB"/>
              </w:rPr>
              <w:t>4</w:t>
            </w:r>
          </w:p>
        </w:tc>
        <w:tc>
          <w:tcPr>
            <w:tcW w:w="598" w:type="pct"/>
            <w:shd w:val="clear" w:color="auto" w:fill="FFFFCC"/>
          </w:tcPr>
          <w:p w14:paraId="6281D590" w14:textId="77777777" w:rsidR="00D83B65" w:rsidRDefault="00D83B65" w:rsidP="007A0821">
            <w:pPr>
              <w:jc w:val="center"/>
              <w:rPr>
                <w:rFonts w:ascii="Cambria" w:hAnsi="Cambria" w:cs="Arial"/>
                <w:lang w:eastAsia="en-GB"/>
              </w:rPr>
            </w:pPr>
            <w:r>
              <w:rPr>
                <w:rFonts w:ascii="Cambria" w:hAnsi="Cambria" w:cs="Arial"/>
                <w:lang w:eastAsia="en-GB"/>
              </w:rPr>
              <w:t>4%</w:t>
            </w:r>
          </w:p>
        </w:tc>
      </w:tr>
      <w:tr w:rsidR="00D83B65" w:rsidRPr="006A7333" w14:paraId="07B5FFCB" w14:textId="77777777" w:rsidTr="005E467E">
        <w:tc>
          <w:tcPr>
            <w:tcW w:w="683" w:type="pct"/>
          </w:tcPr>
          <w:p w14:paraId="3175AD31"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6</w:t>
            </w:r>
          </w:p>
        </w:tc>
        <w:tc>
          <w:tcPr>
            <w:tcW w:w="3123" w:type="pct"/>
          </w:tcPr>
          <w:p w14:paraId="0A820A45"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Measures taken for the reduction of the amount of hazardous wastes and other wastes subject to the </w:t>
            </w:r>
            <w:r w:rsidRPr="00906482">
              <w:rPr>
                <w:rFonts w:ascii="Cambria" w:hAnsi="Cambria" w:cs="Arial"/>
                <w:b/>
                <w:vertAlign w:val="superscript"/>
                <w:lang w:eastAsia="en-GB"/>
              </w:rPr>
              <w:t>transboundary movement</w:t>
            </w:r>
            <w:r w:rsidRPr="00906482">
              <w:rPr>
                <w:rFonts w:ascii="Cambria" w:hAnsi="Cambria" w:cs="Arial"/>
                <w:vertAlign w:val="superscript"/>
                <w:lang w:eastAsia="en-GB"/>
              </w:rPr>
              <w:t xml:space="preserve"> </w:t>
            </w:r>
          </w:p>
        </w:tc>
        <w:tc>
          <w:tcPr>
            <w:tcW w:w="596" w:type="pct"/>
          </w:tcPr>
          <w:p w14:paraId="39D0A7E6"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14C5EA30"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4647C277" w14:textId="77777777" w:rsidTr="005E467E">
        <w:tc>
          <w:tcPr>
            <w:tcW w:w="683" w:type="pct"/>
          </w:tcPr>
          <w:p w14:paraId="6C22C5BE"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6(</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23" w:type="pct"/>
          </w:tcPr>
          <w:p w14:paraId="0D08F04E"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National strategies/policies</w:t>
            </w:r>
          </w:p>
        </w:tc>
        <w:tc>
          <w:tcPr>
            <w:tcW w:w="596" w:type="pct"/>
          </w:tcPr>
          <w:p w14:paraId="2AF79191"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98" w:type="pct"/>
          </w:tcPr>
          <w:p w14:paraId="7698281C"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39A9F104" w14:textId="77777777" w:rsidTr="005E467E">
        <w:tc>
          <w:tcPr>
            <w:tcW w:w="683" w:type="pct"/>
          </w:tcPr>
          <w:p w14:paraId="49FC38A7"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6(ii)</w:t>
            </w:r>
          </w:p>
        </w:tc>
        <w:tc>
          <w:tcPr>
            <w:tcW w:w="3123" w:type="pct"/>
          </w:tcPr>
          <w:p w14:paraId="6C164E4F"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Legislation, regulations and guidelines</w:t>
            </w:r>
          </w:p>
        </w:tc>
        <w:tc>
          <w:tcPr>
            <w:tcW w:w="596" w:type="pct"/>
          </w:tcPr>
          <w:p w14:paraId="2EC71F44" w14:textId="77777777" w:rsidR="00D83B65" w:rsidRPr="00906482" w:rsidRDefault="00D83B65" w:rsidP="007A0821">
            <w:pPr>
              <w:jc w:val="center"/>
              <w:rPr>
                <w:rFonts w:ascii="Cambria" w:hAnsi="Cambria" w:cs="Arial"/>
                <w:lang w:eastAsia="en-GB"/>
              </w:rPr>
            </w:pPr>
            <w:r>
              <w:rPr>
                <w:rFonts w:ascii="Cambria" w:hAnsi="Cambria" w:cs="Arial"/>
                <w:lang w:eastAsia="en-GB"/>
              </w:rPr>
              <w:t>2</w:t>
            </w:r>
          </w:p>
        </w:tc>
        <w:tc>
          <w:tcPr>
            <w:tcW w:w="598" w:type="pct"/>
            <w:shd w:val="clear" w:color="auto" w:fill="FFFFCC"/>
          </w:tcPr>
          <w:p w14:paraId="28074334" w14:textId="77777777" w:rsidR="00D83B65" w:rsidRDefault="00D83B65" w:rsidP="007A0821">
            <w:pPr>
              <w:jc w:val="center"/>
              <w:rPr>
                <w:rFonts w:ascii="Cambria" w:hAnsi="Cambria" w:cs="Arial"/>
                <w:lang w:eastAsia="en-GB"/>
              </w:rPr>
            </w:pPr>
            <w:r>
              <w:rPr>
                <w:rFonts w:ascii="Cambria" w:hAnsi="Cambria" w:cs="Arial"/>
                <w:lang w:eastAsia="en-GB"/>
              </w:rPr>
              <w:t>2%</w:t>
            </w:r>
          </w:p>
        </w:tc>
      </w:tr>
      <w:tr w:rsidR="00D83B65" w:rsidRPr="006A7333" w14:paraId="3794D560" w14:textId="77777777" w:rsidTr="005E467E">
        <w:tc>
          <w:tcPr>
            <w:tcW w:w="683" w:type="pct"/>
            <w:shd w:val="clear" w:color="auto" w:fill="auto"/>
          </w:tcPr>
          <w:p w14:paraId="478FF919"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6(iii)</w:t>
            </w:r>
          </w:p>
        </w:tc>
        <w:tc>
          <w:tcPr>
            <w:tcW w:w="3123" w:type="pct"/>
            <w:shd w:val="clear" w:color="auto" w:fill="auto"/>
          </w:tcPr>
          <w:p w14:paraId="79541B54"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Economic instruments/initiatives</w:t>
            </w:r>
          </w:p>
        </w:tc>
        <w:tc>
          <w:tcPr>
            <w:tcW w:w="596" w:type="pct"/>
            <w:shd w:val="clear" w:color="auto" w:fill="auto"/>
          </w:tcPr>
          <w:p w14:paraId="2AA97142" w14:textId="77777777" w:rsidR="00D83B65" w:rsidRPr="00C566AB" w:rsidRDefault="00D83B65" w:rsidP="007A0821">
            <w:pPr>
              <w:jc w:val="center"/>
              <w:rPr>
                <w:rFonts w:ascii="Cambria" w:hAnsi="Cambria" w:cs="Arial"/>
                <w:lang w:eastAsia="en-GB"/>
              </w:rPr>
            </w:pPr>
            <w:r>
              <w:rPr>
                <w:rFonts w:ascii="Cambria" w:hAnsi="Cambria" w:cs="Arial"/>
                <w:lang w:eastAsia="en-GB"/>
              </w:rPr>
              <w:t>4</w:t>
            </w:r>
          </w:p>
        </w:tc>
        <w:tc>
          <w:tcPr>
            <w:tcW w:w="598" w:type="pct"/>
            <w:shd w:val="clear" w:color="auto" w:fill="FFFFCC"/>
          </w:tcPr>
          <w:p w14:paraId="416AC1AD" w14:textId="77777777" w:rsidR="00D83B65" w:rsidRDefault="00D83B65" w:rsidP="007A0821">
            <w:pPr>
              <w:jc w:val="center"/>
              <w:rPr>
                <w:rFonts w:ascii="Cambria" w:hAnsi="Cambria" w:cs="Arial"/>
                <w:lang w:eastAsia="en-GB"/>
              </w:rPr>
            </w:pPr>
            <w:r>
              <w:rPr>
                <w:rFonts w:ascii="Cambria" w:hAnsi="Cambria" w:cs="Arial"/>
                <w:lang w:eastAsia="en-GB"/>
              </w:rPr>
              <w:t>4%</w:t>
            </w:r>
          </w:p>
        </w:tc>
      </w:tr>
      <w:tr w:rsidR="00D83B65" w:rsidRPr="006A7333" w14:paraId="16BEF3AF" w14:textId="77777777" w:rsidTr="005E467E">
        <w:tc>
          <w:tcPr>
            <w:tcW w:w="683" w:type="pct"/>
            <w:shd w:val="clear" w:color="auto" w:fill="auto"/>
          </w:tcPr>
          <w:p w14:paraId="63CAA14F"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6(iv)</w:t>
            </w:r>
          </w:p>
        </w:tc>
        <w:tc>
          <w:tcPr>
            <w:tcW w:w="3123" w:type="pct"/>
            <w:shd w:val="clear" w:color="auto" w:fill="auto"/>
          </w:tcPr>
          <w:p w14:paraId="6F9B40F1"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Measures taken by industries/waste generators</w:t>
            </w:r>
          </w:p>
        </w:tc>
        <w:tc>
          <w:tcPr>
            <w:tcW w:w="596" w:type="pct"/>
            <w:shd w:val="clear" w:color="auto" w:fill="auto"/>
          </w:tcPr>
          <w:p w14:paraId="3217574F" w14:textId="77777777" w:rsidR="00D83B65" w:rsidRPr="00C566AB" w:rsidRDefault="00D83B65" w:rsidP="007A0821">
            <w:pPr>
              <w:jc w:val="center"/>
              <w:rPr>
                <w:rFonts w:ascii="Cambria" w:hAnsi="Cambria" w:cs="Arial"/>
                <w:lang w:eastAsia="en-GB"/>
              </w:rPr>
            </w:pPr>
            <w:r>
              <w:rPr>
                <w:rFonts w:ascii="Cambria" w:hAnsi="Cambria" w:cs="Arial"/>
                <w:lang w:eastAsia="en-GB"/>
              </w:rPr>
              <w:t>3</w:t>
            </w:r>
          </w:p>
        </w:tc>
        <w:tc>
          <w:tcPr>
            <w:tcW w:w="598" w:type="pct"/>
            <w:shd w:val="clear" w:color="auto" w:fill="FFFFCC"/>
          </w:tcPr>
          <w:p w14:paraId="447D51FB" w14:textId="77777777" w:rsidR="00D83B65" w:rsidRDefault="00D83B65" w:rsidP="007A0821">
            <w:pPr>
              <w:jc w:val="center"/>
              <w:rPr>
                <w:rFonts w:ascii="Cambria" w:hAnsi="Cambria" w:cs="Arial"/>
                <w:lang w:eastAsia="en-GB"/>
              </w:rPr>
            </w:pPr>
            <w:r>
              <w:rPr>
                <w:rFonts w:ascii="Cambria" w:hAnsi="Cambria" w:cs="Arial"/>
                <w:lang w:eastAsia="en-GB"/>
              </w:rPr>
              <w:t>3%</w:t>
            </w:r>
          </w:p>
        </w:tc>
      </w:tr>
      <w:tr w:rsidR="00D83B65" w:rsidRPr="006A7333" w14:paraId="391A1602" w14:textId="77777777" w:rsidTr="005E467E">
        <w:tc>
          <w:tcPr>
            <w:tcW w:w="683" w:type="pct"/>
          </w:tcPr>
          <w:p w14:paraId="369750D3"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7</w:t>
            </w:r>
          </w:p>
        </w:tc>
        <w:tc>
          <w:tcPr>
            <w:tcW w:w="3123" w:type="pct"/>
          </w:tcPr>
          <w:p w14:paraId="660476BB"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Effect</w:t>
            </w:r>
            <w:r w:rsidRPr="00906482">
              <w:rPr>
                <w:rFonts w:ascii="Cambria" w:hAnsi="Cambria" w:cs="Arial"/>
                <w:vertAlign w:val="superscript"/>
                <w:lang w:eastAsia="en-GB"/>
              </w:rPr>
              <w:t xml:space="preserve"> on human health and the environment: Available statistics, studies, monitoring reports, etc or alternatively provide contact information </w:t>
            </w:r>
          </w:p>
        </w:tc>
        <w:tc>
          <w:tcPr>
            <w:tcW w:w="596" w:type="pct"/>
            <w:shd w:val="clear" w:color="auto" w:fill="FFFFFF"/>
          </w:tcPr>
          <w:p w14:paraId="544BDA18" w14:textId="77777777" w:rsidR="00D83B65" w:rsidRPr="00336F10" w:rsidRDefault="00D83B65" w:rsidP="007A0821">
            <w:pPr>
              <w:jc w:val="center"/>
              <w:rPr>
                <w:rFonts w:ascii="Cambria" w:hAnsi="Cambria" w:cs="Arial"/>
                <w:lang w:eastAsia="en-GB"/>
              </w:rPr>
            </w:pPr>
            <w:r>
              <w:rPr>
                <w:rFonts w:ascii="Cambria" w:hAnsi="Cambria" w:cs="Arial"/>
                <w:lang w:eastAsia="en-GB"/>
              </w:rPr>
              <w:t>3</w:t>
            </w:r>
          </w:p>
        </w:tc>
        <w:tc>
          <w:tcPr>
            <w:tcW w:w="598" w:type="pct"/>
            <w:shd w:val="clear" w:color="auto" w:fill="FFFFCC"/>
          </w:tcPr>
          <w:p w14:paraId="7CFAB5B7" w14:textId="77777777" w:rsidR="00D83B65" w:rsidRDefault="00D83B65" w:rsidP="007A0821">
            <w:pPr>
              <w:jc w:val="center"/>
              <w:rPr>
                <w:rFonts w:ascii="Cambria" w:hAnsi="Cambria" w:cs="Arial"/>
                <w:lang w:eastAsia="en-GB"/>
              </w:rPr>
            </w:pPr>
            <w:r>
              <w:rPr>
                <w:rFonts w:ascii="Cambria" w:hAnsi="Cambria" w:cs="Arial"/>
                <w:lang w:eastAsia="en-GB"/>
              </w:rPr>
              <w:t>3%</w:t>
            </w:r>
          </w:p>
        </w:tc>
      </w:tr>
      <w:tr w:rsidR="00D83B65" w:rsidRPr="006A7333" w14:paraId="187D04F4" w14:textId="77777777" w:rsidTr="005E467E">
        <w:tc>
          <w:tcPr>
            <w:tcW w:w="683" w:type="pct"/>
            <w:shd w:val="clear" w:color="auto" w:fill="EAF1DD"/>
          </w:tcPr>
          <w:p w14:paraId="38CB0D30"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1</w:t>
            </w:r>
          </w:p>
        </w:tc>
        <w:tc>
          <w:tcPr>
            <w:tcW w:w="3123" w:type="pct"/>
            <w:shd w:val="clear" w:color="auto" w:fill="EAF1DD"/>
          </w:tcPr>
          <w:p w14:paraId="60C5C8B2"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Bilateral, multilateral or regional </w:t>
            </w:r>
            <w:r w:rsidRPr="00906482">
              <w:rPr>
                <w:rFonts w:ascii="Cambria" w:hAnsi="Cambria" w:cs="Arial"/>
                <w:b/>
                <w:vertAlign w:val="superscript"/>
                <w:lang w:eastAsia="en-GB"/>
              </w:rPr>
              <w:t>agreements</w:t>
            </w:r>
          </w:p>
        </w:tc>
        <w:tc>
          <w:tcPr>
            <w:tcW w:w="596" w:type="pct"/>
            <w:shd w:val="clear" w:color="auto" w:fill="EAF1DD"/>
          </w:tcPr>
          <w:p w14:paraId="1EB141D6" w14:textId="77777777" w:rsidR="00D83B65" w:rsidRPr="00C566AB" w:rsidRDefault="00D83B65" w:rsidP="007A0821">
            <w:pPr>
              <w:jc w:val="center"/>
              <w:rPr>
                <w:rFonts w:ascii="Cambria" w:hAnsi="Cambria" w:cs="Arial"/>
                <w:b/>
                <w:lang w:eastAsia="en-GB"/>
              </w:rPr>
            </w:pPr>
            <w:r>
              <w:rPr>
                <w:rFonts w:ascii="Cambria" w:hAnsi="Cambria" w:cs="Arial"/>
                <w:b/>
                <w:lang w:eastAsia="en-GB"/>
              </w:rPr>
              <w:t>11</w:t>
            </w:r>
          </w:p>
        </w:tc>
        <w:tc>
          <w:tcPr>
            <w:tcW w:w="598" w:type="pct"/>
            <w:shd w:val="clear" w:color="auto" w:fill="EAF1DD"/>
          </w:tcPr>
          <w:p w14:paraId="11377B2C" w14:textId="77777777" w:rsidR="00D83B65" w:rsidRDefault="00D83B65" w:rsidP="007A0821">
            <w:pPr>
              <w:jc w:val="center"/>
              <w:rPr>
                <w:rFonts w:ascii="Cambria" w:hAnsi="Cambria" w:cs="Arial"/>
                <w:b/>
                <w:lang w:eastAsia="en-GB"/>
              </w:rPr>
            </w:pPr>
            <w:r>
              <w:rPr>
                <w:rFonts w:ascii="Cambria" w:hAnsi="Cambria" w:cs="Arial"/>
                <w:b/>
                <w:lang w:eastAsia="en-GB"/>
              </w:rPr>
              <w:t>11%</w:t>
            </w:r>
          </w:p>
        </w:tc>
      </w:tr>
      <w:tr w:rsidR="00D83B65" w:rsidRPr="006A7333" w14:paraId="1B1F1327" w14:textId="77777777" w:rsidTr="005E467E">
        <w:tc>
          <w:tcPr>
            <w:tcW w:w="683" w:type="pct"/>
          </w:tcPr>
          <w:p w14:paraId="0F33C070"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lastRenderedPageBreak/>
              <w:t>Table 2</w:t>
            </w:r>
          </w:p>
        </w:tc>
        <w:tc>
          <w:tcPr>
            <w:tcW w:w="3123" w:type="pct"/>
          </w:tcPr>
          <w:p w14:paraId="4F6A3A37"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Disposal facilities</w:t>
            </w:r>
            <w:r w:rsidRPr="00906482">
              <w:rPr>
                <w:rFonts w:ascii="Cambria" w:hAnsi="Cambria" w:cs="Arial"/>
                <w:vertAlign w:val="superscript"/>
                <w:lang w:eastAsia="en-GB"/>
              </w:rPr>
              <w:t xml:space="preserve"> or sources of information</w:t>
            </w:r>
          </w:p>
        </w:tc>
        <w:tc>
          <w:tcPr>
            <w:tcW w:w="596" w:type="pct"/>
            <w:shd w:val="clear" w:color="auto" w:fill="FFFFFF"/>
          </w:tcPr>
          <w:p w14:paraId="39482C4B" w14:textId="77777777" w:rsidR="00D83B65" w:rsidRPr="00906482" w:rsidRDefault="00D83B65" w:rsidP="007A0821">
            <w:pPr>
              <w:jc w:val="center"/>
              <w:rPr>
                <w:rFonts w:ascii="Cambria" w:hAnsi="Cambria" w:cs="Arial"/>
                <w:lang w:eastAsia="en-GB"/>
              </w:rPr>
            </w:pPr>
            <w:r>
              <w:rPr>
                <w:rFonts w:ascii="Cambria" w:hAnsi="Cambria" w:cs="Arial"/>
                <w:lang w:eastAsia="en-GB"/>
              </w:rPr>
              <w:t>2</w:t>
            </w:r>
          </w:p>
        </w:tc>
        <w:tc>
          <w:tcPr>
            <w:tcW w:w="598" w:type="pct"/>
            <w:shd w:val="clear" w:color="auto" w:fill="FFFFCC"/>
          </w:tcPr>
          <w:p w14:paraId="20D80AB2" w14:textId="77777777" w:rsidR="00D83B65" w:rsidRDefault="00D83B65" w:rsidP="007A0821">
            <w:pPr>
              <w:jc w:val="center"/>
              <w:rPr>
                <w:rFonts w:ascii="Cambria" w:hAnsi="Cambria" w:cs="Arial"/>
                <w:lang w:eastAsia="en-GB"/>
              </w:rPr>
            </w:pPr>
            <w:r>
              <w:rPr>
                <w:rFonts w:ascii="Cambria" w:hAnsi="Cambria" w:cs="Arial"/>
                <w:lang w:eastAsia="en-GB"/>
              </w:rPr>
              <w:t>2%</w:t>
            </w:r>
          </w:p>
        </w:tc>
      </w:tr>
      <w:tr w:rsidR="00D83B65" w:rsidRPr="006A7333" w14:paraId="09C8B440" w14:textId="77777777" w:rsidTr="005E467E">
        <w:tc>
          <w:tcPr>
            <w:tcW w:w="683" w:type="pct"/>
          </w:tcPr>
          <w:p w14:paraId="122E7365"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3</w:t>
            </w:r>
          </w:p>
        </w:tc>
        <w:tc>
          <w:tcPr>
            <w:tcW w:w="3123" w:type="pct"/>
          </w:tcPr>
          <w:p w14:paraId="1B0DB453"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Recovery facilities</w:t>
            </w:r>
            <w:r w:rsidRPr="00906482">
              <w:rPr>
                <w:rFonts w:ascii="Cambria" w:hAnsi="Cambria" w:cs="Arial"/>
                <w:vertAlign w:val="superscript"/>
                <w:lang w:eastAsia="en-GB"/>
              </w:rPr>
              <w:t xml:space="preserve"> or sources of information</w:t>
            </w:r>
          </w:p>
        </w:tc>
        <w:tc>
          <w:tcPr>
            <w:tcW w:w="596" w:type="pct"/>
          </w:tcPr>
          <w:p w14:paraId="77CB8454" w14:textId="77777777" w:rsidR="00D83B65" w:rsidRPr="00906482" w:rsidRDefault="00D83B65" w:rsidP="007A0821">
            <w:pPr>
              <w:jc w:val="center"/>
              <w:rPr>
                <w:rFonts w:ascii="Cambria" w:hAnsi="Cambria" w:cs="Arial"/>
                <w:lang w:eastAsia="en-GB"/>
              </w:rPr>
            </w:pPr>
            <w:r>
              <w:rPr>
                <w:rFonts w:ascii="Cambria" w:hAnsi="Cambria" w:cs="Arial"/>
                <w:lang w:eastAsia="en-GB"/>
              </w:rPr>
              <w:t>6</w:t>
            </w:r>
          </w:p>
        </w:tc>
        <w:tc>
          <w:tcPr>
            <w:tcW w:w="598" w:type="pct"/>
            <w:shd w:val="clear" w:color="auto" w:fill="FFFFCC"/>
          </w:tcPr>
          <w:p w14:paraId="55A082D9" w14:textId="77777777" w:rsidR="00D83B65" w:rsidRDefault="00D83B65" w:rsidP="007A0821">
            <w:pPr>
              <w:jc w:val="center"/>
              <w:rPr>
                <w:rFonts w:ascii="Cambria" w:hAnsi="Cambria" w:cs="Arial"/>
                <w:lang w:eastAsia="en-GB"/>
              </w:rPr>
            </w:pPr>
            <w:r>
              <w:rPr>
                <w:rFonts w:ascii="Cambria" w:hAnsi="Cambria" w:cs="Arial"/>
                <w:lang w:eastAsia="en-GB"/>
              </w:rPr>
              <w:t>6%</w:t>
            </w:r>
          </w:p>
        </w:tc>
      </w:tr>
      <w:tr w:rsidR="00D83B65" w:rsidRPr="006A7333" w14:paraId="2E5E33B4" w14:textId="77777777" w:rsidTr="005E467E">
        <w:tc>
          <w:tcPr>
            <w:tcW w:w="683" w:type="pct"/>
          </w:tcPr>
          <w:p w14:paraId="73B7A090"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4</w:t>
            </w:r>
          </w:p>
        </w:tc>
        <w:tc>
          <w:tcPr>
            <w:tcW w:w="3123" w:type="pct"/>
          </w:tcPr>
          <w:p w14:paraId="66979FAF"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Sources of </w:t>
            </w:r>
            <w:r w:rsidRPr="00906482">
              <w:rPr>
                <w:rFonts w:ascii="Cambria" w:hAnsi="Cambria" w:cs="Arial"/>
                <w:b/>
                <w:vertAlign w:val="superscript"/>
                <w:lang w:eastAsia="en-GB"/>
              </w:rPr>
              <w:t>technical assistance</w:t>
            </w:r>
          </w:p>
        </w:tc>
        <w:tc>
          <w:tcPr>
            <w:tcW w:w="596" w:type="pct"/>
          </w:tcPr>
          <w:p w14:paraId="61D5E1A7" w14:textId="77777777" w:rsidR="00D83B65" w:rsidRPr="00906482" w:rsidRDefault="00D83B65" w:rsidP="007A0821">
            <w:pPr>
              <w:jc w:val="center"/>
              <w:rPr>
                <w:rFonts w:ascii="Cambria" w:hAnsi="Cambria" w:cs="Arial"/>
                <w:lang w:eastAsia="en-GB"/>
              </w:rPr>
            </w:pPr>
            <w:r>
              <w:rPr>
                <w:rFonts w:ascii="Cambria" w:hAnsi="Cambria" w:cs="Arial"/>
                <w:lang w:eastAsia="en-GB"/>
              </w:rPr>
              <w:t>1</w:t>
            </w:r>
          </w:p>
        </w:tc>
        <w:tc>
          <w:tcPr>
            <w:tcW w:w="598" w:type="pct"/>
            <w:shd w:val="clear" w:color="auto" w:fill="FFFFCC"/>
          </w:tcPr>
          <w:p w14:paraId="653E9EC7" w14:textId="77777777" w:rsidR="00D83B65" w:rsidRDefault="00D83B65" w:rsidP="007A0821">
            <w:pPr>
              <w:jc w:val="center"/>
              <w:rPr>
                <w:rFonts w:ascii="Cambria" w:hAnsi="Cambria" w:cs="Arial"/>
                <w:lang w:eastAsia="en-GB"/>
              </w:rPr>
            </w:pPr>
            <w:r>
              <w:rPr>
                <w:rFonts w:ascii="Cambria" w:hAnsi="Cambria" w:cs="Arial"/>
                <w:lang w:eastAsia="en-GB"/>
              </w:rPr>
              <w:t>1%</w:t>
            </w:r>
          </w:p>
        </w:tc>
      </w:tr>
      <w:tr w:rsidR="00D83B65" w:rsidRPr="006A7333" w14:paraId="761B3674" w14:textId="77777777" w:rsidTr="005E467E">
        <w:tc>
          <w:tcPr>
            <w:tcW w:w="683" w:type="pct"/>
            <w:shd w:val="clear" w:color="auto" w:fill="D6E3BC"/>
          </w:tcPr>
          <w:p w14:paraId="6EF23A15"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5</w:t>
            </w:r>
          </w:p>
        </w:tc>
        <w:tc>
          <w:tcPr>
            <w:tcW w:w="3123" w:type="pct"/>
            <w:shd w:val="clear" w:color="auto" w:fill="D6E3BC"/>
          </w:tcPr>
          <w:p w14:paraId="5DAB3296"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Sources of </w:t>
            </w:r>
            <w:r w:rsidRPr="00906482">
              <w:rPr>
                <w:rFonts w:ascii="Cambria" w:hAnsi="Cambria" w:cs="Arial"/>
                <w:b/>
                <w:vertAlign w:val="superscript"/>
                <w:lang w:eastAsia="en-GB"/>
              </w:rPr>
              <w:t>financial assistance</w:t>
            </w:r>
          </w:p>
        </w:tc>
        <w:tc>
          <w:tcPr>
            <w:tcW w:w="596" w:type="pct"/>
            <w:shd w:val="clear" w:color="auto" w:fill="D6E3BC"/>
          </w:tcPr>
          <w:p w14:paraId="0BC0812F" w14:textId="77777777" w:rsidR="00D83B65" w:rsidRPr="00C566AB" w:rsidRDefault="00D83B65" w:rsidP="007A0821">
            <w:pPr>
              <w:jc w:val="center"/>
              <w:rPr>
                <w:rFonts w:ascii="Cambria" w:hAnsi="Cambria" w:cs="Arial"/>
                <w:b/>
                <w:lang w:eastAsia="en-GB"/>
              </w:rPr>
            </w:pPr>
            <w:r>
              <w:rPr>
                <w:rFonts w:ascii="Cambria" w:hAnsi="Cambria" w:cs="Arial"/>
                <w:b/>
                <w:lang w:eastAsia="en-GB"/>
              </w:rPr>
              <w:t>7</w:t>
            </w:r>
          </w:p>
        </w:tc>
        <w:tc>
          <w:tcPr>
            <w:tcW w:w="598" w:type="pct"/>
            <w:shd w:val="clear" w:color="auto" w:fill="D6E3BC"/>
          </w:tcPr>
          <w:p w14:paraId="73288FA2" w14:textId="77777777" w:rsidR="00D83B65" w:rsidRDefault="00D83B65" w:rsidP="007A0821">
            <w:pPr>
              <w:jc w:val="center"/>
              <w:rPr>
                <w:rFonts w:ascii="Cambria" w:hAnsi="Cambria" w:cs="Arial"/>
                <w:b/>
                <w:lang w:eastAsia="en-GB"/>
              </w:rPr>
            </w:pPr>
            <w:r>
              <w:rPr>
                <w:rFonts w:ascii="Cambria" w:hAnsi="Cambria" w:cs="Arial"/>
                <w:b/>
                <w:lang w:eastAsia="en-GB"/>
              </w:rPr>
              <w:t>7%</w:t>
            </w:r>
          </w:p>
        </w:tc>
      </w:tr>
    </w:tbl>
    <w:p w14:paraId="0D05030B" w14:textId="77777777" w:rsidR="00D83B65" w:rsidRPr="006A7333" w:rsidRDefault="00D83B65" w:rsidP="00D83B65"/>
    <w:p w14:paraId="14527D10" w14:textId="77777777" w:rsidR="00D83B65" w:rsidRPr="006A7333" w:rsidRDefault="00D83B65" w:rsidP="00D83B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6000"/>
        <w:gridCol w:w="1084"/>
        <w:gridCol w:w="1086"/>
      </w:tblGrid>
      <w:tr w:rsidR="00D83B65" w:rsidRPr="006A7333" w14:paraId="4D14AE82" w14:textId="77777777" w:rsidTr="007A0821">
        <w:trPr>
          <w:trHeight w:val="233"/>
        </w:trPr>
        <w:tc>
          <w:tcPr>
            <w:tcW w:w="5000" w:type="pct"/>
            <w:gridSpan w:val="4"/>
            <w:shd w:val="clear" w:color="auto" w:fill="DDD9C3"/>
          </w:tcPr>
          <w:p w14:paraId="3B948DE7" w14:textId="77777777" w:rsidR="00D83B65" w:rsidRPr="00906482" w:rsidRDefault="00D83B65" w:rsidP="007A0821">
            <w:pPr>
              <w:jc w:val="center"/>
              <w:rPr>
                <w:rFonts w:ascii="Cambria" w:hAnsi="Cambria" w:cs="Arial"/>
                <w:b/>
                <w:vertAlign w:val="superscript"/>
                <w:lang w:eastAsia="en-GB"/>
              </w:rPr>
            </w:pPr>
            <w:r w:rsidRPr="00906482">
              <w:rPr>
                <w:rFonts w:ascii="Cambria" w:hAnsi="Cambria" w:cs="Arial"/>
                <w:b/>
                <w:vertAlign w:val="superscript"/>
                <w:lang w:eastAsia="en-GB"/>
              </w:rPr>
              <w:t>Part II: Annual Reporting</w:t>
            </w:r>
          </w:p>
        </w:tc>
      </w:tr>
      <w:tr w:rsidR="00D83B65" w:rsidRPr="006A7333" w14:paraId="55323969" w14:textId="77777777" w:rsidTr="007A0821">
        <w:trPr>
          <w:trHeight w:val="249"/>
        </w:trPr>
        <w:tc>
          <w:tcPr>
            <w:tcW w:w="696" w:type="pct"/>
          </w:tcPr>
          <w:p w14:paraId="2D779808"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6</w:t>
            </w:r>
          </w:p>
        </w:tc>
        <w:tc>
          <w:tcPr>
            <w:tcW w:w="3161" w:type="pct"/>
          </w:tcPr>
          <w:p w14:paraId="60102679" w14:textId="77777777" w:rsidR="00D83B65" w:rsidRPr="00906482" w:rsidRDefault="00D83B65" w:rsidP="007A0821">
            <w:pPr>
              <w:rPr>
                <w:rFonts w:ascii="Cambria" w:hAnsi="Cambria" w:cs="Arial"/>
                <w:lang w:eastAsia="en-GB"/>
              </w:rPr>
            </w:pPr>
            <w:r w:rsidRPr="00906482">
              <w:rPr>
                <w:rFonts w:ascii="Cambria" w:hAnsi="Cambria" w:cs="Arial"/>
                <w:b/>
                <w:bCs/>
                <w:vertAlign w:val="superscript"/>
                <w:lang w:eastAsia="en-GB"/>
              </w:rPr>
              <w:t>Export</w:t>
            </w:r>
            <w:r w:rsidRPr="00906482">
              <w:rPr>
                <w:rFonts w:ascii="Cambria" w:hAnsi="Cambria" w:cs="Arial"/>
                <w:bCs/>
                <w:vertAlign w:val="superscript"/>
                <w:lang w:eastAsia="en-GB"/>
              </w:rPr>
              <w:t xml:space="preserve"> of hazardous wastes and other wastes in the specific year </w:t>
            </w:r>
          </w:p>
        </w:tc>
        <w:tc>
          <w:tcPr>
            <w:tcW w:w="571" w:type="pct"/>
          </w:tcPr>
          <w:p w14:paraId="66A0D94E" w14:textId="77777777" w:rsidR="00D83B65" w:rsidRPr="00906482" w:rsidRDefault="00D83B65" w:rsidP="007A0821">
            <w:pPr>
              <w:jc w:val="center"/>
              <w:rPr>
                <w:rFonts w:ascii="Cambria" w:hAnsi="Cambria" w:cs="Arial"/>
                <w:lang w:eastAsia="en-GB"/>
              </w:rPr>
            </w:pPr>
            <w:r>
              <w:rPr>
                <w:rFonts w:ascii="Cambria" w:hAnsi="Cambria" w:cs="Arial"/>
                <w:lang w:eastAsia="en-GB"/>
              </w:rPr>
              <w:t>13</w:t>
            </w:r>
          </w:p>
        </w:tc>
        <w:tc>
          <w:tcPr>
            <w:tcW w:w="571" w:type="pct"/>
            <w:shd w:val="clear" w:color="auto" w:fill="FFFFCC"/>
          </w:tcPr>
          <w:p w14:paraId="43BD6E03" w14:textId="77777777" w:rsidR="00D83B65" w:rsidRDefault="00D83B65" w:rsidP="007A0821">
            <w:pPr>
              <w:jc w:val="center"/>
              <w:rPr>
                <w:rFonts w:ascii="Cambria" w:hAnsi="Cambria" w:cs="Arial"/>
                <w:lang w:eastAsia="en-GB"/>
              </w:rPr>
            </w:pPr>
            <w:r>
              <w:rPr>
                <w:rFonts w:ascii="Cambria" w:hAnsi="Cambria" w:cs="Arial"/>
                <w:lang w:eastAsia="en-GB"/>
              </w:rPr>
              <w:t>13%</w:t>
            </w:r>
          </w:p>
        </w:tc>
      </w:tr>
      <w:tr w:rsidR="00D83B65" w:rsidRPr="006A7333" w14:paraId="2A85FA99" w14:textId="77777777" w:rsidTr="007A0821">
        <w:trPr>
          <w:trHeight w:val="233"/>
        </w:trPr>
        <w:tc>
          <w:tcPr>
            <w:tcW w:w="696" w:type="pct"/>
          </w:tcPr>
          <w:p w14:paraId="02D16690"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7</w:t>
            </w:r>
          </w:p>
        </w:tc>
        <w:tc>
          <w:tcPr>
            <w:tcW w:w="3161" w:type="pct"/>
          </w:tcPr>
          <w:p w14:paraId="365847A1" w14:textId="77777777" w:rsidR="00D83B65" w:rsidRPr="00906482" w:rsidRDefault="00D83B65" w:rsidP="007A0821">
            <w:pPr>
              <w:rPr>
                <w:rFonts w:ascii="Cambria" w:hAnsi="Cambria" w:cs="Arial"/>
                <w:lang w:eastAsia="en-GB"/>
              </w:rPr>
            </w:pPr>
            <w:r w:rsidRPr="00906482">
              <w:rPr>
                <w:rFonts w:ascii="Cambria" w:hAnsi="Cambria" w:cs="Arial"/>
                <w:b/>
                <w:bCs/>
                <w:vertAlign w:val="superscript"/>
                <w:lang w:eastAsia="en-GB"/>
              </w:rPr>
              <w:t>Import</w:t>
            </w:r>
            <w:r w:rsidRPr="00906482">
              <w:rPr>
                <w:rFonts w:ascii="Cambria" w:hAnsi="Cambria" w:cs="Arial"/>
                <w:bCs/>
                <w:vertAlign w:val="superscript"/>
                <w:lang w:eastAsia="en-GB"/>
              </w:rPr>
              <w:t xml:space="preserve"> of hazardous wastes and other wastes in the specific year </w:t>
            </w:r>
          </w:p>
        </w:tc>
        <w:tc>
          <w:tcPr>
            <w:tcW w:w="571" w:type="pct"/>
            <w:shd w:val="clear" w:color="auto" w:fill="FFFFFF"/>
          </w:tcPr>
          <w:p w14:paraId="73C0B07F" w14:textId="77777777" w:rsidR="00D83B65" w:rsidRPr="00906482" w:rsidRDefault="00D83B65" w:rsidP="007A0821">
            <w:pPr>
              <w:jc w:val="center"/>
              <w:rPr>
                <w:rFonts w:ascii="Cambria" w:hAnsi="Cambria" w:cs="Arial"/>
                <w:lang w:eastAsia="en-GB"/>
              </w:rPr>
            </w:pPr>
            <w:r>
              <w:rPr>
                <w:rFonts w:ascii="Cambria" w:hAnsi="Cambria" w:cs="Arial"/>
                <w:lang w:eastAsia="en-GB"/>
              </w:rPr>
              <w:t>21</w:t>
            </w:r>
          </w:p>
        </w:tc>
        <w:tc>
          <w:tcPr>
            <w:tcW w:w="571" w:type="pct"/>
            <w:shd w:val="clear" w:color="auto" w:fill="FFFFCC"/>
          </w:tcPr>
          <w:p w14:paraId="423FF425" w14:textId="77777777" w:rsidR="00D83B65" w:rsidRDefault="00D83B65" w:rsidP="007A0821">
            <w:pPr>
              <w:jc w:val="center"/>
              <w:rPr>
                <w:rFonts w:ascii="Cambria" w:hAnsi="Cambria" w:cs="Arial"/>
                <w:lang w:eastAsia="en-GB"/>
              </w:rPr>
            </w:pPr>
            <w:r>
              <w:rPr>
                <w:rFonts w:ascii="Cambria" w:hAnsi="Cambria" w:cs="Arial"/>
                <w:lang w:eastAsia="en-GB"/>
              </w:rPr>
              <w:t>20%</w:t>
            </w:r>
          </w:p>
        </w:tc>
      </w:tr>
      <w:tr w:rsidR="00D83B65" w:rsidRPr="006A7333" w14:paraId="5779AD3D" w14:textId="77777777" w:rsidTr="007A0821">
        <w:trPr>
          <w:trHeight w:val="1495"/>
        </w:trPr>
        <w:tc>
          <w:tcPr>
            <w:tcW w:w="696" w:type="pct"/>
            <w:shd w:val="clear" w:color="auto" w:fill="D6E3BC"/>
          </w:tcPr>
          <w:p w14:paraId="70EB7A2C"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8A</w:t>
            </w:r>
          </w:p>
        </w:tc>
        <w:tc>
          <w:tcPr>
            <w:tcW w:w="3161" w:type="pct"/>
            <w:shd w:val="clear" w:color="auto" w:fill="D6E3BC"/>
          </w:tcPr>
          <w:p w14:paraId="14BAEBD7" w14:textId="77777777" w:rsidR="00D83B65" w:rsidRPr="00906482" w:rsidRDefault="00D83B65" w:rsidP="007A0821">
            <w:pPr>
              <w:rPr>
                <w:rFonts w:ascii="Cambria" w:hAnsi="Cambria" w:cs="Arial"/>
                <w:bCs/>
                <w:lang w:eastAsia="en-GB"/>
              </w:rPr>
            </w:pPr>
            <w:r w:rsidRPr="00906482">
              <w:rPr>
                <w:rFonts w:ascii="Cambria" w:hAnsi="Cambria" w:cs="Arial"/>
                <w:bCs/>
                <w:vertAlign w:val="superscript"/>
                <w:lang w:eastAsia="en-GB"/>
              </w:rPr>
              <w:t xml:space="preserve">Total Amount of </w:t>
            </w:r>
            <w:r w:rsidRPr="00906482">
              <w:rPr>
                <w:rFonts w:ascii="Cambria" w:hAnsi="Cambria" w:cs="Arial"/>
                <w:b/>
                <w:bCs/>
                <w:vertAlign w:val="superscript"/>
                <w:lang w:eastAsia="en-GB"/>
              </w:rPr>
              <w:t>Generation</w:t>
            </w:r>
            <w:r w:rsidRPr="00906482">
              <w:rPr>
                <w:rFonts w:ascii="Cambria" w:hAnsi="Cambria" w:cs="Arial"/>
                <w:bCs/>
                <w:vertAlign w:val="superscript"/>
                <w:lang w:eastAsia="en-GB"/>
              </w:rPr>
              <w:t xml:space="preserve"> of hazardous wastes and other wastes in 2011</w:t>
            </w:r>
          </w:p>
          <w:p w14:paraId="61F64256" w14:textId="77777777" w:rsidR="00D83B65" w:rsidRPr="00906482" w:rsidRDefault="00D83B65" w:rsidP="00DC0C61">
            <w:pPr>
              <w:pStyle w:val="ListParagraph"/>
              <w:numPr>
                <w:ilvl w:val="0"/>
                <w:numId w:val="11"/>
              </w:numPr>
              <w:spacing w:before="120" w:after="0" w:line="240" w:lineRule="auto"/>
              <w:contextualSpacing w:val="0"/>
              <w:rPr>
                <w:rFonts w:ascii="Cambria" w:hAnsi="Cambria"/>
                <w:bCs/>
                <w:szCs w:val="20"/>
                <w:lang w:eastAsia="en-GB"/>
              </w:rPr>
            </w:pPr>
            <w:r w:rsidRPr="00906482">
              <w:rPr>
                <w:rFonts w:ascii="Cambria" w:hAnsi="Cambria"/>
                <w:bCs/>
                <w:szCs w:val="20"/>
                <w:vertAlign w:val="superscript"/>
                <w:lang w:eastAsia="en-GB"/>
              </w:rPr>
              <w:t xml:space="preserve">Total </w:t>
            </w:r>
            <w:proofErr w:type="spellStart"/>
            <w:r w:rsidRPr="00906482">
              <w:rPr>
                <w:rFonts w:ascii="Cambria" w:hAnsi="Cambria"/>
                <w:bCs/>
                <w:szCs w:val="20"/>
                <w:vertAlign w:val="superscript"/>
                <w:lang w:eastAsia="en-GB"/>
              </w:rPr>
              <w:t>amount</w:t>
            </w:r>
            <w:proofErr w:type="spellEnd"/>
            <w:r w:rsidRPr="00906482">
              <w:rPr>
                <w:rFonts w:ascii="Cambria" w:hAnsi="Cambria"/>
                <w:bCs/>
                <w:szCs w:val="20"/>
                <w:vertAlign w:val="superscript"/>
                <w:lang w:eastAsia="en-GB"/>
              </w:rPr>
              <w:t xml:space="preserve"> </w:t>
            </w:r>
            <w:proofErr w:type="spellStart"/>
            <w:r w:rsidRPr="00906482">
              <w:rPr>
                <w:rFonts w:ascii="Cambria" w:hAnsi="Cambria"/>
                <w:bCs/>
                <w:szCs w:val="20"/>
                <w:vertAlign w:val="superscript"/>
                <w:lang w:eastAsia="en-GB"/>
              </w:rPr>
              <w:t>under</w:t>
            </w:r>
            <w:proofErr w:type="spellEnd"/>
            <w:r w:rsidRPr="00906482">
              <w:rPr>
                <w:rFonts w:ascii="Cambria" w:hAnsi="Cambria"/>
                <w:bCs/>
                <w:szCs w:val="20"/>
                <w:vertAlign w:val="superscript"/>
                <w:lang w:eastAsia="en-GB"/>
              </w:rPr>
              <w:t xml:space="preserve"> Art. 1(1)a</w:t>
            </w:r>
          </w:p>
          <w:p w14:paraId="3F5BD607" w14:textId="77777777" w:rsidR="00D83B65" w:rsidRPr="008E5C8C" w:rsidRDefault="00D83B65" w:rsidP="00DC0C61">
            <w:pPr>
              <w:pStyle w:val="ListParagraph"/>
              <w:numPr>
                <w:ilvl w:val="0"/>
                <w:numId w:val="11"/>
              </w:numPr>
              <w:spacing w:before="120" w:after="0" w:line="240" w:lineRule="auto"/>
              <w:contextualSpacing w:val="0"/>
              <w:rPr>
                <w:rFonts w:ascii="Cambria" w:hAnsi="Cambria"/>
                <w:bCs/>
                <w:szCs w:val="20"/>
                <w:lang w:val="en-US" w:eastAsia="en-GB"/>
              </w:rPr>
            </w:pPr>
            <w:r w:rsidRPr="008E5C8C">
              <w:rPr>
                <w:rFonts w:ascii="Cambria" w:hAnsi="Cambria"/>
                <w:bCs/>
                <w:szCs w:val="20"/>
                <w:vertAlign w:val="superscript"/>
                <w:lang w:val="en-US" w:eastAsia="en-GB"/>
              </w:rPr>
              <w:t>Total amount under Art. 1(a)b</w:t>
            </w:r>
          </w:p>
          <w:p w14:paraId="412E9CE4" w14:textId="77777777" w:rsidR="00D83B65" w:rsidRPr="008E5C8C" w:rsidRDefault="00D83B65" w:rsidP="00DC0C61">
            <w:pPr>
              <w:pStyle w:val="ListParagraph"/>
              <w:numPr>
                <w:ilvl w:val="0"/>
                <w:numId w:val="11"/>
              </w:numPr>
              <w:spacing w:before="120" w:after="0" w:line="240" w:lineRule="auto"/>
              <w:contextualSpacing w:val="0"/>
              <w:rPr>
                <w:rFonts w:ascii="Cambria" w:hAnsi="Cambria"/>
                <w:b/>
                <w:bCs/>
                <w:szCs w:val="20"/>
                <w:lang w:val="en-US" w:eastAsia="en-GB"/>
              </w:rPr>
            </w:pPr>
            <w:r w:rsidRPr="008E5C8C">
              <w:rPr>
                <w:rFonts w:ascii="Cambria" w:hAnsi="Cambria"/>
                <w:bCs/>
                <w:szCs w:val="20"/>
                <w:vertAlign w:val="superscript"/>
                <w:lang w:val="en-US" w:eastAsia="en-GB"/>
              </w:rPr>
              <w:t xml:space="preserve">Total amount of other wastes </w:t>
            </w:r>
            <w:r w:rsidRPr="008E5C8C">
              <w:rPr>
                <w:rFonts w:ascii="Cambria" w:hAnsi="Cambria"/>
                <w:bCs/>
                <w:szCs w:val="20"/>
                <w:vertAlign w:val="superscript"/>
                <w:lang w:val="en-US"/>
              </w:rPr>
              <w:t>(Annex II: Y46-Y47)</w:t>
            </w:r>
            <w:r w:rsidRPr="008E5C8C">
              <w:rPr>
                <w:rFonts w:ascii="Cambria" w:hAnsi="Cambria"/>
                <w:b/>
                <w:bCs/>
                <w:szCs w:val="20"/>
                <w:vertAlign w:val="superscript"/>
                <w:lang w:val="en-US" w:eastAsia="en-GB"/>
              </w:rPr>
              <w:t xml:space="preserve"> </w:t>
            </w:r>
          </w:p>
        </w:tc>
        <w:tc>
          <w:tcPr>
            <w:tcW w:w="571" w:type="pct"/>
            <w:shd w:val="clear" w:color="auto" w:fill="D6E3BC"/>
          </w:tcPr>
          <w:p w14:paraId="3445A235" w14:textId="77777777" w:rsidR="00D83B65" w:rsidRPr="00906482" w:rsidRDefault="00D83B65" w:rsidP="007A0821">
            <w:pPr>
              <w:jc w:val="center"/>
              <w:rPr>
                <w:rFonts w:ascii="Cambria" w:hAnsi="Cambria" w:cs="Arial"/>
                <w:b/>
                <w:lang w:eastAsia="en-GB"/>
              </w:rPr>
            </w:pPr>
            <w:r>
              <w:rPr>
                <w:rFonts w:ascii="Cambria" w:hAnsi="Cambria" w:cs="Arial"/>
                <w:b/>
                <w:lang w:eastAsia="en-GB"/>
              </w:rPr>
              <w:t>62</w:t>
            </w:r>
          </w:p>
        </w:tc>
        <w:tc>
          <w:tcPr>
            <w:tcW w:w="571" w:type="pct"/>
            <w:shd w:val="clear" w:color="auto" w:fill="D6E3BC"/>
          </w:tcPr>
          <w:p w14:paraId="6E6C9AC0" w14:textId="77777777" w:rsidR="00D83B65" w:rsidRDefault="00D83B65" w:rsidP="007A0821">
            <w:pPr>
              <w:jc w:val="center"/>
              <w:rPr>
                <w:rFonts w:ascii="Cambria" w:hAnsi="Cambria" w:cs="Arial"/>
                <w:b/>
                <w:lang w:eastAsia="en-GB"/>
              </w:rPr>
            </w:pPr>
            <w:r>
              <w:rPr>
                <w:rFonts w:ascii="Cambria" w:hAnsi="Cambria" w:cs="Arial"/>
                <w:b/>
                <w:lang w:eastAsia="en-GB"/>
              </w:rPr>
              <w:t>60%</w:t>
            </w:r>
          </w:p>
        </w:tc>
      </w:tr>
      <w:tr w:rsidR="00D83B65" w:rsidRPr="006A7333" w14:paraId="2367E60F" w14:textId="77777777" w:rsidTr="007A0821">
        <w:trPr>
          <w:trHeight w:val="482"/>
        </w:trPr>
        <w:tc>
          <w:tcPr>
            <w:tcW w:w="696" w:type="pct"/>
          </w:tcPr>
          <w:p w14:paraId="71F7CFCE"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8B</w:t>
            </w:r>
            <w:r w:rsidRPr="00906482">
              <w:rPr>
                <w:rFonts w:ascii="Cambria" w:hAnsi="Cambria" w:cs="Arial"/>
                <w:vertAlign w:val="superscript"/>
                <w:lang w:eastAsia="en-GB"/>
              </w:rPr>
              <w:br/>
              <w:t>not mandatory</w:t>
            </w:r>
          </w:p>
        </w:tc>
        <w:tc>
          <w:tcPr>
            <w:tcW w:w="3161" w:type="pct"/>
          </w:tcPr>
          <w:p w14:paraId="4AEBF916" w14:textId="77777777" w:rsidR="00D83B65" w:rsidRPr="00906482" w:rsidRDefault="00D83B65" w:rsidP="007A0821">
            <w:pPr>
              <w:rPr>
                <w:rFonts w:ascii="Cambria" w:hAnsi="Cambria" w:cs="Arial"/>
                <w:bCs/>
                <w:lang w:eastAsia="en-GB"/>
              </w:rPr>
            </w:pPr>
            <w:r w:rsidRPr="00906482">
              <w:rPr>
                <w:rFonts w:ascii="Cambria" w:hAnsi="Cambria" w:cs="Arial"/>
                <w:bCs/>
                <w:vertAlign w:val="superscript"/>
                <w:lang w:eastAsia="en-GB"/>
              </w:rPr>
              <w:t xml:space="preserve">Generation of hazardous wastes and other wastes </w:t>
            </w:r>
            <w:r w:rsidRPr="00906482">
              <w:rPr>
                <w:rFonts w:ascii="Cambria" w:hAnsi="Cambria" w:cs="Arial"/>
                <w:b/>
                <w:bCs/>
                <w:vertAlign w:val="superscript"/>
                <w:lang w:eastAsia="en-GB"/>
              </w:rPr>
              <w:t>by Y-categories</w:t>
            </w:r>
            <w:r w:rsidRPr="00906482">
              <w:rPr>
                <w:rFonts w:ascii="Cambria" w:hAnsi="Cambria" w:cs="Arial"/>
                <w:bCs/>
                <w:vertAlign w:val="superscript"/>
                <w:lang w:eastAsia="en-GB"/>
              </w:rPr>
              <w:t xml:space="preserve"> in the specific year</w:t>
            </w:r>
          </w:p>
        </w:tc>
        <w:tc>
          <w:tcPr>
            <w:tcW w:w="571" w:type="pct"/>
            <w:shd w:val="clear" w:color="auto" w:fill="FFFFFF"/>
          </w:tcPr>
          <w:p w14:paraId="59BFA685" w14:textId="77777777" w:rsidR="00D83B65" w:rsidRPr="00906482" w:rsidRDefault="00D83B65" w:rsidP="007A0821">
            <w:pPr>
              <w:jc w:val="center"/>
              <w:rPr>
                <w:rFonts w:ascii="Cambria" w:hAnsi="Cambria" w:cs="Arial"/>
                <w:lang w:eastAsia="en-GB"/>
              </w:rPr>
            </w:pPr>
            <w:r>
              <w:rPr>
                <w:rFonts w:ascii="Cambria" w:hAnsi="Cambria" w:cs="Arial"/>
                <w:lang w:eastAsia="en-GB"/>
              </w:rPr>
              <w:t>40</w:t>
            </w:r>
          </w:p>
        </w:tc>
        <w:tc>
          <w:tcPr>
            <w:tcW w:w="571" w:type="pct"/>
            <w:shd w:val="clear" w:color="auto" w:fill="FFFFCC"/>
          </w:tcPr>
          <w:p w14:paraId="28641AE1" w14:textId="77777777" w:rsidR="00D83B65" w:rsidRDefault="00D83B65" w:rsidP="007A0821">
            <w:pPr>
              <w:jc w:val="center"/>
              <w:rPr>
                <w:rFonts w:ascii="Cambria" w:hAnsi="Cambria" w:cs="Arial"/>
                <w:lang w:eastAsia="en-GB"/>
              </w:rPr>
            </w:pPr>
            <w:r>
              <w:rPr>
                <w:rFonts w:ascii="Cambria" w:hAnsi="Cambria" w:cs="Arial"/>
                <w:lang w:eastAsia="en-GB"/>
              </w:rPr>
              <w:t>38%</w:t>
            </w:r>
          </w:p>
        </w:tc>
      </w:tr>
      <w:tr w:rsidR="00D83B65" w:rsidRPr="006A7333" w14:paraId="1C7CFBE3" w14:textId="77777777" w:rsidTr="007A0821">
        <w:trPr>
          <w:trHeight w:val="233"/>
        </w:trPr>
        <w:tc>
          <w:tcPr>
            <w:tcW w:w="696" w:type="pct"/>
            <w:shd w:val="clear" w:color="auto" w:fill="D6E3BC"/>
          </w:tcPr>
          <w:p w14:paraId="63F18964"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9</w:t>
            </w:r>
          </w:p>
        </w:tc>
        <w:tc>
          <w:tcPr>
            <w:tcW w:w="3161" w:type="pct"/>
            <w:shd w:val="clear" w:color="auto" w:fill="D6E3BC"/>
          </w:tcPr>
          <w:p w14:paraId="4430A728" w14:textId="77777777" w:rsidR="00D83B65" w:rsidRPr="00906482" w:rsidRDefault="00D83B65" w:rsidP="007A0821">
            <w:pPr>
              <w:rPr>
                <w:rFonts w:ascii="Cambria" w:hAnsi="Cambria" w:cs="Arial"/>
                <w:bCs/>
                <w:lang w:eastAsia="en-GB"/>
              </w:rPr>
            </w:pPr>
            <w:r w:rsidRPr="00906482">
              <w:rPr>
                <w:rFonts w:ascii="Cambria" w:hAnsi="Cambria" w:cs="Arial"/>
                <w:bCs/>
                <w:vertAlign w:val="superscript"/>
                <w:lang w:eastAsia="en-GB"/>
              </w:rPr>
              <w:t xml:space="preserve">Disposals which </w:t>
            </w:r>
            <w:r w:rsidRPr="00906482">
              <w:rPr>
                <w:rFonts w:ascii="Cambria" w:hAnsi="Cambria" w:cs="Arial"/>
                <w:b/>
                <w:bCs/>
                <w:vertAlign w:val="superscript"/>
                <w:lang w:eastAsia="en-GB"/>
              </w:rPr>
              <w:t>did not proceed as intended</w:t>
            </w:r>
          </w:p>
        </w:tc>
        <w:tc>
          <w:tcPr>
            <w:tcW w:w="571" w:type="pct"/>
            <w:shd w:val="clear" w:color="auto" w:fill="D6E3BC"/>
          </w:tcPr>
          <w:p w14:paraId="19897D9A" w14:textId="77777777" w:rsidR="00D83B65" w:rsidRPr="00906482" w:rsidRDefault="00D83B65" w:rsidP="007A0821">
            <w:pPr>
              <w:jc w:val="center"/>
              <w:rPr>
                <w:rFonts w:ascii="Cambria" w:hAnsi="Cambria" w:cs="Arial"/>
                <w:b/>
                <w:lang w:eastAsia="en-GB"/>
              </w:rPr>
            </w:pPr>
            <w:r>
              <w:rPr>
                <w:rFonts w:ascii="Cambria" w:hAnsi="Cambria" w:cs="Arial"/>
                <w:b/>
                <w:lang w:eastAsia="en-GB"/>
              </w:rPr>
              <w:t>41</w:t>
            </w:r>
          </w:p>
        </w:tc>
        <w:tc>
          <w:tcPr>
            <w:tcW w:w="571" w:type="pct"/>
            <w:shd w:val="clear" w:color="auto" w:fill="D6E3BC"/>
          </w:tcPr>
          <w:p w14:paraId="4AA44F24" w14:textId="77777777" w:rsidR="00D83B65" w:rsidRDefault="00D83B65" w:rsidP="007A0821">
            <w:pPr>
              <w:jc w:val="center"/>
              <w:rPr>
                <w:rFonts w:ascii="Cambria" w:hAnsi="Cambria" w:cs="Arial"/>
                <w:b/>
                <w:lang w:eastAsia="en-GB"/>
              </w:rPr>
            </w:pPr>
            <w:r>
              <w:rPr>
                <w:rFonts w:ascii="Cambria" w:hAnsi="Cambria" w:cs="Arial"/>
                <w:b/>
                <w:lang w:eastAsia="en-GB"/>
              </w:rPr>
              <w:t>39%</w:t>
            </w:r>
          </w:p>
        </w:tc>
      </w:tr>
      <w:tr w:rsidR="00D83B65" w:rsidRPr="006A7333" w14:paraId="37FDBA6B" w14:textId="77777777" w:rsidTr="007A0821">
        <w:trPr>
          <w:trHeight w:val="249"/>
        </w:trPr>
        <w:tc>
          <w:tcPr>
            <w:tcW w:w="696" w:type="pct"/>
            <w:shd w:val="clear" w:color="auto" w:fill="D6E3BC"/>
          </w:tcPr>
          <w:p w14:paraId="01D7E4D9"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10</w:t>
            </w:r>
          </w:p>
        </w:tc>
        <w:tc>
          <w:tcPr>
            <w:tcW w:w="3161" w:type="pct"/>
            <w:shd w:val="clear" w:color="auto" w:fill="D6E3BC"/>
          </w:tcPr>
          <w:p w14:paraId="527300D8" w14:textId="77777777" w:rsidR="00D83B65" w:rsidRPr="00906482" w:rsidRDefault="00D83B65" w:rsidP="007A0821">
            <w:pPr>
              <w:rPr>
                <w:rFonts w:ascii="Cambria" w:hAnsi="Cambria" w:cs="Arial"/>
                <w:bCs/>
                <w:lang w:eastAsia="en-GB"/>
              </w:rPr>
            </w:pPr>
            <w:r w:rsidRPr="00906482">
              <w:rPr>
                <w:rFonts w:ascii="Cambria" w:hAnsi="Cambria" w:cs="Arial"/>
                <w:b/>
                <w:bCs/>
                <w:vertAlign w:val="superscript"/>
                <w:lang w:eastAsia="en-GB"/>
              </w:rPr>
              <w:t>Accidents</w:t>
            </w:r>
            <w:r w:rsidRPr="00906482">
              <w:rPr>
                <w:rFonts w:ascii="Cambria" w:hAnsi="Cambria" w:cs="Arial"/>
                <w:bCs/>
                <w:vertAlign w:val="superscript"/>
                <w:lang w:eastAsia="en-GB"/>
              </w:rPr>
              <w:t xml:space="preserve"> occurring during the transboundary movement and disposal of hazardous wastes and other wastes</w:t>
            </w:r>
          </w:p>
        </w:tc>
        <w:tc>
          <w:tcPr>
            <w:tcW w:w="571" w:type="pct"/>
            <w:shd w:val="clear" w:color="auto" w:fill="D6E3BC"/>
          </w:tcPr>
          <w:p w14:paraId="20F4382A" w14:textId="77777777" w:rsidR="00D83B65" w:rsidRPr="00906482" w:rsidRDefault="00D83B65" w:rsidP="007A0821">
            <w:pPr>
              <w:jc w:val="center"/>
              <w:rPr>
                <w:rFonts w:ascii="Cambria" w:hAnsi="Cambria" w:cs="Arial"/>
                <w:b/>
                <w:lang w:eastAsia="en-GB"/>
              </w:rPr>
            </w:pPr>
            <w:r>
              <w:rPr>
                <w:rFonts w:ascii="Cambria" w:hAnsi="Cambria" w:cs="Arial"/>
                <w:b/>
                <w:lang w:eastAsia="en-GB"/>
              </w:rPr>
              <w:t>41</w:t>
            </w:r>
          </w:p>
        </w:tc>
        <w:tc>
          <w:tcPr>
            <w:tcW w:w="571" w:type="pct"/>
            <w:shd w:val="clear" w:color="auto" w:fill="D6E3BC"/>
          </w:tcPr>
          <w:p w14:paraId="541B57A2" w14:textId="77777777" w:rsidR="00D83B65" w:rsidRDefault="00D83B65" w:rsidP="007A0821">
            <w:pPr>
              <w:jc w:val="center"/>
              <w:rPr>
                <w:rFonts w:ascii="Cambria" w:hAnsi="Cambria" w:cs="Arial"/>
                <w:b/>
                <w:lang w:eastAsia="en-GB"/>
              </w:rPr>
            </w:pPr>
            <w:r>
              <w:rPr>
                <w:rFonts w:ascii="Cambria" w:hAnsi="Cambria" w:cs="Arial"/>
                <w:b/>
                <w:lang w:eastAsia="en-GB"/>
              </w:rPr>
              <w:t>39%</w:t>
            </w:r>
          </w:p>
        </w:tc>
      </w:tr>
    </w:tbl>
    <w:p w14:paraId="1BE5692C" w14:textId="77777777" w:rsidR="00D83B65" w:rsidRDefault="00D83B65" w:rsidP="00D83B65"/>
    <w:p w14:paraId="4B008FB4" w14:textId="77777777" w:rsidR="00D83B65" w:rsidRDefault="00D83B65" w:rsidP="00D83B65">
      <w:pPr>
        <w:pStyle w:val="Paralevel1"/>
      </w:pPr>
    </w:p>
    <w:p w14:paraId="5708C72E" w14:textId="72F60FAD" w:rsidR="000E7833" w:rsidRDefault="000E7833">
      <w:pPr>
        <w:tabs>
          <w:tab w:val="clear" w:pos="1247"/>
          <w:tab w:val="clear" w:pos="1814"/>
          <w:tab w:val="clear" w:pos="2381"/>
          <w:tab w:val="clear" w:pos="2948"/>
          <w:tab w:val="clear" w:pos="3515"/>
        </w:tabs>
        <w:rPr>
          <w:b/>
          <w:sz w:val="24"/>
          <w:szCs w:val="24"/>
          <w:lang w:val="en-US"/>
        </w:rPr>
      </w:pPr>
      <w:r>
        <w:rPr>
          <w:b/>
          <w:sz w:val="24"/>
          <w:szCs w:val="24"/>
          <w:lang w:val="en-US"/>
        </w:rPr>
        <w:br w:type="page"/>
      </w:r>
    </w:p>
    <w:p w14:paraId="09173BAD" w14:textId="0DB944D6" w:rsidR="000E7833" w:rsidRPr="005E467E" w:rsidRDefault="000E7833" w:rsidP="000E7833">
      <w:pPr>
        <w:pStyle w:val="Normalnumber"/>
        <w:numPr>
          <w:ilvl w:val="0"/>
          <w:numId w:val="0"/>
        </w:numPr>
        <w:tabs>
          <w:tab w:val="clear" w:pos="1247"/>
          <w:tab w:val="clear" w:pos="1814"/>
          <w:tab w:val="clear" w:pos="2381"/>
          <w:tab w:val="clear" w:pos="2948"/>
          <w:tab w:val="clear" w:pos="3515"/>
        </w:tabs>
        <w:jc w:val="both"/>
        <w:rPr>
          <w:b/>
          <w:sz w:val="28"/>
          <w:szCs w:val="28"/>
        </w:rPr>
      </w:pPr>
      <w:r w:rsidRPr="005E467E">
        <w:rPr>
          <w:b/>
          <w:sz w:val="28"/>
          <w:szCs w:val="28"/>
        </w:rPr>
        <w:lastRenderedPageBreak/>
        <w:t xml:space="preserve">Annex </w:t>
      </w:r>
      <w:r w:rsidR="00FC41D7" w:rsidRPr="005E467E">
        <w:rPr>
          <w:b/>
          <w:sz w:val="28"/>
          <w:szCs w:val="28"/>
        </w:rPr>
        <w:t>II</w:t>
      </w:r>
      <w:r w:rsidRPr="005E467E">
        <w:rPr>
          <w:b/>
          <w:sz w:val="28"/>
          <w:szCs w:val="28"/>
        </w:rPr>
        <w:t xml:space="preserve"> </w:t>
      </w:r>
    </w:p>
    <w:p w14:paraId="5B591996" w14:textId="4EBBCB6A" w:rsidR="000E7833" w:rsidRPr="005E467E" w:rsidRDefault="000E7833" w:rsidP="005E467E">
      <w:pPr>
        <w:pStyle w:val="Normalnumber"/>
        <w:numPr>
          <w:ilvl w:val="0"/>
          <w:numId w:val="0"/>
        </w:numPr>
        <w:tabs>
          <w:tab w:val="clear" w:pos="1247"/>
          <w:tab w:val="clear" w:pos="1814"/>
          <w:tab w:val="clear" w:pos="2381"/>
          <w:tab w:val="clear" w:pos="2948"/>
          <w:tab w:val="clear" w:pos="3515"/>
        </w:tabs>
        <w:ind w:left="1248"/>
        <w:jc w:val="both"/>
        <w:rPr>
          <w:b/>
          <w:sz w:val="28"/>
          <w:szCs w:val="28"/>
          <w:lang w:val="en-US"/>
        </w:rPr>
      </w:pPr>
      <w:r w:rsidRPr="005E467E">
        <w:rPr>
          <w:b/>
          <w:sz w:val="28"/>
          <w:szCs w:val="28"/>
          <w:lang w:val="en-US"/>
        </w:rPr>
        <w:t xml:space="preserve">Draft classification of Parties’ compliance performance with their national reporting obligation for 2015 (status </w:t>
      </w:r>
      <w:r w:rsidR="00557037" w:rsidRPr="005E467E">
        <w:rPr>
          <w:b/>
          <w:sz w:val="28"/>
          <w:szCs w:val="28"/>
          <w:lang w:val="en-US"/>
        </w:rPr>
        <w:t>15 June 2018</w:t>
      </w:r>
      <w:r w:rsidRPr="005E467E">
        <w:rPr>
          <w:b/>
          <w:sz w:val="28"/>
          <w:szCs w:val="28"/>
          <w:lang w:val="en-US"/>
        </w:rPr>
        <w:t>)</w:t>
      </w:r>
    </w:p>
    <w:p w14:paraId="5A0D3AC1" w14:textId="4563F3D4" w:rsidR="00D83B65" w:rsidRPr="00CA1854" w:rsidRDefault="006F7DAA" w:rsidP="005E467E">
      <w:pPr>
        <w:pStyle w:val="CH1"/>
        <w:keepNext w:val="0"/>
        <w:keepLines w:val="0"/>
        <w:tabs>
          <w:tab w:val="clear" w:pos="851"/>
          <w:tab w:val="clear" w:pos="1247"/>
          <w:tab w:val="right" w:pos="993"/>
        </w:tabs>
        <w:ind w:left="1276" w:hanging="1276"/>
        <w:rPr>
          <w:sz w:val="24"/>
          <w:szCs w:val="24"/>
        </w:rPr>
      </w:pPr>
      <w:r>
        <w:tab/>
      </w:r>
      <w:r w:rsidR="00D83B65">
        <w:t>I.</w:t>
      </w:r>
      <w:r>
        <w:tab/>
      </w:r>
      <w:r w:rsidR="00D83B65" w:rsidRPr="00CA1854">
        <w:t>Graphics on reporting rates</w:t>
      </w:r>
      <w:r w:rsidR="00D83B65" w:rsidRPr="00CA1854">
        <w:rPr>
          <w:rStyle w:val="FootnoteReference"/>
          <w:b w:val="0"/>
          <w:sz w:val="24"/>
          <w:szCs w:val="24"/>
        </w:rPr>
        <w:footnoteReference w:customMarkFollows="1" w:id="11"/>
        <w:t>1</w:t>
      </w:r>
    </w:p>
    <w:p w14:paraId="4893E331" w14:textId="01691D5D" w:rsidR="00D83B65" w:rsidRPr="00AD5B50" w:rsidRDefault="006F7DAA" w:rsidP="005E467E">
      <w:pPr>
        <w:pStyle w:val="CH1"/>
        <w:keepNext w:val="0"/>
        <w:keepLines w:val="0"/>
        <w:tabs>
          <w:tab w:val="clear" w:pos="851"/>
          <w:tab w:val="clear" w:pos="1247"/>
          <w:tab w:val="right" w:pos="993"/>
        </w:tabs>
        <w:spacing w:before="120"/>
        <w:ind w:left="1276" w:hanging="1276"/>
        <w:rPr>
          <w:sz w:val="24"/>
          <w:szCs w:val="24"/>
        </w:rPr>
      </w:pPr>
      <w:r>
        <w:rPr>
          <w:sz w:val="24"/>
          <w:szCs w:val="24"/>
        </w:rPr>
        <w:tab/>
      </w:r>
      <w:r w:rsidR="00E139AD">
        <w:rPr>
          <w:sz w:val="24"/>
          <w:szCs w:val="24"/>
        </w:rPr>
        <w:t>1.</w:t>
      </w:r>
      <w:r>
        <w:rPr>
          <w:sz w:val="24"/>
          <w:szCs w:val="24"/>
        </w:rPr>
        <w:tab/>
      </w:r>
      <w:r w:rsidR="00D83B65" w:rsidRPr="00B465DF">
        <w:rPr>
          <w:sz w:val="24"/>
          <w:szCs w:val="24"/>
        </w:rPr>
        <w:t>Overall reporting rates for the years 2009</w:t>
      </w:r>
      <w:r w:rsidR="0084154E">
        <w:rPr>
          <w:sz w:val="24"/>
          <w:szCs w:val="24"/>
        </w:rPr>
        <w:sym w:font="Symbol" w:char="F02D"/>
      </w:r>
      <w:r w:rsidR="00D83B65" w:rsidRPr="00B465DF">
        <w:rPr>
          <w:sz w:val="24"/>
          <w:szCs w:val="24"/>
        </w:rPr>
        <w:t>201</w:t>
      </w:r>
      <w:r w:rsidR="00D83B65">
        <w:rPr>
          <w:sz w:val="24"/>
          <w:szCs w:val="24"/>
        </w:rPr>
        <w:t>5</w:t>
      </w:r>
      <w:r w:rsidR="00D83B65" w:rsidRPr="00C52F44">
        <w:rPr>
          <w:rStyle w:val="FootnoteReference"/>
          <w:b w:val="0"/>
          <w:sz w:val="24"/>
          <w:szCs w:val="24"/>
        </w:rPr>
        <w:footnoteReference w:customMarkFollows="1" w:id="12"/>
        <w:t>2</w:t>
      </w:r>
      <w:r w:rsidR="00D83B65" w:rsidRPr="00C52F44">
        <w:rPr>
          <w:b w:val="0"/>
          <w:sz w:val="24"/>
          <w:szCs w:val="24"/>
        </w:rPr>
        <w:t xml:space="preserve"> </w:t>
      </w:r>
    </w:p>
    <w:p w14:paraId="6C7FA9E9" w14:textId="77777777" w:rsidR="00D83B65" w:rsidRPr="00B465DF" w:rsidRDefault="00D83B65" w:rsidP="006F7DAA">
      <w:pPr>
        <w:pStyle w:val="Paralevel1"/>
        <w:ind w:left="284" w:firstLine="0"/>
        <w:rPr>
          <w:sz w:val="24"/>
          <w:szCs w:val="24"/>
        </w:rPr>
      </w:pPr>
      <w:r>
        <w:rPr>
          <w:noProof/>
        </w:rPr>
        <w:drawing>
          <wp:inline distT="0" distB="0" distL="0" distR="0" wp14:anchorId="4FD7B6A0" wp14:editId="0F3EE600">
            <wp:extent cx="5991225" cy="2562225"/>
            <wp:effectExtent l="57150" t="38100" r="47625" b="66675"/>
            <wp:docPr id="3" name="Chart 3">
              <a:extLst xmlns:a="http://schemas.openxmlformats.org/drawingml/2006/main">
                <a:ext uri="{FF2B5EF4-FFF2-40B4-BE49-F238E27FC236}">
                  <a16:creationId xmlns:a16="http://schemas.microsoft.com/office/drawing/2014/main" id="{FF4EC794-9979-41FB-9449-B619E7C026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A64B0C" w14:textId="76639EAC" w:rsidR="00D83B65" w:rsidRPr="005E467E" w:rsidRDefault="006F7DAA" w:rsidP="005E467E">
      <w:pPr>
        <w:pStyle w:val="CH1"/>
        <w:keepNext w:val="0"/>
        <w:keepLines w:val="0"/>
        <w:tabs>
          <w:tab w:val="clear" w:pos="851"/>
          <w:tab w:val="clear" w:pos="1247"/>
          <w:tab w:val="right" w:pos="993"/>
        </w:tabs>
        <w:spacing w:before="120"/>
        <w:ind w:left="1276" w:hanging="1276"/>
        <w:rPr>
          <w:bCs/>
          <w:sz w:val="24"/>
          <w:szCs w:val="24"/>
        </w:rPr>
      </w:pPr>
      <w:r>
        <w:tab/>
      </w:r>
      <w:r w:rsidR="00E139AD" w:rsidRPr="005E467E">
        <w:rPr>
          <w:sz w:val="24"/>
          <w:szCs w:val="24"/>
        </w:rPr>
        <w:t>2.</w:t>
      </w:r>
      <w:r w:rsidRPr="005E467E">
        <w:rPr>
          <w:sz w:val="24"/>
          <w:szCs w:val="24"/>
        </w:rPr>
        <w:tab/>
      </w:r>
      <w:r w:rsidR="00D83B65" w:rsidRPr="005E467E">
        <w:rPr>
          <w:sz w:val="24"/>
          <w:szCs w:val="24"/>
        </w:rPr>
        <w:t>Reporting rates for complete and on time or late reports (2014</w:t>
      </w:r>
      <w:r w:rsidR="0084154E">
        <w:rPr>
          <w:sz w:val="24"/>
          <w:szCs w:val="24"/>
        </w:rPr>
        <w:sym w:font="Symbol" w:char="F02D"/>
      </w:r>
      <w:r w:rsidR="00D83B65" w:rsidRPr="005E467E">
        <w:rPr>
          <w:sz w:val="24"/>
          <w:szCs w:val="24"/>
        </w:rPr>
        <w:t>2015)</w:t>
      </w:r>
      <w:r w:rsidR="00D83B65" w:rsidRPr="005E467E">
        <w:rPr>
          <w:rStyle w:val="FootnoteReference"/>
          <w:b w:val="0"/>
          <w:bCs/>
          <w:sz w:val="24"/>
          <w:szCs w:val="24"/>
        </w:rPr>
        <w:footnoteReference w:customMarkFollows="1" w:id="13"/>
        <w:t>3</w:t>
      </w:r>
      <w:r w:rsidR="00D83B65" w:rsidRPr="005E467E">
        <w:rPr>
          <w:b w:val="0"/>
          <w:bCs/>
          <w:sz w:val="24"/>
          <w:szCs w:val="24"/>
        </w:rPr>
        <w:t xml:space="preserve"> </w:t>
      </w:r>
    </w:p>
    <w:p w14:paraId="1E9A11DC" w14:textId="77777777" w:rsidR="00D83B65" w:rsidRDefault="00D83B65" w:rsidP="00D83B65">
      <w:pPr>
        <w:spacing w:before="120" w:after="120"/>
        <w:ind w:firstLine="284"/>
      </w:pPr>
      <w:r>
        <w:rPr>
          <w:noProof/>
        </w:rPr>
        <w:drawing>
          <wp:inline distT="0" distB="0" distL="0" distR="0" wp14:anchorId="2A19487B" wp14:editId="52793362">
            <wp:extent cx="6038850" cy="3209925"/>
            <wp:effectExtent l="57150" t="38100" r="57150" b="66675"/>
            <wp:docPr id="5" name="Chart 5">
              <a:extLst xmlns:a="http://schemas.openxmlformats.org/drawingml/2006/main">
                <a:ext uri="{FF2B5EF4-FFF2-40B4-BE49-F238E27FC236}">
                  <a16:creationId xmlns:a16="http://schemas.microsoft.com/office/drawing/2014/main" id="{C917B38D-A5F9-475C-BD78-0D03EC0104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ABDA33" w14:textId="66C6B6B3" w:rsidR="00D83B65" w:rsidRPr="005E467E" w:rsidRDefault="006F7DAA" w:rsidP="005E467E">
      <w:pPr>
        <w:pStyle w:val="CH1"/>
        <w:keepNext w:val="0"/>
        <w:keepLines w:val="0"/>
        <w:tabs>
          <w:tab w:val="clear" w:pos="851"/>
          <w:tab w:val="clear" w:pos="1247"/>
          <w:tab w:val="right" w:pos="993"/>
        </w:tabs>
        <w:spacing w:before="120"/>
        <w:ind w:left="1276" w:hanging="1276"/>
        <w:rPr>
          <w:b w:val="0"/>
          <w:sz w:val="24"/>
          <w:szCs w:val="24"/>
          <w:lang w:val="en-US"/>
        </w:rPr>
      </w:pPr>
      <w:r w:rsidRPr="005E467E">
        <w:rPr>
          <w:bCs/>
          <w:sz w:val="24"/>
          <w:szCs w:val="24"/>
          <w:lang w:val="en-US"/>
        </w:rPr>
        <w:lastRenderedPageBreak/>
        <w:tab/>
      </w:r>
      <w:r w:rsidR="00E139AD" w:rsidRPr="005E467E">
        <w:rPr>
          <w:bCs/>
          <w:sz w:val="24"/>
          <w:szCs w:val="24"/>
          <w:lang w:val="en-US"/>
        </w:rPr>
        <w:t>3.</w:t>
      </w:r>
      <w:r w:rsidRPr="005E467E">
        <w:rPr>
          <w:bCs/>
          <w:sz w:val="24"/>
          <w:szCs w:val="24"/>
          <w:lang w:val="en-US"/>
        </w:rPr>
        <w:tab/>
      </w:r>
      <w:r w:rsidR="00D83B65" w:rsidRPr="005E467E">
        <w:rPr>
          <w:bCs/>
          <w:sz w:val="24"/>
          <w:szCs w:val="24"/>
          <w:lang w:val="en-US"/>
        </w:rPr>
        <w:t xml:space="preserve">Reporting rates for complete or </w:t>
      </w:r>
      <w:r w:rsidR="00D83B65" w:rsidRPr="005E467E">
        <w:rPr>
          <w:bCs/>
          <w:sz w:val="24"/>
          <w:szCs w:val="24"/>
        </w:rPr>
        <w:t>timely</w:t>
      </w:r>
      <w:r w:rsidR="00D83B65" w:rsidRPr="005E467E">
        <w:rPr>
          <w:bCs/>
          <w:sz w:val="24"/>
          <w:szCs w:val="24"/>
          <w:lang w:val="en-US"/>
        </w:rPr>
        <w:t xml:space="preserve"> reports (2010</w:t>
      </w:r>
      <w:r w:rsidR="0084154E">
        <w:rPr>
          <w:bCs/>
          <w:sz w:val="24"/>
          <w:szCs w:val="24"/>
          <w:lang w:val="en-US"/>
        </w:rPr>
        <w:sym w:font="Symbol" w:char="F02D"/>
      </w:r>
      <w:r w:rsidR="00D83B65" w:rsidRPr="005E467E">
        <w:rPr>
          <w:bCs/>
          <w:sz w:val="24"/>
          <w:szCs w:val="24"/>
          <w:lang w:val="en-US"/>
        </w:rPr>
        <w:t>2015)</w:t>
      </w:r>
      <w:r w:rsidR="00D83B65" w:rsidRPr="005E467E">
        <w:rPr>
          <w:rStyle w:val="FootnoteReference"/>
          <w:b w:val="0"/>
          <w:sz w:val="24"/>
          <w:szCs w:val="24"/>
          <w:lang w:val="en-US"/>
        </w:rPr>
        <w:footnoteReference w:customMarkFollows="1" w:id="14"/>
        <w:t>4</w:t>
      </w:r>
    </w:p>
    <w:p w14:paraId="36DE8FA0" w14:textId="77777777" w:rsidR="00D83B65" w:rsidRDefault="00D83B65" w:rsidP="00D83B65">
      <w:pPr>
        <w:pStyle w:val="ListParagraph"/>
        <w:spacing w:before="240" w:after="120"/>
        <w:ind w:hanging="720"/>
        <w:contextualSpacing w:val="0"/>
        <w:rPr>
          <w:b/>
        </w:rPr>
      </w:pPr>
      <w:r>
        <w:rPr>
          <w:noProof/>
        </w:rPr>
        <w:drawing>
          <wp:inline distT="0" distB="0" distL="0" distR="0" wp14:anchorId="0A6633E6" wp14:editId="43988B77">
            <wp:extent cx="6172200" cy="3200400"/>
            <wp:effectExtent l="57150" t="38100" r="57150" b="76200"/>
            <wp:docPr id="4" name="Chart 4">
              <a:extLst xmlns:a="http://schemas.openxmlformats.org/drawingml/2006/main">
                <a:ext uri="{FF2B5EF4-FFF2-40B4-BE49-F238E27FC236}">
                  <a16:creationId xmlns:a16="http://schemas.microsoft.com/office/drawing/2014/main" id="{9BB5F347-DE87-4397-A863-B591678C26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38B057" w14:textId="77777777" w:rsidR="00D83B65" w:rsidRPr="00B465DF" w:rsidRDefault="00D83B65" w:rsidP="00D83B65">
      <w:pPr>
        <w:pStyle w:val="ListParagraph"/>
        <w:spacing w:before="120" w:after="120"/>
        <w:ind w:hanging="720"/>
        <w:contextualSpacing w:val="0"/>
        <w:rPr>
          <w:b/>
        </w:rPr>
      </w:pPr>
    </w:p>
    <w:p w14:paraId="00D1AA77" w14:textId="77777777" w:rsidR="00D83B65" w:rsidRDefault="00D83B65" w:rsidP="00D83B65">
      <w:r>
        <w:rPr>
          <w:noProof/>
        </w:rPr>
        <w:drawing>
          <wp:inline distT="0" distB="0" distL="0" distR="0" wp14:anchorId="262A1212" wp14:editId="7602B095">
            <wp:extent cx="6172200" cy="3867150"/>
            <wp:effectExtent l="57150" t="38100" r="57150" b="76200"/>
            <wp:docPr id="8" name="Chart 8">
              <a:extLst xmlns:a="http://schemas.openxmlformats.org/drawingml/2006/main">
                <a:ext uri="{FF2B5EF4-FFF2-40B4-BE49-F238E27FC236}">
                  <a16:creationId xmlns:a16="http://schemas.microsoft.com/office/drawing/2014/main" id="{48822FEC-AD71-4FF0-A0D7-B0748766B2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8534D5" w14:textId="77777777" w:rsidR="00D83B65" w:rsidRDefault="00D83B65" w:rsidP="00D83B65">
      <w:pPr>
        <w:rPr>
          <w:b/>
          <w:bCs/>
          <w:sz w:val="28"/>
          <w:szCs w:val="28"/>
        </w:rPr>
      </w:pPr>
      <w:r>
        <w:rPr>
          <w:b/>
          <w:bCs/>
          <w:sz w:val="28"/>
          <w:szCs w:val="28"/>
        </w:rPr>
        <w:br w:type="page"/>
      </w:r>
    </w:p>
    <w:p w14:paraId="3F487931" w14:textId="6369AA4B" w:rsidR="00D83B65" w:rsidRPr="005E467E" w:rsidRDefault="006F7DAA" w:rsidP="005E467E">
      <w:pPr>
        <w:pStyle w:val="CH1"/>
        <w:keepNext w:val="0"/>
        <w:keepLines w:val="0"/>
        <w:tabs>
          <w:tab w:val="clear" w:pos="851"/>
          <w:tab w:val="clear" w:pos="1247"/>
          <w:tab w:val="right" w:pos="993"/>
        </w:tabs>
        <w:ind w:left="1276" w:hanging="1276"/>
      </w:pPr>
      <w:r w:rsidRPr="005E467E">
        <w:lastRenderedPageBreak/>
        <w:tab/>
      </w:r>
      <w:r w:rsidR="00D83B65" w:rsidRPr="005E467E">
        <w:t>II.</w:t>
      </w:r>
      <w:r w:rsidRPr="005E467E">
        <w:tab/>
      </w:r>
      <w:r w:rsidR="00D83B65" w:rsidRPr="006F7DAA">
        <w:t>Classification of Parties’ compliance performance with respect to the annual reporting obligation for the year 2015 – regional grouping</w:t>
      </w:r>
    </w:p>
    <w:p w14:paraId="5A5E1969" w14:textId="77777777" w:rsidR="00D83B65" w:rsidRDefault="00D83B65" w:rsidP="00D83B65">
      <w:pPr>
        <w:pStyle w:val="Decisionparagraphs"/>
        <w:keepNext w:val="0"/>
        <w:tabs>
          <w:tab w:val="clear" w:pos="624"/>
        </w:tabs>
        <w:spacing w:before="240"/>
        <w:ind w:left="0" w:firstLine="0"/>
        <w:jc w:val="center"/>
        <w:rPr>
          <w:b/>
        </w:rPr>
      </w:pPr>
      <w:r w:rsidRPr="00C663F7">
        <w:rPr>
          <w:b/>
        </w:rPr>
        <w:t>Year 201</w:t>
      </w:r>
      <w:r>
        <w:rPr>
          <w:b/>
        </w:rPr>
        <w:t>5</w:t>
      </w:r>
      <w:r w:rsidRPr="00C663F7">
        <w:rPr>
          <w:b/>
        </w:rPr>
        <w:t xml:space="preserve"> (as of </w:t>
      </w:r>
      <w:r>
        <w:rPr>
          <w:b/>
        </w:rPr>
        <w:t>15 June 2018</w:t>
      </w:r>
      <w:r w:rsidRPr="00C663F7">
        <w:rPr>
          <w:b/>
        </w:rPr>
        <w:t>)</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836"/>
        <w:gridCol w:w="865"/>
        <w:gridCol w:w="865"/>
        <w:gridCol w:w="962"/>
        <w:gridCol w:w="962"/>
        <w:gridCol w:w="1050"/>
        <w:gridCol w:w="1050"/>
        <w:gridCol w:w="913"/>
        <w:gridCol w:w="1009"/>
      </w:tblGrid>
      <w:tr w:rsidR="00D83B65" w:rsidRPr="00771D12" w14:paraId="1588412F" w14:textId="77777777" w:rsidTr="007A0821">
        <w:trPr>
          <w:trHeight w:val="1891"/>
        </w:trPr>
        <w:tc>
          <w:tcPr>
            <w:tcW w:w="647" w:type="pct"/>
            <w:shd w:val="clear" w:color="auto" w:fill="D9D9D9" w:themeFill="background1" w:themeFillShade="D9"/>
            <w:vAlign w:val="center"/>
          </w:tcPr>
          <w:p w14:paraId="6701AC1B" w14:textId="77777777" w:rsidR="00D83B65" w:rsidRPr="00771D12" w:rsidRDefault="00D83B65" w:rsidP="007A0821">
            <w:pPr>
              <w:jc w:val="center"/>
              <w:rPr>
                <w:i/>
                <w:iCs/>
                <w:color w:val="000000"/>
                <w:sz w:val="16"/>
                <w:szCs w:val="16"/>
                <w:lang w:val="en-US"/>
              </w:rPr>
            </w:pPr>
          </w:p>
        </w:tc>
        <w:tc>
          <w:tcPr>
            <w:tcW w:w="427" w:type="pct"/>
            <w:shd w:val="clear" w:color="auto" w:fill="D9D9D9" w:themeFill="background1" w:themeFillShade="D9"/>
            <w:vAlign w:val="center"/>
            <w:hideMark/>
          </w:tcPr>
          <w:p w14:paraId="46347547" w14:textId="77777777" w:rsidR="00D83B65" w:rsidRPr="00771D12" w:rsidRDefault="00D83B65" w:rsidP="007A0821">
            <w:pPr>
              <w:jc w:val="center"/>
              <w:rPr>
                <w:b/>
                <w:bCs/>
                <w:sz w:val="16"/>
                <w:szCs w:val="16"/>
                <w:lang w:val="en-US"/>
              </w:rPr>
            </w:pPr>
            <w:r w:rsidRPr="00771D12">
              <w:rPr>
                <w:b/>
                <w:bCs/>
                <w:sz w:val="16"/>
                <w:szCs w:val="16"/>
                <w:lang w:val="en-US"/>
              </w:rPr>
              <w:t>Number of State Parties per region</w:t>
            </w:r>
          </w:p>
        </w:tc>
        <w:tc>
          <w:tcPr>
            <w:tcW w:w="442" w:type="pct"/>
            <w:shd w:val="clear" w:color="auto" w:fill="D9D9D9" w:themeFill="background1" w:themeFillShade="D9"/>
            <w:vAlign w:val="center"/>
            <w:hideMark/>
          </w:tcPr>
          <w:p w14:paraId="65840D17" w14:textId="77777777" w:rsidR="00D83B65" w:rsidRPr="00771D12" w:rsidRDefault="00D83B65" w:rsidP="007A0821">
            <w:pPr>
              <w:jc w:val="center"/>
              <w:rPr>
                <w:b/>
                <w:bCs/>
                <w:sz w:val="16"/>
                <w:szCs w:val="16"/>
                <w:lang w:val="en-US"/>
              </w:rPr>
            </w:pPr>
            <w:r w:rsidRPr="00771D12">
              <w:rPr>
                <w:b/>
                <w:bCs/>
                <w:sz w:val="16"/>
                <w:szCs w:val="16"/>
                <w:lang w:val="en-US"/>
              </w:rPr>
              <w:t>Number if State Parties not required to report for 201</w:t>
            </w:r>
            <w:r>
              <w:rPr>
                <w:b/>
                <w:bCs/>
                <w:sz w:val="16"/>
                <w:szCs w:val="16"/>
                <w:lang w:val="en-US"/>
              </w:rPr>
              <w:t>5</w:t>
            </w:r>
            <w:r w:rsidRPr="00771D12">
              <w:rPr>
                <w:b/>
                <w:bCs/>
                <w:sz w:val="16"/>
                <w:szCs w:val="16"/>
                <w:lang w:val="en-US"/>
              </w:rPr>
              <w:t xml:space="preserve"> </w:t>
            </w:r>
          </w:p>
        </w:tc>
        <w:tc>
          <w:tcPr>
            <w:tcW w:w="442" w:type="pct"/>
            <w:shd w:val="clear" w:color="auto" w:fill="D9D9D9" w:themeFill="background1" w:themeFillShade="D9"/>
            <w:vAlign w:val="center"/>
            <w:hideMark/>
          </w:tcPr>
          <w:p w14:paraId="15F72591" w14:textId="77777777" w:rsidR="00D83B65" w:rsidRPr="00771D12" w:rsidRDefault="00D83B65" w:rsidP="007A0821">
            <w:pPr>
              <w:jc w:val="center"/>
              <w:rPr>
                <w:b/>
                <w:bCs/>
                <w:sz w:val="16"/>
                <w:szCs w:val="16"/>
                <w:lang w:val="en-US"/>
              </w:rPr>
            </w:pPr>
            <w:r w:rsidRPr="00771D12">
              <w:rPr>
                <w:b/>
                <w:bCs/>
                <w:sz w:val="16"/>
                <w:szCs w:val="16"/>
                <w:lang w:val="en-US"/>
              </w:rPr>
              <w:t>Number of State Parties required to report for 201</w:t>
            </w:r>
            <w:r>
              <w:rPr>
                <w:b/>
                <w:bCs/>
                <w:sz w:val="16"/>
                <w:szCs w:val="16"/>
                <w:lang w:val="en-US"/>
              </w:rPr>
              <w:t>5</w:t>
            </w:r>
          </w:p>
        </w:tc>
        <w:tc>
          <w:tcPr>
            <w:tcW w:w="492" w:type="pct"/>
            <w:shd w:val="clear" w:color="auto" w:fill="D9D9D9" w:themeFill="background1" w:themeFillShade="D9"/>
            <w:vAlign w:val="center"/>
            <w:hideMark/>
          </w:tcPr>
          <w:p w14:paraId="4568E8F8" w14:textId="77777777" w:rsidR="00D83B65" w:rsidRPr="00771D12" w:rsidRDefault="00D83B65" w:rsidP="007A0821">
            <w:pPr>
              <w:jc w:val="center"/>
              <w:rPr>
                <w:b/>
                <w:bCs/>
                <w:sz w:val="16"/>
                <w:szCs w:val="16"/>
                <w:lang w:val="en-US"/>
              </w:rPr>
            </w:pPr>
            <w:r w:rsidRPr="00771D12">
              <w:rPr>
                <w:b/>
                <w:bCs/>
                <w:sz w:val="16"/>
                <w:szCs w:val="16"/>
                <w:lang w:val="en-US"/>
              </w:rPr>
              <w:t>Complete report submitted on time</w:t>
            </w:r>
          </w:p>
        </w:tc>
        <w:tc>
          <w:tcPr>
            <w:tcW w:w="492" w:type="pct"/>
            <w:shd w:val="clear" w:color="auto" w:fill="D9D9D9" w:themeFill="background1" w:themeFillShade="D9"/>
            <w:vAlign w:val="center"/>
            <w:hideMark/>
          </w:tcPr>
          <w:p w14:paraId="64BE3BE5" w14:textId="77777777" w:rsidR="00D83B65" w:rsidRPr="00771D12" w:rsidRDefault="00D83B65" w:rsidP="007A0821">
            <w:pPr>
              <w:jc w:val="center"/>
              <w:rPr>
                <w:b/>
                <w:bCs/>
                <w:sz w:val="16"/>
                <w:szCs w:val="16"/>
                <w:lang w:val="en-US"/>
              </w:rPr>
            </w:pPr>
            <w:r w:rsidRPr="00771D12">
              <w:rPr>
                <w:b/>
                <w:bCs/>
                <w:sz w:val="16"/>
                <w:szCs w:val="16"/>
                <w:lang w:val="en-US"/>
              </w:rPr>
              <w:t>Complete report submitted but late</w:t>
            </w:r>
          </w:p>
        </w:tc>
        <w:tc>
          <w:tcPr>
            <w:tcW w:w="537" w:type="pct"/>
            <w:shd w:val="clear" w:color="auto" w:fill="D9D9D9" w:themeFill="background1" w:themeFillShade="D9"/>
            <w:vAlign w:val="center"/>
            <w:hideMark/>
          </w:tcPr>
          <w:p w14:paraId="710CBD2B" w14:textId="77777777" w:rsidR="00D83B65" w:rsidRPr="00771D12" w:rsidRDefault="00D83B65" w:rsidP="007A0821">
            <w:pPr>
              <w:jc w:val="center"/>
              <w:rPr>
                <w:b/>
                <w:bCs/>
                <w:sz w:val="16"/>
                <w:szCs w:val="16"/>
                <w:lang w:val="en-US"/>
              </w:rPr>
            </w:pPr>
            <w:r w:rsidRPr="00771D12">
              <w:rPr>
                <w:b/>
                <w:bCs/>
                <w:sz w:val="16"/>
                <w:szCs w:val="16"/>
                <w:lang w:val="en-US"/>
              </w:rPr>
              <w:t>Incomplete report submitted on time</w:t>
            </w:r>
          </w:p>
        </w:tc>
        <w:tc>
          <w:tcPr>
            <w:tcW w:w="537" w:type="pct"/>
            <w:shd w:val="clear" w:color="auto" w:fill="D9D9D9" w:themeFill="background1" w:themeFillShade="D9"/>
            <w:vAlign w:val="center"/>
            <w:hideMark/>
          </w:tcPr>
          <w:p w14:paraId="10C219ED" w14:textId="77777777" w:rsidR="00D83B65" w:rsidRPr="00771D12" w:rsidRDefault="00D83B65" w:rsidP="007A0821">
            <w:pPr>
              <w:jc w:val="center"/>
              <w:rPr>
                <w:b/>
                <w:bCs/>
                <w:sz w:val="16"/>
                <w:szCs w:val="16"/>
                <w:lang w:val="en-US"/>
              </w:rPr>
            </w:pPr>
            <w:r w:rsidRPr="00771D12">
              <w:rPr>
                <w:b/>
                <w:bCs/>
                <w:sz w:val="16"/>
                <w:szCs w:val="16"/>
                <w:lang w:val="en-US"/>
              </w:rPr>
              <w:t>Incomplete report submitted late</w:t>
            </w:r>
          </w:p>
        </w:tc>
        <w:tc>
          <w:tcPr>
            <w:tcW w:w="467" w:type="pct"/>
            <w:shd w:val="clear" w:color="auto" w:fill="D9D9D9" w:themeFill="background1" w:themeFillShade="D9"/>
            <w:vAlign w:val="center"/>
            <w:hideMark/>
          </w:tcPr>
          <w:p w14:paraId="016963F5" w14:textId="77777777" w:rsidR="00D83B65" w:rsidRPr="00771D12" w:rsidRDefault="00D83B65" w:rsidP="007A0821">
            <w:pPr>
              <w:jc w:val="center"/>
              <w:rPr>
                <w:b/>
                <w:bCs/>
                <w:sz w:val="16"/>
                <w:szCs w:val="16"/>
                <w:lang w:val="en-US"/>
              </w:rPr>
            </w:pPr>
            <w:r w:rsidRPr="00771D12">
              <w:rPr>
                <w:b/>
                <w:bCs/>
                <w:sz w:val="16"/>
                <w:szCs w:val="16"/>
                <w:lang w:val="en-US"/>
              </w:rPr>
              <w:t>State Parties that submitted a report</w:t>
            </w:r>
          </w:p>
        </w:tc>
        <w:tc>
          <w:tcPr>
            <w:tcW w:w="516" w:type="pct"/>
            <w:shd w:val="clear" w:color="auto" w:fill="D9D9D9" w:themeFill="background1" w:themeFillShade="D9"/>
            <w:vAlign w:val="center"/>
            <w:hideMark/>
          </w:tcPr>
          <w:p w14:paraId="432C4CBA" w14:textId="77777777" w:rsidR="00D83B65" w:rsidRPr="00771D12" w:rsidRDefault="00D83B65" w:rsidP="007A0821">
            <w:pPr>
              <w:jc w:val="center"/>
              <w:rPr>
                <w:b/>
                <w:bCs/>
                <w:sz w:val="16"/>
                <w:szCs w:val="16"/>
                <w:lang w:val="en-US"/>
              </w:rPr>
            </w:pPr>
            <w:r w:rsidRPr="00771D12">
              <w:rPr>
                <w:b/>
                <w:bCs/>
                <w:sz w:val="16"/>
                <w:szCs w:val="16"/>
                <w:lang w:val="en-US"/>
              </w:rPr>
              <w:t>State Parties that did not report</w:t>
            </w:r>
          </w:p>
        </w:tc>
      </w:tr>
      <w:tr w:rsidR="00D83B65" w:rsidRPr="00771D12" w14:paraId="6A3254CD" w14:textId="77777777" w:rsidTr="007A0821">
        <w:trPr>
          <w:trHeight w:val="326"/>
        </w:trPr>
        <w:tc>
          <w:tcPr>
            <w:tcW w:w="647" w:type="pct"/>
            <w:shd w:val="clear" w:color="auto" w:fill="auto"/>
            <w:hideMark/>
          </w:tcPr>
          <w:p w14:paraId="27395D33" w14:textId="77777777" w:rsidR="00D83B65" w:rsidRPr="00771D12" w:rsidRDefault="00D83B65" w:rsidP="007A0821">
            <w:pPr>
              <w:jc w:val="center"/>
              <w:rPr>
                <w:b/>
                <w:bCs/>
                <w:sz w:val="16"/>
                <w:szCs w:val="16"/>
                <w:lang w:val="en-US"/>
              </w:rPr>
            </w:pPr>
            <w:r w:rsidRPr="00771D12">
              <w:rPr>
                <w:b/>
                <w:bCs/>
                <w:sz w:val="16"/>
                <w:szCs w:val="16"/>
                <w:lang w:val="en-US"/>
              </w:rPr>
              <w:t>African States</w:t>
            </w:r>
          </w:p>
        </w:tc>
        <w:tc>
          <w:tcPr>
            <w:tcW w:w="427" w:type="pct"/>
            <w:shd w:val="clear" w:color="auto" w:fill="auto"/>
            <w:noWrap/>
            <w:vAlign w:val="bottom"/>
            <w:hideMark/>
          </w:tcPr>
          <w:p w14:paraId="5EB93F0C" w14:textId="77777777" w:rsidR="00D83B65" w:rsidRPr="00771D12" w:rsidRDefault="00D83B65" w:rsidP="007A0821">
            <w:pPr>
              <w:jc w:val="center"/>
              <w:rPr>
                <w:b/>
                <w:bCs/>
                <w:sz w:val="16"/>
                <w:szCs w:val="16"/>
                <w:lang w:val="en-US"/>
              </w:rPr>
            </w:pPr>
            <w:r w:rsidRPr="00771D12">
              <w:rPr>
                <w:b/>
                <w:bCs/>
                <w:sz w:val="16"/>
                <w:szCs w:val="16"/>
                <w:lang w:val="en-US"/>
              </w:rPr>
              <w:t>53</w:t>
            </w:r>
          </w:p>
        </w:tc>
        <w:tc>
          <w:tcPr>
            <w:tcW w:w="442" w:type="pct"/>
            <w:shd w:val="clear" w:color="auto" w:fill="auto"/>
            <w:noWrap/>
            <w:vAlign w:val="bottom"/>
            <w:hideMark/>
          </w:tcPr>
          <w:p w14:paraId="03B4A12E" w14:textId="77777777" w:rsidR="00D83B65" w:rsidRPr="00771D12" w:rsidRDefault="00D83B65" w:rsidP="007A0821">
            <w:pPr>
              <w:jc w:val="center"/>
              <w:rPr>
                <w:sz w:val="16"/>
                <w:szCs w:val="16"/>
                <w:lang w:val="en-US"/>
              </w:rPr>
            </w:pPr>
            <w:r>
              <w:rPr>
                <w:sz w:val="16"/>
                <w:szCs w:val="16"/>
                <w:lang w:val="en-US"/>
              </w:rPr>
              <w:t>2</w:t>
            </w:r>
          </w:p>
        </w:tc>
        <w:tc>
          <w:tcPr>
            <w:tcW w:w="442" w:type="pct"/>
            <w:shd w:val="clear" w:color="auto" w:fill="D6E3BC" w:themeFill="accent3" w:themeFillTint="66"/>
            <w:noWrap/>
            <w:vAlign w:val="bottom"/>
            <w:hideMark/>
          </w:tcPr>
          <w:p w14:paraId="439811D1" w14:textId="77777777" w:rsidR="00D83B65" w:rsidRPr="00771D12" w:rsidRDefault="00D83B65" w:rsidP="007A0821">
            <w:pPr>
              <w:jc w:val="center"/>
              <w:rPr>
                <w:b/>
                <w:bCs/>
                <w:color w:val="000000"/>
                <w:sz w:val="16"/>
                <w:szCs w:val="16"/>
                <w:lang w:val="en-US"/>
              </w:rPr>
            </w:pPr>
            <w:r>
              <w:rPr>
                <w:b/>
                <w:bCs/>
                <w:color w:val="000000"/>
                <w:sz w:val="16"/>
                <w:szCs w:val="16"/>
                <w:lang w:val="en-US"/>
              </w:rPr>
              <w:t>51</w:t>
            </w:r>
          </w:p>
        </w:tc>
        <w:tc>
          <w:tcPr>
            <w:tcW w:w="492" w:type="pct"/>
            <w:shd w:val="clear" w:color="auto" w:fill="auto"/>
            <w:noWrap/>
            <w:vAlign w:val="bottom"/>
            <w:hideMark/>
          </w:tcPr>
          <w:p w14:paraId="3BF049EE" w14:textId="77777777" w:rsidR="00D83B65" w:rsidRPr="00771D12" w:rsidRDefault="00D83B65" w:rsidP="007A0821">
            <w:pPr>
              <w:jc w:val="center"/>
              <w:rPr>
                <w:sz w:val="16"/>
                <w:szCs w:val="16"/>
                <w:lang w:val="en-US"/>
              </w:rPr>
            </w:pPr>
            <w:r>
              <w:rPr>
                <w:sz w:val="16"/>
                <w:szCs w:val="16"/>
                <w:lang w:val="en-US"/>
              </w:rPr>
              <w:t>3</w:t>
            </w:r>
          </w:p>
        </w:tc>
        <w:tc>
          <w:tcPr>
            <w:tcW w:w="492" w:type="pct"/>
            <w:shd w:val="clear" w:color="auto" w:fill="auto"/>
            <w:noWrap/>
            <w:vAlign w:val="bottom"/>
            <w:hideMark/>
          </w:tcPr>
          <w:p w14:paraId="0C51027C" w14:textId="77777777" w:rsidR="00D83B65" w:rsidRPr="00771D12" w:rsidRDefault="00D83B65" w:rsidP="007A0821">
            <w:pPr>
              <w:jc w:val="center"/>
              <w:rPr>
                <w:sz w:val="16"/>
                <w:szCs w:val="16"/>
                <w:lang w:val="en-US"/>
              </w:rPr>
            </w:pPr>
            <w:r>
              <w:rPr>
                <w:sz w:val="16"/>
                <w:szCs w:val="16"/>
                <w:lang w:val="en-US"/>
              </w:rPr>
              <w:t>4</w:t>
            </w:r>
          </w:p>
        </w:tc>
        <w:tc>
          <w:tcPr>
            <w:tcW w:w="537" w:type="pct"/>
            <w:shd w:val="clear" w:color="auto" w:fill="auto"/>
            <w:noWrap/>
            <w:vAlign w:val="bottom"/>
            <w:hideMark/>
          </w:tcPr>
          <w:p w14:paraId="1AD90C6A" w14:textId="77777777" w:rsidR="00D83B65" w:rsidRPr="00771D12" w:rsidRDefault="00D83B65" w:rsidP="007A0821">
            <w:pPr>
              <w:jc w:val="center"/>
              <w:rPr>
                <w:sz w:val="16"/>
                <w:szCs w:val="16"/>
                <w:lang w:val="en-US"/>
              </w:rPr>
            </w:pPr>
            <w:r>
              <w:rPr>
                <w:sz w:val="16"/>
                <w:szCs w:val="16"/>
                <w:lang w:val="en-US"/>
              </w:rPr>
              <w:t>6</w:t>
            </w:r>
          </w:p>
        </w:tc>
        <w:tc>
          <w:tcPr>
            <w:tcW w:w="537" w:type="pct"/>
            <w:shd w:val="clear" w:color="auto" w:fill="auto"/>
            <w:noWrap/>
            <w:vAlign w:val="bottom"/>
            <w:hideMark/>
          </w:tcPr>
          <w:p w14:paraId="13BE0F49" w14:textId="77777777" w:rsidR="00D83B65" w:rsidRPr="00771D12" w:rsidRDefault="00D83B65" w:rsidP="007A0821">
            <w:pPr>
              <w:jc w:val="center"/>
              <w:rPr>
                <w:sz w:val="16"/>
                <w:szCs w:val="16"/>
                <w:lang w:val="en-US"/>
              </w:rPr>
            </w:pPr>
            <w:r>
              <w:rPr>
                <w:sz w:val="16"/>
                <w:szCs w:val="16"/>
                <w:lang w:val="en-US"/>
              </w:rPr>
              <w:t>9</w:t>
            </w:r>
          </w:p>
        </w:tc>
        <w:tc>
          <w:tcPr>
            <w:tcW w:w="467" w:type="pct"/>
            <w:shd w:val="clear" w:color="auto" w:fill="auto"/>
            <w:noWrap/>
            <w:vAlign w:val="bottom"/>
            <w:hideMark/>
          </w:tcPr>
          <w:p w14:paraId="7D5D0FA6" w14:textId="77777777" w:rsidR="00D83B65" w:rsidRPr="00771D12" w:rsidRDefault="00D83B65" w:rsidP="007A0821">
            <w:pPr>
              <w:jc w:val="center"/>
              <w:rPr>
                <w:sz w:val="16"/>
                <w:szCs w:val="16"/>
                <w:lang w:val="en-US"/>
              </w:rPr>
            </w:pPr>
            <w:r>
              <w:rPr>
                <w:sz w:val="16"/>
                <w:szCs w:val="16"/>
                <w:lang w:val="en-US"/>
              </w:rPr>
              <w:t>22</w:t>
            </w:r>
          </w:p>
        </w:tc>
        <w:tc>
          <w:tcPr>
            <w:tcW w:w="516" w:type="pct"/>
            <w:shd w:val="clear" w:color="auto" w:fill="auto"/>
            <w:noWrap/>
            <w:vAlign w:val="bottom"/>
            <w:hideMark/>
          </w:tcPr>
          <w:p w14:paraId="762E52FB" w14:textId="77777777" w:rsidR="00D83B65" w:rsidRPr="00771D12" w:rsidRDefault="00D83B65" w:rsidP="007A0821">
            <w:pPr>
              <w:jc w:val="center"/>
              <w:rPr>
                <w:sz w:val="16"/>
                <w:szCs w:val="16"/>
                <w:lang w:val="en-US"/>
              </w:rPr>
            </w:pPr>
            <w:r>
              <w:rPr>
                <w:sz w:val="16"/>
                <w:szCs w:val="16"/>
                <w:lang w:val="en-US"/>
              </w:rPr>
              <w:t>29</w:t>
            </w:r>
          </w:p>
        </w:tc>
      </w:tr>
      <w:tr w:rsidR="00D83B65" w:rsidRPr="00771D12" w14:paraId="5F2D0280" w14:textId="77777777" w:rsidTr="007A0821">
        <w:trPr>
          <w:trHeight w:val="326"/>
        </w:trPr>
        <w:tc>
          <w:tcPr>
            <w:tcW w:w="647" w:type="pct"/>
            <w:shd w:val="clear" w:color="auto" w:fill="auto"/>
            <w:hideMark/>
          </w:tcPr>
          <w:p w14:paraId="27EC32C9" w14:textId="77777777" w:rsidR="00D83B65" w:rsidRPr="00771D12" w:rsidRDefault="00D83B65" w:rsidP="007A0821">
            <w:pPr>
              <w:jc w:val="center"/>
              <w:rPr>
                <w:b/>
                <w:bCs/>
                <w:sz w:val="16"/>
                <w:szCs w:val="16"/>
                <w:lang w:val="en-US"/>
              </w:rPr>
            </w:pPr>
            <w:r w:rsidRPr="00771D12">
              <w:rPr>
                <w:b/>
                <w:bCs/>
                <w:sz w:val="16"/>
                <w:szCs w:val="16"/>
                <w:lang w:val="en-US"/>
              </w:rPr>
              <w:t>Asia-Pacific States</w:t>
            </w:r>
          </w:p>
        </w:tc>
        <w:tc>
          <w:tcPr>
            <w:tcW w:w="427" w:type="pct"/>
            <w:shd w:val="clear" w:color="auto" w:fill="auto"/>
            <w:noWrap/>
            <w:vAlign w:val="bottom"/>
            <w:hideMark/>
          </w:tcPr>
          <w:p w14:paraId="2B651B98" w14:textId="77777777" w:rsidR="00D83B65" w:rsidRPr="00771D12" w:rsidRDefault="00D83B65" w:rsidP="007A0821">
            <w:pPr>
              <w:jc w:val="center"/>
              <w:rPr>
                <w:b/>
                <w:bCs/>
                <w:sz w:val="16"/>
                <w:szCs w:val="16"/>
                <w:lang w:val="en-US"/>
              </w:rPr>
            </w:pPr>
            <w:r w:rsidRPr="00771D12">
              <w:rPr>
                <w:b/>
                <w:bCs/>
                <w:sz w:val="16"/>
                <w:szCs w:val="16"/>
                <w:lang w:val="en-US"/>
              </w:rPr>
              <w:t>52</w:t>
            </w:r>
          </w:p>
        </w:tc>
        <w:tc>
          <w:tcPr>
            <w:tcW w:w="442" w:type="pct"/>
            <w:shd w:val="clear" w:color="auto" w:fill="auto"/>
            <w:noWrap/>
            <w:vAlign w:val="bottom"/>
            <w:hideMark/>
          </w:tcPr>
          <w:p w14:paraId="60E05023" w14:textId="77777777" w:rsidR="00D83B65" w:rsidRPr="00771D12" w:rsidRDefault="00D83B65" w:rsidP="007A0821">
            <w:pPr>
              <w:jc w:val="center"/>
              <w:rPr>
                <w:sz w:val="16"/>
                <w:szCs w:val="16"/>
                <w:lang w:val="en-US"/>
              </w:rPr>
            </w:pPr>
            <w:r w:rsidRPr="00771D12">
              <w:rPr>
                <w:sz w:val="16"/>
                <w:szCs w:val="16"/>
                <w:lang w:val="en-US"/>
              </w:rPr>
              <w:t>3</w:t>
            </w:r>
          </w:p>
        </w:tc>
        <w:tc>
          <w:tcPr>
            <w:tcW w:w="442" w:type="pct"/>
            <w:shd w:val="clear" w:color="auto" w:fill="D6E3BC" w:themeFill="accent3" w:themeFillTint="66"/>
            <w:noWrap/>
            <w:vAlign w:val="bottom"/>
            <w:hideMark/>
          </w:tcPr>
          <w:p w14:paraId="186F3837" w14:textId="77777777" w:rsidR="00D83B65" w:rsidRPr="00771D12" w:rsidRDefault="00D83B65" w:rsidP="007A0821">
            <w:pPr>
              <w:jc w:val="center"/>
              <w:rPr>
                <w:b/>
                <w:bCs/>
                <w:color w:val="000000"/>
                <w:sz w:val="16"/>
                <w:szCs w:val="16"/>
                <w:lang w:val="en-US"/>
              </w:rPr>
            </w:pPr>
            <w:r w:rsidRPr="00771D12">
              <w:rPr>
                <w:b/>
                <w:bCs/>
                <w:color w:val="000000"/>
                <w:sz w:val="16"/>
                <w:szCs w:val="16"/>
                <w:lang w:val="en-US"/>
              </w:rPr>
              <w:t>49</w:t>
            </w:r>
          </w:p>
        </w:tc>
        <w:tc>
          <w:tcPr>
            <w:tcW w:w="492" w:type="pct"/>
            <w:shd w:val="clear" w:color="auto" w:fill="auto"/>
            <w:noWrap/>
            <w:vAlign w:val="bottom"/>
            <w:hideMark/>
          </w:tcPr>
          <w:p w14:paraId="7DCC663A" w14:textId="77777777" w:rsidR="00D83B65" w:rsidRPr="00771D12" w:rsidRDefault="00D83B65" w:rsidP="007A0821">
            <w:pPr>
              <w:jc w:val="center"/>
              <w:rPr>
                <w:sz w:val="16"/>
                <w:szCs w:val="16"/>
                <w:lang w:val="en-US"/>
              </w:rPr>
            </w:pPr>
            <w:r>
              <w:rPr>
                <w:sz w:val="16"/>
                <w:szCs w:val="16"/>
                <w:lang w:val="en-US"/>
              </w:rPr>
              <w:t>1</w:t>
            </w:r>
          </w:p>
        </w:tc>
        <w:tc>
          <w:tcPr>
            <w:tcW w:w="492" w:type="pct"/>
            <w:shd w:val="clear" w:color="auto" w:fill="auto"/>
            <w:noWrap/>
            <w:vAlign w:val="bottom"/>
            <w:hideMark/>
          </w:tcPr>
          <w:p w14:paraId="257AAD84" w14:textId="77777777" w:rsidR="00D83B65" w:rsidRPr="00771D12" w:rsidRDefault="00D83B65" w:rsidP="007A0821">
            <w:pPr>
              <w:jc w:val="center"/>
              <w:rPr>
                <w:sz w:val="16"/>
                <w:szCs w:val="16"/>
                <w:lang w:val="en-US"/>
              </w:rPr>
            </w:pPr>
            <w:r>
              <w:rPr>
                <w:sz w:val="16"/>
                <w:szCs w:val="16"/>
                <w:lang w:val="en-US"/>
              </w:rPr>
              <w:t>4</w:t>
            </w:r>
          </w:p>
        </w:tc>
        <w:tc>
          <w:tcPr>
            <w:tcW w:w="537" w:type="pct"/>
            <w:shd w:val="clear" w:color="auto" w:fill="auto"/>
            <w:noWrap/>
            <w:vAlign w:val="bottom"/>
            <w:hideMark/>
          </w:tcPr>
          <w:p w14:paraId="6E5F70E6" w14:textId="77777777" w:rsidR="00D83B65" w:rsidRPr="00771D12" w:rsidRDefault="00D83B65" w:rsidP="007A0821">
            <w:pPr>
              <w:jc w:val="center"/>
              <w:rPr>
                <w:sz w:val="16"/>
                <w:szCs w:val="16"/>
                <w:lang w:val="en-US"/>
              </w:rPr>
            </w:pPr>
            <w:r>
              <w:rPr>
                <w:sz w:val="16"/>
                <w:szCs w:val="16"/>
                <w:lang w:val="en-US"/>
              </w:rPr>
              <w:t>8</w:t>
            </w:r>
          </w:p>
        </w:tc>
        <w:tc>
          <w:tcPr>
            <w:tcW w:w="537" w:type="pct"/>
            <w:shd w:val="clear" w:color="auto" w:fill="auto"/>
            <w:noWrap/>
            <w:vAlign w:val="bottom"/>
            <w:hideMark/>
          </w:tcPr>
          <w:p w14:paraId="5E7B207D" w14:textId="77777777" w:rsidR="00D83B65" w:rsidRPr="00771D12" w:rsidRDefault="00D83B65" w:rsidP="007A0821">
            <w:pPr>
              <w:jc w:val="center"/>
              <w:rPr>
                <w:sz w:val="16"/>
                <w:szCs w:val="16"/>
                <w:lang w:val="en-US"/>
              </w:rPr>
            </w:pPr>
            <w:r>
              <w:rPr>
                <w:sz w:val="16"/>
                <w:szCs w:val="16"/>
                <w:lang w:val="en-US"/>
              </w:rPr>
              <w:t>7</w:t>
            </w:r>
          </w:p>
        </w:tc>
        <w:tc>
          <w:tcPr>
            <w:tcW w:w="467" w:type="pct"/>
            <w:shd w:val="clear" w:color="auto" w:fill="auto"/>
            <w:noWrap/>
            <w:vAlign w:val="bottom"/>
            <w:hideMark/>
          </w:tcPr>
          <w:p w14:paraId="349A3BD8" w14:textId="77777777" w:rsidR="00D83B65" w:rsidRPr="00771D12" w:rsidRDefault="00D83B65" w:rsidP="007A0821">
            <w:pPr>
              <w:jc w:val="center"/>
              <w:rPr>
                <w:sz w:val="16"/>
                <w:szCs w:val="16"/>
                <w:lang w:val="en-US"/>
              </w:rPr>
            </w:pPr>
            <w:r>
              <w:rPr>
                <w:sz w:val="16"/>
                <w:szCs w:val="16"/>
                <w:lang w:val="en-US"/>
              </w:rPr>
              <w:t>20</w:t>
            </w:r>
          </w:p>
        </w:tc>
        <w:tc>
          <w:tcPr>
            <w:tcW w:w="516" w:type="pct"/>
            <w:shd w:val="clear" w:color="auto" w:fill="auto"/>
            <w:noWrap/>
            <w:vAlign w:val="bottom"/>
            <w:hideMark/>
          </w:tcPr>
          <w:p w14:paraId="1BF69E8B" w14:textId="77777777" w:rsidR="00D83B65" w:rsidRPr="00771D12" w:rsidRDefault="00D83B65" w:rsidP="007A0821">
            <w:pPr>
              <w:jc w:val="center"/>
              <w:rPr>
                <w:sz w:val="16"/>
                <w:szCs w:val="16"/>
                <w:lang w:val="en-US"/>
              </w:rPr>
            </w:pPr>
            <w:r>
              <w:rPr>
                <w:sz w:val="16"/>
                <w:szCs w:val="16"/>
                <w:lang w:val="en-US"/>
              </w:rPr>
              <w:t>29</w:t>
            </w:r>
          </w:p>
        </w:tc>
      </w:tr>
      <w:tr w:rsidR="00D83B65" w:rsidRPr="00771D12" w14:paraId="60AB83A3" w14:textId="77777777" w:rsidTr="007A0821">
        <w:trPr>
          <w:trHeight w:val="488"/>
        </w:trPr>
        <w:tc>
          <w:tcPr>
            <w:tcW w:w="647" w:type="pct"/>
            <w:shd w:val="clear" w:color="auto" w:fill="auto"/>
            <w:hideMark/>
          </w:tcPr>
          <w:p w14:paraId="5CC5D7B1" w14:textId="77777777" w:rsidR="00D83B65" w:rsidRPr="00771D12" w:rsidRDefault="00D83B65" w:rsidP="007A0821">
            <w:pPr>
              <w:jc w:val="center"/>
              <w:rPr>
                <w:b/>
                <w:bCs/>
                <w:sz w:val="16"/>
                <w:szCs w:val="16"/>
                <w:lang w:val="en-US"/>
              </w:rPr>
            </w:pPr>
            <w:r w:rsidRPr="00771D12">
              <w:rPr>
                <w:b/>
                <w:bCs/>
                <w:sz w:val="16"/>
                <w:szCs w:val="16"/>
                <w:lang w:val="en-US"/>
              </w:rPr>
              <w:t>Central and Eastern European States</w:t>
            </w:r>
          </w:p>
        </w:tc>
        <w:tc>
          <w:tcPr>
            <w:tcW w:w="427" w:type="pct"/>
            <w:shd w:val="clear" w:color="auto" w:fill="auto"/>
            <w:noWrap/>
            <w:vAlign w:val="bottom"/>
            <w:hideMark/>
          </w:tcPr>
          <w:p w14:paraId="2CF0906C" w14:textId="77777777" w:rsidR="00D83B65" w:rsidRPr="00771D12" w:rsidRDefault="00D83B65" w:rsidP="007A0821">
            <w:pPr>
              <w:jc w:val="center"/>
              <w:rPr>
                <w:b/>
                <w:bCs/>
                <w:sz w:val="16"/>
                <w:szCs w:val="16"/>
                <w:lang w:val="en-US"/>
              </w:rPr>
            </w:pPr>
            <w:r w:rsidRPr="00771D12">
              <w:rPr>
                <w:b/>
                <w:bCs/>
                <w:sz w:val="16"/>
                <w:szCs w:val="16"/>
                <w:lang w:val="en-US"/>
              </w:rPr>
              <w:t>22</w:t>
            </w:r>
          </w:p>
        </w:tc>
        <w:tc>
          <w:tcPr>
            <w:tcW w:w="442" w:type="pct"/>
            <w:shd w:val="clear" w:color="auto" w:fill="auto"/>
            <w:noWrap/>
            <w:vAlign w:val="bottom"/>
            <w:hideMark/>
          </w:tcPr>
          <w:p w14:paraId="23E14106" w14:textId="77777777" w:rsidR="00D83B65" w:rsidRPr="00771D12" w:rsidRDefault="00D83B65" w:rsidP="007A0821">
            <w:pPr>
              <w:jc w:val="center"/>
              <w:rPr>
                <w:sz w:val="16"/>
                <w:szCs w:val="16"/>
                <w:lang w:val="en-US"/>
              </w:rPr>
            </w:pPr>
            <w:r w:rsidRPr="00771D12">
              <w:rPr>
                <w:sz w:val="16"/>
                <w:szCs w:val="16"/>
                <w:lang w:val="en-US"/>
              </w:rPr>
              <w:t>0</w:t>
            </w:r>
          </w:p>
        </w:tc>
        <w:tc>
          <w:tcPr>
            <w:tcW w:w="442" w:type="pct"/>
            <w:shd w:val="clear" w:color="auto" w:fill="D6E3BC" w:themeFill="accent3" w:themeFillTint="66"/>
            <w:noWrap/>
            <w:vAlign w:val="bottom"/>
            <w:hideMark/>
          </w:tcPr>
          <w:p w14:paraId="13884917" w14:textId="77777777" w:rsidR="00D83B65" w:rsidRPr="00771D12" w:rsidRDefault="00D83B65" w:rsidP="007A0821">
            <w:pPr>
              <w:jc w:val="center"/>
              <w:rPr>
                <w:b/>
                <w:bCs/>
                <w:color w:val="000000"/>
                <w:sz w:val="16"/>
                <w:szCs w:val="16"/>
                <w:lang w:val="en-US"/>
              </w:rPr>
            </w:pPr>
            <w:r w:rsidRPr="00771D12">
              <w:rPr>
                <w:b/>
                <w:bCs/>
                <w:color w:val="000000"/>
                <w:sz w:val="16"/>
                <w:szCs w:val="16"/>
                <w:lang w:val="en-US"/>
              </w:rPr>
              <w:t>22</w:t>
            </w:r>
          </w:p>
        </w:tc>
        <w:tc>
          <w:tcPr>
            <w:tcW w:w="492" w:type="pct"/>
            <w:shd w:val="clear" w:color="auto" w:fill="auto"/>
            <w:noWrap/>
            <w:vAlign w:val="bottom"/>
            <w:hideMark/>
          </w:tcPr>
          <w:p w14:paraId="6E68BCE3" w14:textId="77777777" w:rsidR="00D83B65" w:rsidRPr="00771D12" w:rsidRDefault="00D83B65" w:rsidP="007A0821">
            <w:pPr>
              <w:jc w:val="center"/>
              <w:rPr>
                <w:sz w:val="16"/>
                <w:szCs w:val="16"/>
                <w:lang w:val="en-US"/>
              </w:rPr>
            </w:pPr>
            <w:r>
              <w:rPr>
                <w:sz w:val="16"/>
                <w:szCs w:val="16"/>
                <w:lang w:val="en-US"/>
              </w:rPr>
              <w:t>5</w:t>
            </w:r>
          </w:p>
        </w:tc>
        <w:tc>
          <w:tcPr>
            <w:tcW w:w="492" w:type="pct"/>
            <w:shd w:val="clear" w:color="auto" w:fill="auto"/>
            <w:noWrap/>
            <w:vAlign w:val="bottom"/>
            <w:hideMark/>
          </w:tcPr>
          <w:p w14:paraId="43233FE2" w14:textId="77777777" w:rsidR="00D83B65" w:rsidRPr="00771D12" w:rsidRDefault="00D83B65" w:rsidP="007A0821">
            <w:pPr>
              <w:jc w:val="center"/>
              <w:rPr>
                <w:sz w:val="16"/>
                <w:szCs w:val="16"/>
                <w:lang w:val="en-US"/>
              </w:rPr>
            </w:pPr>
            <w:r>
              <w:rPr>
                <w:sz w:val="16"/>
                <w:szCs w:val="16"/>
                <w:lang w:val="en-US"/>
              </w:rPr>
              <w:t>5</w:t>
            </w:r>
          </w:p>
        </w:tc>
        <w:tc>
          <w:tcPr>
            <w:tcW w:w="537" w:type="pct"/>
            <w:shd w:val="clear" w:color="auto" w:fill="auto"/>
            <w:noWrap/>
            <w:vAlign w:val="bottom"/>
            <w:hideMark/>
          </w:tcPr>
          <w:p w14:paraId="3A569ED6" w14:textId="77777777" w:rsidR="00D83B65" w:rsidRPr="00771D12" w:rsidRDefault="00D83B65" w:rsidP="007A0821">
            <w:pPr>
              <w:jc w:val="center"/>
              <w:rPr>
                <w:sz w:val="16"/>
                <w:szCs w:val="16"/>
                <w:lang w:val="en-US"/>
              </w:rPr>
            </w:pPr>
            <w:r>
              <w:rPr>
                <w:sz w:val="16"/>
                <w:szCs w:val="16"/>
                <w:lang w:val="en-US"/>
              </w:rPr>
              <w:t>3</w:t>
            </w:r>
          </w:p>
        </w:tc>
        <w:tc>
          <w:tcPr>
            <w:tcW w:w="537" w:type="pct"/>
            <w:shd w:val="clear" w:color="auto" w:fill="auto"/>
            <w:noWrap/>
            <w:vAlign w:val="bottom"/>
            <w:hideMark/>
          </w:tcPr>
          <w:p w14:paraId="28185A80" w14:textId="77777777" w:rsidR="00D83B65" w:rsidRPr="00771D12" w:rsidRDefault="00D83B65" w:rsidP="007A0821">
            <w:pPr>
              <w:jc w:val="center"/>
              <w:rPr>
                <w:sz w:val="16"/>
                <w:szCs w:val="16"/>
                <w:lang w:val="en-US"/>
              </w:rPr>
            </w:pPr>
            <w:r>
              <w:rPr>
                <w:sz w:val="16"/>
                <w:szCs w:val="16"/>
                <w:lang w:val="en-US"/>
              </w:rPr>
              <w:t>4</w:t>
            </w:r>
          </w:p>
        </w:tc>
        <w:tc>
          <w:tcPr>
            <w:tcW w:w="467" w:type="pct"/>
            <w:shd w:val="clear" w:color="auto" w:fill="auto"/>
            <w:noWrap/>
            <w:vAlign w:val="bottom"/>
            <w:hideMark/>
          </w:tcPr>
          <w:p w14:paraId="4954A369" w14:textId="77777777" w:rsidR="00D83B65" w:rsidRPr="00771D12" w:rsidRDefault="00D83B65" w:rsidP="007A0821">
            <w:pPr>
              <w:jc w:val="center"/>
              <w:rPr>
                <w:sz w:val="16"/>
                <w:szCs w:val="16"/>
                <w:lang w:val="en-US"/>
              </w:rPr>
            </w:pPr>
            <w:r w:rsidRPr="00771D12">
              <w:rPr>
                <w:sz w:val="16"/>
                <w:szCs w:val="16"/>
                <w:lang w:val="en-US"/>
              </w:rPr>
              <w:t>17</w:t>
            </w:r>
          </w:p>
        </w:tc>
        <w:tc>
          <w:tcPr>
            <w:tcW w:w="516" w:type="pct"/>
            <w:shd w:val="clear" w:color="auto" w:fill="auto"/>
            <w:noWrap/>
            <w:vAlign w:val="bottom"/>
            <w:hideMark/>
          </w:tcPr>
          <w:p w14:paraId="4F0DD4DA" w14:textId="77777777" w:rsidR="00D83B65" w:rsidRPr="00771D12" w:rsidRDefault="00D83B65" w:rsidP="007A0821">
            <w:pPr>
              <w:jc w:val="center"/>
              <w:rPr>
                <w:sz w:val="16"/>
                <w:szCs w:val="16"/>
                <w:lang w:val="en-US"/>
              </w:rPr>
            </w:pPr>
            <w:r w:rsidRPr="00771D12">
              <w:rPr>
                <w:sz w:val="16"/>
                <w:szCs w:val="16"/>
                <w:lang w:val="en-US"/>
              </w:rPr>
              <w:t>5</w:t>
            </w:r>
          </w:p>
        </w:tc>
      </w:tr>
      <w:tr w:rsidR="00D83B65" w:rsidRPr="00771D12" w14:paraId="3AD1DDCF" w14:textId="77777777" w:rsidTr="007A0821">
        <w:trPr>
          <w:trHeight w:val="488"/>
        </w:trPr>
        <w:tc>
          <w:tcPr>
            <w:tcW w:w="647" w:type="pct"/>
            <w:shd w:val="clear" w:color="auto" w:fill="auto"/>
            <w:hideMark/>
          </w:tcPr>
          <w:p w14:paraId="2EE5F941" w14:textId="77777777" w:rsidR="00D83B65" w:rsidRPr="00771D12" w:rsidRDefault="00D83B65" w:rsidP="007A0821">
            <w:pPr>
              <w:jc w:val="center"/>
              <w:rPr>
                <w:b/>
                <w:bCs/>
                <w:sz w:val="16"/>
                <w:szCs w:val="16"/>
                <w:lang w:val="en-US"/>
              </w:rPr>
            </w:pPr>
            <w:r w:rsidRPr="00771D12">
              <w:rPr>
                <w:b/>
                <w:bCs/>
                <w:sz w:val="16"/>
                <w:szCs w:val="16"/>
                <w:lang w:val="en-US"/>
              </w:rPr>
              <w:t>Latin America and the Caribbean States</w:t>
            </w:r>
          </w:p>
        </w:tc>
        <w:tc>
          <w:tcPr>
            <w:tcW w:w="427" w:type="pct"/>
            <w:shd w:val="clear" w:color="auto" w:fill="auto"/>
            <w:noWrap/>
            <w:vAlign w:val="bottom"/>
            <w:hideMark/>
          </w:tcPr>
          <w:p w14:paraId="479801D0" w14:textId="77777777" w:rsidR="00D83B65" w:rsidRPr="00771D12" w:rsidRDefault="00D83B65" w:rsidP="007A0821">
            <w:pPr>
              <w:jc w:val="center"/>
              <w:rPr>
                <w:b/>
                <w:bCs/>
                <w:sz w:val="16"/>
                <w:szCs w:val="16"/>
                <w:lang w:val="en-US"/>
              </w:rPr>
            </w:pPr>
            <w:r w:rsidRPr="00771D12">
              <w:rPr>
                <w:b/>
                <w:bCs/>
                <w:sz w:val="16"/>
                <w:szCs w:val="16"/>
                <w:lang w:val="en-US"/>
              </w:rPr>
              <w:t>31</w:t>
            </w:r>
          </w:p>
        </w:tc>
        <w:tc>
          <w:tcPr>
            <w:tcW w:w="442" w:type="pct"/>
            <w:shd w:val="clear" w:color="auto" w:fill="auto"/>
            <w:noWrap/>
            <w:vAlign w:val="bottom"/>
            <w:hideMark/>
          </w:tcPr>
          <w:p w14:paraId="2D8A622E" w14:textId="77777777" w:rsidR="00D83B65" w:rsidRPr="00771D12" w:rsidRDefault="00D83B65" w:rsidP="007A0821">
            <w:pPr>
              <w:jc w:val="center"/>
              <w:rPr>
                <w:sz w:val="16"/>
                <w:szCs w:val="16"/>
                <w:lang w:val="en-US"/>
              </w:rPr>
            </w:pPr>
            <w:r w:rsidRPr="00771D12">
              <w:rPr>
                <w:sz w:val="16"/>
                <w:szCs w:val="16"/>
                <w:lang w:val="en-US"/>
              </w:rPr>
              <w:t>0</w:t>
            </w:r>
          </w:p>
        </w:tc>
        <w:tc>
          <w:tcPr>
            <w:tcW w:w="442" w:type="pct"/>
            <w:shd w:val="clear" w:color="auto" w:fill="D6E3BC" w:themeFill="accent3" w:themeFillTint="66"/>
            <w:noWrap/>
            <w:vAlign w:val="bottom"/>
            <w:hideMark/>
          </w:tcPr>
          <w:p w14:paraId="30E53B7B" w14:textId="77777777" w:rsidR="00D83B65" w:rsidRPr="00771D12" w:rsidRDefault="00D83B65" w:rsidP="007A0821">
            <w:pPr>
              <w:jc w:val="center"/>
              <w:rPr>
                <w:b/>
                <w:bCs/>
                <w:color w:val="000000"/>
                <w:sz w:val="16"/>
                <w:szCs w:val="16"/>
                <w:lang w:val="en-US"/>
              </w:rPr>
            </w:pPr>
            <w:r w:rsidRPr="00771D12">
              <w:rPr>
                <w:b/>
                <w:bCs/>
                <w:color w:val="000000"/>
                <w:sz w:val="16"/>
                <w:szCs w:val="16"/>
                <w:lang w:val="en-US"/>
              </w:rPr>
              <w:t>31</w:t>
            </w:r>
          </w:p>
        </w:tc>
        <w:tc>
          <w:tcPr>
            <w:tcW w:w="492" w:type="pct"/>
            <w:shd w:val="clear" w:color="auto" w:fill="auto"/>
            <w:noWrap/>
            <w:vAlign w:val="bottom"/>
            <w:hideMark/>
          </w:tcPr>
          <w:p w14:paraId="65279D12" w14:textId="77777777" w:rsidR="00D83B65" w:rsidRPr="00771D12" w:rsidRDefault="00D83B65" w:rsidP="007A0821">
            <w:pPr>
              <w:jc w:val="center"/>
              <w:rPr>
                <w:sz w:val="16"/>
                <w:szCs w:val="16"/>
                <w:lang w:val="en-US"/>
              </w:rPr>
            </w:pPr>
            <w:r>
              <w:rPr>
                <w:sz w:val="16"/>
                <w:szCs w:val="16"/>
                <w:lang w:val="en-US"/>
              </w:rPr>
              <w:t>2</w:t>
            </w:r>
          </w:p>
        </w:tc>
        <w:tc>
          <w:tcPr>
            <w:tcW w:w="492" w:type="pct"/>
            <w:shd w:val="clear" w:color="auto" w:fill="auto"/>
            <w:noWrap/>
            <w:vAlign w:val="bottom"/>
            <w:hideMark/>
          </w:tcPr>
          <w:p w14:paraId="3BC1AF01" w14:textId="77777777" w:rsidR="00D83B65" w:rsidRPr="00771D12" w:rsidRDefault="00D83B65" w:rsidP="007A0821">
            <w:pPr>
              <w:jc w:val="center"/>
              <w:rPr>
                <w:sz w:val="16"/>
                <w:szCs w:val="16"/>
                <w:lang w:val="en-US"/>
              </w:rPr>
            </w:pPr>
            <w:r>
              <w:rPr>
                <w:sz w:val="16"/>
                <w:szCs w:val="16"/>
                <w:lang w:val="en-US"/>
              </w:rPr>
              <w:t>2</w:t>
            </w:r>
          </w:p>
        </w:tc>
        <w:tc>
          <w:tcPr>
            <w:tcW w:w="537" w:type="pct"/>
            <w:shd w:val="clear" w:color="auto" w:fill="auto"/>
            <w:noWrap/>
            <w:vAlign w:val="bottom"/>
            <w:hideMark/>
          </w:tcPr>
          <w:p w14:paraId="10638FAF" w14:textId="77777777" w:rsidR="00D83B65" w:rsidRPr="00771D12" w:rsidRDefault="00D83B65" w:rsidP="007A0821">
            <w:pPr>
              <w:jc w:val="center"/>
              <w:rPr>
                <w:sz w:val="16"/>
                <w:szCs w:val="16"/>
                <w:lang w:val="en-US"/>
              </w:rPr>
            </w:pPr>
            <w:r>
              <w:rPr>
                <w:sz w:val="16"/>
                <w:szCs w:val="16"/>
                <w:lang w:val="en-US"/>
              </w:rPr>
              <w:t>8</w:t>
            </w:r>
          </w:p>
        </w:tc>
        <w:tc>
          <w:tcPr>
            <w:tcW w:w="537" w:type="pct"/>
            <w:shd w:val="clear" w:color="auto" w:fill="auto"/>
            <w:noWrap/>
            <w:vAlign w:val="bottom"/>
            <w:hideMark/>
          </w:tcPr>
          <w:p w14:paraId="568BE9A4" w14:textId="77777777" w:rsidR="00D83B65" w:rsidRPr="00771D12" w:rsidRDefault="00D83B65" w:rsidP="007A0821">
            <w:pPr>
              <w:jc w:val="center"/>
              <w:rPr>
                <w:sz w:val="16"/>
                <w:szCs w:val="16"/>
                <w:lang w:val="en-US"/>
              </w:rPr>
            </w:pPr>
            <w:r>
              <w:rPr>
                <w:sz w:val="16"/>
                <w:szCs w:val="16"/>
                <w:lang w:val="en-US"/>
              </w:rPr>
              <w:t>6</w:t>
            </w:r>
          </w:p>
        </w:tc>
        <w:tc>
          <w:tcPr>
            <w:tcW w:w="467" w:type="pct"/>
            <w:shd w:val="clear" w:color="auto" w:fill="auto"/>
            <w:noWrap/>
            <w:vAlign w:val="bottom"/>
            <w:hideMark/>
          </w:tcPr>
          <w:p w14:paraId="508F13D7" w14:textId="77777777" w:rsidR="00D83B65" w:rsidRPr="00771D12" w:rsidRDefault="00D83B65" w:rsidP="007A0821">
            <w:pPr>
              <w:jc w:val="center"/>
              <w:rPr>
                <w:sz w:val="16"/>
                <w:szCs w:val="16"/>
                <w:lang w:val="en-US"/>
              </w:rPr>
            </w:pPr>
            <w:r>
              <w:rPr>
                <w:sz w:val="16"/>
                <w:szCs w:val="16"/>
                <w:lang w:val="en-US"/>
              </w:rPr>
              <w:t>18</w:t>
            </w:r>
          </w:p>
        </w:tc>
        <w:tc>
          <w:tcPr>
            <w:tcW w:w="516" w:type="pct"/>
            <w:shd w:val="clear" w:color="auto" w:fill="auto"/>
            <w:noWrap/>
            <w:vAlign w:val="bottom"/>
            <w:hideMark/>
          </w:tcPr>
          <w:p w14:paraId="1BF90217" w14:textId="77777777" w:rsidR="00D83B65" w:rsidRPr="00771D12" w:rsidRDefault="00D83B65" w:rsidP="007A0821">
            <w:pPr>
              <w:jc w:val="center"/>
              <w:rPr>
                <w:sz w:val="16"/>
                <w:szCs w:val="16"/>
                <w:lang w:val="en-US"/>
              </w:rPr>
            </w:pPr>
            <w:r>
              <w:rPr>
                <w:sz w:val="16"/>
                <w:szCs w:val="16"/>
                <w:lang w:val="en-US"/>
              </w:rPr>
              <w:t>13</w:t>
            </w:r>
          </w:p>
        </w:tc>
      </w:tr>
      <w:tr w:rsidR="00D83B65" w:rsidRPr="00771D12" w14:paraId="753B0591" w14:textId="77777777" w:rsidTr="007A0821">
        <w:trPr>
          <w:trHeight w:val="488"/>
        </w:trPr>
        <w:tc>
          <w:tcPr>
            <w:tcW w:w="647" w:type="pct"/>
            <w:shd w:val="clear" w:color="auto" w:fill="auto"/>
            <w:hideMark/>
          </w:tcPr>
          <w:p w14:paraId="2037238B" w14:textId="77777777" w:rsidR="00D83B65" w:rsidRPr="00771D12" w:rsidRDefault="00D83B65" w:rsidP="007A0821">
            <w:pPr>
              <w:jc w:val="center"/>
              <w:rPr>
                <w:b/>
                <w:bCs/>
                <w:sz w:val="16"/>
                <w:szCs w:val="16"/>
                <w:lang w:val="en-US"/>
              </w:rPr>
            </w:pPr>
            <w:r w:rsidRPr="00771D12">
              <w:rPr>
                <w:b/>
                <w:bCs/>
                <w:sz w:val="16"/>
                <w:szCs w:val="16"/>
                <w:lang w:val="en-US"/>
              </w:rPr>
              <w:t>Western Europe and others States</w:t>
            </w:r>
          </w:p>
        </w:tc>
        <w:tc>
          <w:tcPr>
            <w:tcW w:w="427" w:type="pct"/>
            <w:shd w:val="clear" w:color="auto" w:fill="auto"/>
            <w:noWrap/>
            <w:vAlign w:val="bottom"/>
            <w:hideMark/>
          </w:tcPr>
          <w:p w14:paraId="7E5B6110" w14:textId="77777777" w:rsidR="00D83B65" w:rsidRPr="00771D12" w:rsidRDefault="00D83B65" w:rsidP="007A0821">
            <w:pPr>
              <w:jc w:val="center"/>
              <w:rPr>
                <w:b/>
                <w:bCs/>
                <w:sz w:val="16"/>
                <w:szCs w:val="16"/>
                <w:lang w:val="en-US"/>
              </w:rPr>
            </w:pPr>
            <w:r w:rsidRPr="00771D12">
              <w:rPr>
                <w:b/>
                <w:bCs/>
                <w:sz w:val="16"/>
                <w:szCs w:val="16"/>
                <w:lang w:val="en-US"/>
              </w:rPr>
              <w:t>27</w:t>
            </w:r>
          </w:p>
        </w:tc>
        <w:tc>
          <w:tcPr>
            <w:tcW w:w="442" w:type="pct"/>
            <w:shd w:val="clear" w:color="auto" w:fill="auto"/>
            <w:noWrap/>
            <w:vAlign w:val="bottom"/>
            <w:hideMark/>
          </w:tcPr>
          <w:p w14:paraId="12A78D4A" w14:textId="77777777" w:rsidR="00D83B65" w:rsidRPr="00771D12" w:rsidRDefault="00D83B65" w:rsidP="007A0821">
            <w:pPr>
              <w:jc w:val="center"/>
              <w:rPr>
                <w:sz w:val="16"/>
                <w:szCs w:val="16"/>
                <w:lang w:val="en-US"/>
              </w:rPr>
            </w:pPr>
            <w:r w:rsidRPr="00771D12">
              <w:rPr>
                <w:sz w:val="16"/>
                <w:szCs w:val="16"/>
                <w:lang w:val="en-US"/>
              </w:rPr>
              <w:t>0</w:t>
            </w:r>
          </w:p>
        </w:tc>
        <w:tc>
          <w:tcPr>
            <w:tcW w:w="442" w:type="pct"/>
            <w:shd w:val="clear" w:color="auto" w:fill="D6E3BC" w:themeFill="accent3" w:themeFillTint="66"/>
            <w:noWrap/>
            <w:vAlign w:val="bottom"/>
            <w:hideMark/>
          </w:tcPr>
          <w:p w14:paraId="40E407B4" w14:textId="77777777" w:rsidR="00D83B65" w:rsidRPr="00771D12" w:rsidRDefault="00D83B65" w:rsidP="007A0821">
            <w:pPr>
              <w:jc w:val="center"/>
              <w:rPr>
                <w:b/>
                <w:bCs/>
                <w:color w:val="000000"/>
                <w:sz w:val="16"/>
                <w:szCs w:val="16"/>
                <w:lang w:val="en-US"/>
              </w:rPr>
            </w:pPr>
            <w:r w:rsidRPr="00771D12">
              <w:rPr>
                <w:b/>
                <w:bCs/>
                <w:color w:val="000000"/>
                <w:sz w:val="16"/>
                <w:szCs w:val="16"/>
                <w:lang w:val="en-US"/>
              </w:rPr>
              <w:t>27</w:t>
            </w:r>
          </w:p>
        </w:tc>
        <w:tc>
          <w:tcPr>
            <w:tcW w:w="492" w:type="pct"/>
            <w:shd w:val="clear" w:color="auto" w:fill="auto"/>
            <w:noWrap/>
            <w:vAlign w:val="bottom"/>
            <w:hideMark/>
          </w:tcPr>
          <w:p w14:paraId="07086A99" w14:textId="77777777" w:rsidR="00D83B65" w:rsidRPr="00771D12" w:rsidRDefault="00D83B65" w:rsidP="007A0821">
            <w:pPr>
              <w:jc w:val="center"/>
              <w:rPr>
                <w:sz w:val="16"/>
                <w:szCs w:val="16"/>
                <w:lang w:val="en-US"/>
              </w:rPr>
            </w:pPr>
            <w:r>
              <w:rPr>
                <w:sz w:val="16"/>
                <w:szCs w:val="16"/>
                <w:lang w:val="en-US"/>
              </w:rPr>
              <w:t>0</w:t>
            </w:r>
          </w:p>
        </w:tc>
        <w:tc>
          <w:tcPr>
            <w:tcW w:w="492" w:type="pct"/>
            <w:shd w:val="clear" w:color="auto" w:fill="auto"/>
            <w:noWrap/>
            <w:vAlign w:val="bottom"/>
            <w:hideMark/>
          </w:tcPr>
          <w:p w14:paraId="68EE19C4" w14:textId="77777777" w:rsidR="00D83B65" w:rsidRPr="00771D12" w:rsidRDefault="00D83B65" w:rsidP="007A0821">
            <w:pPr>
              <w:jc w:val="center"/>
              <w:rPr>
                <w:sz w:val="16"/>
                <w:szCs w:val="16"/>
                <w:lang w:val="en-US"/>
              </w:rPr>
            </w:pPr>
            <w:r>
              <w:rPr>
                <w:sz w:val="16"/>
                <w:szCs w:val="16"/>
                <w:lang w:val="en-US"/>
              </w:rPr>
              <w:t>5</w:t>
            </w:r>
          </w:p>
        </w:tc>
        <w:tc>
          <w:tcPr>
            <w:tcW w:w="537" w:type="pct"/>
            <w:shd w:val="clear" w:color="auto" w:fill="auto"/>
            <w:noWrap/>
            <w:vAlign w:val="bottom"/>
            <w:hideMark/>
          </w:tcPr>
          <w:p w14:paraId="115F5829" w14:textId="77777777" w:rsidR="00D83B65" w:rsidRPr="00771D12" w:rsidRDefault="00D83B65" w:rsidP="007A0821">
            <w:pPr>
              <w:jc w:val="center"/>
              <w:rPr>
                <w:sz w:val="16"/>
                <w:szCs w:val="16"/>
                <w:lang w:val="en-US"/>
              </w:rPr>
            </w:pPr>
            <w:r>
              <w:rPr>
                <w:sz w:val="16"/>
                <w:szCs w:val="16"/>
                <w:lang w:val="en-US"/>
              </w:rPr>
              <w:t>11</w:t>
            </w:r>
          </w:p>
        </w:tc>
        <w:tc>
          <w:tcPr>
            <w:tcW w:w="537" w:type="pct"/>
            <w:shd w:val="clear" w:color="auto" w:fill="auto"/>
            <w:noWrap/>
            <w:vAlign w:val="bottom"/>
            <w:hideMark/>
          </w:tcPr>
          <w:p w14:paraId="11C5DC36" w14:textId="77777777" w:rsidR="00D83B65" w:rsidRPr="00771D12" w:rsidRDefault="00D83B65" w:rsidP="007A0821">
            <w:pPr>
              <w:jc w:val="center"/>
              <w:rPr>
                <w:sz w:val="16"/>
                <w:szCs w:val="16"/>
                <w:lang w:val="en-US"/>
              </w:rPr>
            </w:pPr>
            <w:r>
              <w:rPr>
                <w:sz w:val="16"/>
                <w:szCs w:val="16"/>
                <w:lang w:val="en-US"/>
              </w:rPr>
              <w:t>6</w:t>
            </w:r>
          </w:p>
        </w:tc>
        <w:tc>
          <w:tcPr>
            <w:tcW w:w="467" w:type="pct"/>
            <w:shd w:val="clear" w:color="auto" w:fill="auto"/>
            <w:noWrap/>
            <w:vAlign w:val="bottom"/>
            <w:hideMark/>
          </w:tcPr>
          <w:p w14:paraId="6E9DC9BF" w14:textId="77777777" w:rsidR="00D83B65" w:rsidRPr="00771D12" w:rsidRDefault="00D83B65" w:rsidP="007A0821">
            <w:pPr>
              <w:jc w:val="center"/>
              <w:rPr>
                <w:sz w:val="16"/>
                <w:szCs w:val="16"/>
                <w:lang w:val="en-US"/>
              </w:rPr>
            </w:pPr>
            <w:r>
              <w:rPr>
                <w:sz w:val="16"/>
                <w:szCs w:val="16"/>
                <w:lang w:val="en-US"/>
              </w:rPr>
              <w:t>22</w:t>
            </w:r>
          </w:p>
        </w:tc>
        <w:tc>
          <w:tcPr>
            <w:tcW w:w="516" w:type="pct"/>
            <w:shd w:val="clear" w:color="auto" w:fill="auto"/>
            <w:noWrap/>
            <w:vAlign w:val="bottom"/>
            <w:hideMark/>
          </w:tcPr>
          <w:p w14:paraId="3651A530" w14:textId="77777777" w:rsidR="00D83B65" w:rsidRPr="00771D12" w:rsidRDefault="00D83B65" w:rsidP="007A0821">
            <w:pPr>
              <w:jc w:val="center"/>
              <w:rPr>
                <w:sz w:val="16"/>
                <w:szCs w:val="16"/>
                <w:lang w:val="en-US"/>
              </w:rPr>
            </w:pPr>
            <w:r>
              <w:rPr>
                <w:sz w:val="16"/>
                <w:szCs w:val="16"/>
                <w:lang w:val="en-US"/>
              </w:rPr>
              <w:t>5</w:t>
            </w:r>
          </w:p>
        </w:tc>
      </w:tr>
      <w:tr w:rsidR="00D83B65" w:rsidRPr="00771D12" w14:paraId="0C973371" w14:textId="77777777" w:rsidTr="007A0821">
        <w:trPr>
          <w:trHeight w:val="538"/>
        </w:trPr>
        <w:tc>
          <w:tcPr>
            <w:tcW w:w="647" w:type="pct"/>
            <w:shd w:val="clear" w:color="auto" w:fill="auto"/>
            <w:hideMark/>
          </w:tcPr>
          <w:p w14:paraId="7451716D" w14:textId="77777777" w:rsidR="00D83B65" w:rsidRPr="00771D12" w:rsidRDefault="00D83B65" w:rsidP="007A0821">
            <w:pPr>
              <w:jc w:val="center"/>
              <w:rPr>
                <w:b/>
                <w:bCs/>
                <w:sz w:val="16"/>
                <w:szCs w:val="16"/>
                <w:lang w:val="en-US"/>
              </w:rPr>
            </w:pPr>
            <w:r w:rsidRPr="00771D12">
              <w:rPr>
                <w:b/>
                <w:bCs/>
                <w:sz w:val="16"/>
                <w:szCs w:val="16"/>
                <w:lang w:val="en-US"/>
              </w:rPr>
              <w:t>All Parties (sum of above)</w:t>
            </w:r>
          </w:p>
        </w:tc>
        <w:tc>
          <w:tcPr>
            <w:tcW w:w="427" w:type="pct"/>
            <w:shd w:val="clear" w:color="auto" w:fill="auto"/>
            <w:noWrap/>
            <w:vAlign w:val="bottom"/>
            <w:hideMark/>
          </w:tcPr>
          <w:p w14:paraId="73795636" w14:textId="77777777" w:rsidR="00D83B65" w:rsidRPr="00771D12" w:rsidRDefault="00D83B65" w:rsidP="007A0821">
            <w:pPr>
              <w:jc w:val="center"/>
              <w:rPr>
                <w:b/>
                <w:bCs/>
                <w:sz w:val="16"/>
                <w:szCs w:val="16"/>
                <w:lang w:val="en-US"/>
              </w:rPr>
            </w:pPr>
            <w:r w:rsidRPr="00771D12">
              <w:rPr>
                <w:b/>
                <w:bCs/>
                <w:sz w:val="16"/>
                <w:szCs w:val="16"/>
                <w:lang w:val="en-US"/>
              </w:rPr>
              <w:t>185</w:t>
            </w:r>
          </w:p>
        </w:tc>
        <w:tc>
          <w:tcPr>
            <w:tcW w:w="442" w:type="pct"/>
            <w:shd w:val="clear" w:color="auto" w:fill="auto"/>
            <w:vAlign w:val="bottom"/>
            <w:hideMark/>
          </w:tcPr>
          <w:p w14:paraId="10ED39F3" w14:textId="63FEDE35" w:rsidR="00D83B65" w:rsidRPr="00771D12" w:rsidRDefault="00D83B65" w:rsidP="007A0821">
            <w:pPr>
              <w:jc w:val="center"/>
              <w:rPr>
                <w:b/>
                <w:bCs/>
                <w:sz w:val="16"/>
                <w:szCs w:val="16"/>
                <w:lang w:val="en-US"/>
              </w:rPr>
            </w:pPr>
            <w:r>
              <w:rPr>
                <w:b/>
                <w:bCs/>
                <w:sz w:val="16"/>
                <w:szCs w:val="16"/>
                <w:lang w:val="en-US"/>
              </w:rPr>
              <w:t>5</w:t>
            </w:r>
            <w:r w:rsidR="0084154E" w:rsidRPr="0084154E">
              <w:rPr>
                <w:rStyle w:val="FootnoteReference"/>
                <w:lang w:val="en-US"/>
              </w:rPr>
              <w:footnoteReference w:customMarkFollows="1" w:id="15"/>
              <w:t>5</w:t>
            </w:r>
          </w:p>
        </w:tc>
        <w:tc>
          <w:tcPr>
            <w:tcW w:w="442" w:type="pct"/>
            <w:shd w:val="clear" w:color="auto" w:fill="D6E3BC" w:themeFill="accent3" w:themeFillTint="66"/>
            <w:noWrap/>
            <w:vAlign w:val="bottom"/>
            <w:hideMark/>
          </w:tcPr>
          <w:p w14:paraId="77D4DB24" w14:textId="77777777" w:rsidR="00D83B65" w:rsidRPr="00771D12" w:rsidRDefault="00D83B65" w:rsidP="007A0821">
            <w:pPr>
              <w:jc w:val="center"/>
              <w:rPr>
                <w:b/>
                <w:bCs/>
                <w:color w:val="000000"/>
                <w:sz w:val="16"/>
                <w:szCs w:val="16"/>
                <w:lang w:val="en-US"/>
              </w:rPr>
            </w:pPr>
            <w:r>
              <w:rPr>
                <w:b/>
                <w:bCs/>
                <w:color w:val="000000"/>
                <w:sz w:val="16"/>
                <w:szCs w:val="16"/>
                <w:lang w:val="en-US"/>
              </w:rPr>
              <w:t>180</w:t>
            </w:r>
          </w:p>
        </w:tc>
        <w:tc>
          <w:tcPr>
            <w:tcW w:w="492" w:type="pct"/>
            <w:shd w:val="clear" w:color="auto" w:fill="D6E3BC" w:themeFill="accent3" w:themeFillTint="66"/>
            <w:noWrap/>
            <w:vAlign w:val="bottom"/>
            <w:hideMark/>
          </w:tcPr>
          <w:p w14:paraId="3BE7F94D" w14:textId="77777777" w:rsidR="00D83B65" w:rsidRPr="00771D12" w:rsidRDefault="00D83B65" w:rsidP="007A0821">
            <w:pPr>
              <w:jc w:val="center"/>
              <w:rPr>
                <w:b/>
                <w:bCs/>
                <w:color w:val="000000"/>
                <w:sz w:val="16"/>
                <w:szCs w:val="16"/>
                <w:lang w:val="en-US"/>
              </w:rPr>
            </w:pPr>
            <w:r>
              <w:rPr>
                <w:b/>
                <w:bCs/>
                <w:color w:val="000000"/>
                <w:sz w:val="16"/>
                <w:szCs w:val="16"/>
                <w:lang w:val="en-US"/>
              </w:rPr>
              <w:t>11</w:t>
            </w:r>
          </w:p>
        </w:tc>
        <w:tc>
          <w:tcPr>
            <w:tcW w:w="492" w:type="pct"/>
            <w:shd w:val="clear" w:color="auto" w:fill="D6E3BC" w:themeFill="accent3" w:themeFillTint="66"/>
            <w:noWrap/>
            <w:vAlign w:val="bottom"/>
            <w:hideMark/>
          </w:tcPr>
          <w:p w14:paraId="4D53D750" w14:textId="77777777" w:rsidR="00D83B65" w:rsidRPr="00771D12" w:rsidRDefault="00D83B65" w:rsidP="007A0821">
            <w:pPr>
              <w:jc w:val="center"/>
              <w:rPr>
                <w:b/>
                <w:bCs/>
                <w:color w:val="000000"/>
                <w:sz w:val="16"/>
                <w:szCs w:val="16"/>
                <w:lang w:val="en-US"/>
              </w:rPr>
            </w:pPr>
            <w:r>
              <w:rPr>
                <w:b/>
                <w:bCs/>
                <w:color w:val="000000"/>
                <w:sz w:val="16"/>
                <w:szCs w:val="16"/>
                <w:lang w:val="en-US"/>
              </w:rPr>
              <w:t>20</w:t>
            </w:r>
          </w:p>
        </w:tc>
        <w:tc>
          <w:tcPr>
            <w:tcW w:w="537" w:type="pct"/>
            <w:shd w:val="clear" w:color="auto" w:fill="D6E3BC" w:themeFill="accent3" w:themeFillTint="66"/>
            <w:noWrap/>
            <w:vAlign w:val="bottom"/>
            <w:hideMark/>
          </w:tcPr>
          <w:p w14:paraId="2477F7D3" w14:textId="77777777" w:rsidR="00D83B65" w:rsidRPr="00771D12" w:rsidRDefault="00D83B65" w:rsidP="007A0821">
            <w:pPr>
              <w:jc w:val="center"/>
              <w:rPr>
                <w:b/>
                <w:bCs/>
                <w:color w:val="000000"/>
                <w:sz w:val="16"/>
                <w:szCs w:val="16"/>
                <w:lang w:val="en-US"/>
              </w:rPr>
            </w:pPr>
            <w:r>
              <w:rPr>
                <w:b/>
                <w:bCs/>
                <w:color w:val="000000"/>
                <w:sz w:val="16"/>
                <w:szCs w:val="16"/>
                <w:lang w:val="en-US"/>
              </w:rPr>
              <w:t>36</w:t>
            </w:r>
          </w:p>
        </w:tc>
        <w:tc>
          <w:tcPr>
            <w:tcW w:w="537" w:type="pct"/>
            <w:shd w:val="clear" w:color="auto" w:fill="D6E3BC" w:themeFill="accent3" w:themeFillTint="66"/>
            <w:noWrap/>
            <w:vAlign w:val="bottom"/>
            <w:hideMark/>
          </w:tcPr>
          <w:p w14:paraId="296B1260" w14:textId="77777777" w:rsidR="00D83B65" w:rsidRPr="00771D12" w:rsidRDefault="00D83B65" w:rsidP="007A0821">
            <w:pPr>
              <w:jc w:val="center"/>
              <w:rPr>
                <w:b/>
                <w:bCs/>
                <w:color w:val="000000"/>
                <w:sz w:val="16"/>
                <w:szCs w:val="16"/>
                <w:lang w:val="en-US"/>
              </w:rPr>
            </w:pPr>
            <w:r>
              <w:rPr>
                <w:b/>
                <w:bCs/>
                <w:color w:val="000000"/>
                <w:sz w:val="16"/>
                <w:szCs w:val="16"/>
                <w:lang w:val="en-US"/>
              </w:rPr>
              <w:t>32</w:t>
            </w:r>
          </w:p>
        </w:tc>
        <w:tc>
          <w:tcPr>
            <w:tcW w:w="467" w:type="pct"/>
            <w:shd w:val="clear" w:color="auto" w:fill="D6E3BC" w:themeFill="accent3" w:themeFillTint="66"/>
            <w:noWrap/>
            <w:vAlign w:val="bottom"/>
            <w:hideMark/>
          </w:tcPr>
          <w:p w14:paraId="0BACB39C" w14:textId="77777777" w:rsidR="00D83B65" w:rsidRPr="00771D12" w:rsidRDefault="00D83B65" w:rsidP="007A0821">
            <w:pPr>
              <w:jc w:val="center"/>
              <w:rPr>
                <w:b/>
                <w:bCs/>
                <w:sz w:val="16"/>
                <w:szCs w:val="16"/>
                <w:lang w:val="en-US"/>
              </w:rPr>
            </w:pPr>
            <w:r>
              <w:rPr>
                <w:b/>
                <w:bCs/>
                <w:sz w:val="16"/>
                <w:szCs w:val="16"/>
                <w:lang w:val="en-US"/>
              </w:rPr>
              <w:t>99</w:t>
            </w:r>
          </w:p>
        </w:tc>
        <w:tc>
          <w:tcPr>
            <w:tcW w:w="516" w:type="pct"/>
            <w:shd w:val="clear" w:color="auto" w:fill="D6E3BC" w:themeFill="accent3" w:themeFillTint="66"/>
            <w:noWrap/>
            <w:vAlign w:val="bottom"/>
            <w:hideMark/>
          </w:tcPr>
          <w:p w14:paraId="7B732D21" w14:textId="77777777" w:rsidR="00D83B65" w:rsidRPr="00771D12" w:rsidRDefault="00D83B65" w:rsidP="007A0821">
            <w:pPr>
              <w:jc w:val="center"/>
              <w:rPr>
                <w:b/>
                <w:bCs/>
                <w:sz w:val="16"/>
                <w:szCs w:val="16"/>
                <w:lang w:val="en-US"/>
              </w:rPr>
            </w:pPr>
            <w:r>
              <w:rPr>
                <w:b/>
                <w:bCs/>
                <w:sz w:val="16"/>
                <w:szCs w:val="16"/>
                <w:lang w:val="en-US"/>
              </w:rPr>
              <w:t>81</w:t>
            </w:r>
          </w:p>
        </w:tc>
      </w:tr>
    </w:tbl>
    <w:p w14:paraId="1F9D319F" w14:textId="77777777" w:rsidR="00D83B65" w:rsidRPr="006A7333" w:rsidRDefault="00D83B65" w:rsidP="00D83B65">
      <w:pPr>
        <w:pStyle w:val="Decisionparagraphs"/>
        <w:keepNext w:val="0"/>
        <w:tabs>
          <w:tab w:val="clear" w:pos="624"/>
        </w:tabs>
        <w:spacing w:before="240"/>
        <w:ind w:left="360" w:firstLine="0"/>
      </w:pPr>
    </w:p>
    <w:p w14:paraId="6C8563BF" w14:textId="77777777" w:rsidR="00D83B65" w:rsidRPr="00C52F44" w:rsidRDefault="00D83B65" w:rsidP="00D83B65">
      <w:pPr>
        <w:pStyle w:val="Paralevel1"/>
      </w:pPr>
      <w:r w:rsidRPr="006A7333">
        <w:br w:type="page"/>
      </w:r>
    </w:p>
    <w:p w14:paraId="54507F10" w14:textId="67B6E5E5" w:rsidR="00D83B65" w:rsidRDefault="006F7DAA" w:rsidP="005E467E">
      <w:pPr>
        <w:pStyle w:val="CH1"/>
        <w:keepNext w:val="0"/>
        <w:keepLines w:val="0"/>
        <w:tabs>
          <w:tab w:val="clear" w:pos="851"/>
          <w:tab w:val="clear" w:pos="1247"/>
          <w:tab w:val="right" w:pos="993"/>
        </w:tabs>
        <w:ind w:left="1276" w:hanging="1276"/>
      </w:pPr>
      <w:r>
        <w:lastRenderedPageBreak/>
        <w:tab/>
      </w:r>
      <w:r w:rsidR="00D83B65">
        <w:t>III.</w:t>
      </w:r>
      <w:r>
        <w:tab/>
      </w:r>
      <w:r w:rsidR="00D83B65" w:rsidRPr="00C52F44">
        <w:t>Classification of Parties’ compliance performance with respect to the annual report</w:t>
      </w:r>
      <w:r w:rsidR="00D83B65">
        <w:t>ing obligation for the year 2015</w:t>
      </w:r>
      <w:r w:rsidR="00D83B65" w:rsidRPr="00C52F44">
        <w:t xml:space="preserve">– regional grouping: completeness of Parts I and II of the questionnaire (as of </w:t>
      </w:r>
      <w:r w:rsidR="00D83B65">
        <w:t>15 June 2018</w:t>
      </w:r>
      <w:r w:rsidR="00D83B65" w:rsidRPr="00C52F44">
        <w:t>)</w:t>
      </w:r>
    </w:p>
    <w:p w14:paraId="2F275936" w14:textId="77777777" w:rsidR="00D83B65" w:rsidRPr="00C52F44" w:rsidRDefault="00D83B65" w:rsidP="00D83B65">
      <w:pPr>
        <w:pStyle w:val="Paralevel1"/>
        <w:spacing w:after="0"/>
      </w:pPr>
    </w:p>
    <w:tbl>
      <w:tblPr>
        <w:tblW w:w="7199" w:type="dxa"/>
        <w:tblInd w:w="108" w:type="dxa"/>
        <w:tblLook w:val="04A0" w:firstRow="1" w:lastRow="0" w:firstColumn="1" w:lastColumn="0" w:noHBand="0" w:noVBand="1"/>
      </w:tblPr>
      <w:tblGrid>
        <w:gridCol w:w="1375"/>
        <w:gridCol w:w="1100"/>
        <w:gridCol w:w="1100"/>
        <w:gridCol w:w="1116"/>
        <w:gridCol w:w="2508"/>
      </w:tblGrid>
      <w:tr w:rsidR="00D83B65" w:rsidRPr="005129E7" w14:paraId="075FC719" w14:textId="77777777" w:rsidTr="007A0821">
        <w:trPr>
          <w:trHeight w:val="1695"/>
        </w:trPr>
        <w:tc>
          <w:tcPr>
            <w:tcW w:w="1375" w:type="dxa"/>
            <w:tcBorders>
              <w:top w:val="nil"/>
              <w:left w:val="nil"/>
              <w:bottom w:val="nil"/>
              <w:right w:val="nil"/>
            </w:tcBorders>
            <w:shd w:val="clear" w:color="auto" w:fill="auto"/>
            <w:noWrap/>
            <w:vAlign w:val="bottom"/>
            <w:hideMark/>
          </w:tcPr>
          <w:p w14:paraId="139642A3" w14:textId="77777777" w:rsidR="00D83B65" w:rsidRPr="005129E7" w:rsidRDefault="00D83B65" w:rsidP="007A0821">
            <w:pPr>
              <w:rPr>
                <w:color w:val="000000"/>
                <w:sz w:val="18"/>
                <w:szCs w:val="18"/>
                <w:lang w:val="en-US"/>
              </w:rPr>
            </w:pPr>
          </w:p>
        </w:tc>
        <w:tc>
          <w:tcPr>
            <w:tcW w:w="1100" w:type="dxa"/>
            <w:tcBorders>
              <w:top w:val="single" w:sz="4" w:space="0" w:color="auto"/>
              <w:left w:val="single" w:sz="4" w:space="0" w:color="auto"/>
              <w:bottom w:val="nil"/>
              <w:right w:val="single" w:sz="4" w:space="0" w:color="auto"/>
            </w:tcBorders>
            <w:shd w:val="clear" w:color="000000" w:fill="D9D9D9"/>
            <w:vAlign w:val="center"/>
            <w:hideMark/>
          </w:tcPr>
          <w:p w14:paraId="06872EC6" w14:textId="77777777" w:rsidR="00D83B65" w:rsidRPr="005129E7" w:rsidRDefault="00D83B65" w:rsidP="007A0821">
            <w:pPr>
              <w:jc w:val="center"/>
              <w:rPr>
                <w:b/>
                <w:bCs/>
                <w:color w:val="000000"/>
                <w:sz w:val="18"/>
                <w:szCs w:val="18"/>
                <w:lang w:val="en-US"/>
              </w:rPr>
            </w:pPr>
            <w:r w:rsidRPr="005129E7">
              <w:rPr>
                <w:b/>
                <w:bCs/>
                <w:color w:val="000000"/>
                <w:sz w:val="18"/>
                <w:szCs w:val="18"/>
                <w:lang w:val="en-US"/>
              </w:rPr>
              <w:t>Number of State Par</w:t>
            </w:r>
            <w:r>
              <w:rPr>
                <w:b/>
                <w:bCs/>
                <w:color w:val="000000"/>
                <w:sz w:val="18"/>
                <w:szCs w:val="18"/>
                <w:lang w:val="en-US"/>
              </w:rPr>
              <w:t>ties required to report for 2015</w:t>
            </w:r>
          </w:p>
        </w:tc>
        <w:tc>
          <w:tcPr>
            <w:tcW w:w="1100" w:type="dxa"/>
            <w:tcBorders>
              <w:top w:val="single" w:sz="4" w:space="0" w:color="auto"/>
              <w:left w:val="nil"/>
              <w:bottom w:val="nil"/>
              <w:right w:val="single" w:sz="4" w:space="0" w:color="auto"/>
            </w:tcBorders>
            <w:shd w:val="clear" w:color="000000" w:fill="D9D9D9"/>
            <w:vAlign w:val="center"/>
            <w:hideMark/>
          </w:tcPr>
          <w:p w14:paraId="0B1A2751" w14:textId="77777777" w:rsidR="00D83B65" w:rsidRPr="005129E7" w:rsidRDefault="00D83B65" w:rsidP="007A0821">
            <w:pPr>
              <w:jc w:val="center"/>
              <w:rPr>
                <w:b/>
                <w:bCs/>
                <w:color w:val="000000"/>
                <w:sz w:val="18"/>
                <w:szCs w:val="18"/>
                <w:lang w:val="en-US"/>
              </w:rPr>
            </w:pPr>
            <w:r w:rsidRPr="005129E7">
              <w:rPr>
                <w:b/>
                <w:bCs/>
                <w:color w:val="000000"/>
                <w:sz w:val="18"/>
                <w:szCs w:val="18"/>
                <w:lang w:val="en-US"/>
              </w:rPr>
              <w:t>Number of State Parties that did not report</w:t>
            </w:r>
          </w:p>
        </w:tc>
        <w:tc>
          <w:tcPr>
            <w:tcW w:w="1116" w:type="dxa"/>
            <w:tcBorders>
              <w:top w:val="single" w:sz="4" w:space="0" w:color="auto"/>
              <w:left w:val="nil"/>
              <w:bottom w:val="nil"/>
              <w:right w:val="single" w:sz="4" w:space="0" w:color="auto"/>
            </w:tcBorders>
            <w:shd w:val="clear" w:color="000000" w:fill="D9D9D9"/>
            <w:vAlign w:val="center"/>
            <w:hideMark/>
          </w:tcPr>
          <w:p w14:paraId="0563098C" w14:textId="77777777" w:rsidR="00D83B65" w:rsidRPr="005129E7" w:rsidRDefault="00D83B65" w:rsidP="007A0821">
            <w:pPr>
              <w:jc w:val="center"/>
              <w:rPr>
                <w:b/>
                <w:bCs/>
                <w:color w:val="000000"/>
                <w:sz w:val="18"/>
                <w:szCs w:val="18"/>
                <w:lang w:val="en-US"/>
              </w:rPr>
            </w:pPr>
            <w:r w:rsidRPr="005129E7">
              <w:rPr>
                <w:b/>
                <w:bCs/>
                <w:color w:val="000000"/>
                <w:sz w:val="18"/>
                <w:szCs w:val="18"/>
                <w:lang w:val="en-US"/>
              </w:rPr>
              <w:t>Number of State Parties that  reported (complete and incomplete)</w:t>
            </w:r>
          </w:p>
        </w:tc>
        <w:tc>
          <w:tcPr>
            <w:tcW w:w="2508" w:type="dxa"/>
            <w:tcBorders>
              <w:top w:val="single" w:sz="4" w:space="0" w:color="auto"/>
              <w:left w:val="nil"/>
              <w:bottom w:val="single" w:sz="4" w:space="0" w:color="auto"/>
              <w:right w:val="single" w:sz="4" w:space="0" w:color="000000"/>
            </w:tcBorders>
            <w:shd w:val="clear" w:color="000000" w:fill="D9D9D9"/>
            <w:vAlign w:val="center"/>
            <w:hideMark/>
          </w:tcPr>
          <w:p w14:paraId="4371FF66" w14:textId="77777777" w:rsidR="00D83B65" w:rsidRPr="005129E7" w:rsidRDefault="00D83B65" w:rsidP="007A0821">
            <w:pPr>
              <w:jc w:val="center"/>
              <w:rPr>
                <w:b/>
                <w:bCs/>
                <w:color w:val="000000"/>
                <w:sz w:val="18"/>
                <w:szCs w:val="18"/>
                <w:lang w:val="en-US"/>
              </w:rPr>
            </w:pPr>
            <w:r w:rsidRPr="005129E7">
              <w:rPr>
                <w:b/>
                <w:bCs/>
                <w:color w:val="000000"/>
                <w:sz w:val="18"/>
                <w:szCs w:val="18"/>
                <w:lang w:val="en-US"/>
              </w:rPr>
              <w:t xml:space="preserve">Completeness of </w:t>
            </w:r>
            <w:r w:rsidRPr="005129E7">
              <w:rPr>
                <w:b/>
                <w:bCs/>
                <w:color w:val="000000"/>
                <w:sz w:val="18"/>
                <w:szCs w:val="18"/>
                <w:lang w:val="en-US"/>
              </w:rPr>
              <w:br/>
              <w:t>Parts I and II</w:t>
            </w:r>
          </w:p>
        </w:tc>
      </w:tr>
      <w:tr w:rsidR="00D83B65" w:rsidRPr="005129E7" w14:paraId="670BD916" w14:textId="77777777" w:rsidTr="007A0821">
        <w:trPr>
          <w:trHeight w:val="300"/>
        </w:trPr>
        <w:tc>
          <w:tcPr>
            <w:tcW w:w="1375"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065B1CC" w14:textId="77777777" w:rsidR="00D83B65" w:rsidRPr="005129E7" w:rsidRDefault="00D83B65" w:rsidP="007A0821">
            <w:pPr>
              <w:jc w:val="center"/>
              <w:rPr>
                <w:color w:val="000000"/>
                <w:sz w:val="18"/>
                <w:szCs w:val="18"/>
                <w:lang w:val="en-US"/>
              </w:rPr>
            </w:pPr>
            <w:r w:rsidRPr="005129E7">
              <w:rPr>
                <w:color w:val="000000"/>
                <w:sz w:val="18"/>
                <w:szCs w:val="18"/>
                <w:lang w:val="en-US"/>
              </w:rPr>
              <w:t>African States</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629CED" w14:textId="77777777" w:rsidR="00D83B65" w:rsidRPr="005129E7" w:rsidRDefault="00D83B65" w:rsidP="007A0821">
            <w:pPr>
              <w:jc w:val="center"/>
              <w:rPr>
                <w:color w:val="000000"/>
                <w:sz w:val="18"/>
                <w:szCs w:val="18"/>
                <w:lang w:val="en-US"/>
              </w:rPr>
            </w:pPr>
            <w:r w:rsidRPr="005129E7">
              <w:rPr>
                <w:color w:val="000000"/>
                <w:sz w:val="18"/>
                <w:szCs w:val="18"/>
                <w:lang w:val="en-US"/>
              </w:rPr>
              <w:t>5</w:t>
            </w:r>
            <w:r>
              <w:rPr>
                <w:color w:val="000000"/>
                <w:sz w:val="18"/>
                <w:szCs w:val="18"/>
                <w:lang w:val="en-US"/>
              </w:rPr>
              <w:t>1</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2B0451" w14:textId="77777777" w:rsidR="00D83B65" w:rsidRPr="0076080D" w:rsidRDefault="00D83B65" w:rsidP="007A0821">
            <w:pPr>
              <w:jc w:val="center"/>
              <w:rPr>
                <w:sz w:val="18"/>
                <w:szCs w:val="18"/>
                <w:lang w:val="en-US"/>
              </w:rPr>
            </w:pPr>
            <w:r>
              <w:rPr>
                <w:sz w:val="18"/>
                <w:szCs w:val="18"/>
                <w:lang w:val="en-US"/>
              </w:rPr>
              <w:t>29</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5185F2" w14:textId="77777777" w:rsidR="00D83B65" w:rsidRPr="005129E7" w:rsidRDefault="00D83B65" w:rsidP="007A0821">
            <w:pPr>
              <w:jc w:val="center"/>
              <w:rPr>
                <w:color w:val="000000"/>
                <w:sz w:val="18"/>
                <w:szCs w:val="18"/>
                <w:lang w:val="en-US"/>
              </w:rPr>
            </w:pPr>
            <w:r>
              <w:rPr>
                <w:color w:val="000000"/>
                <w:sz w:val="18"/>
                <w:szCs w:val="18"/>
                <w:lang w:val="en-US"/>
              </w:rPr>
              <w:t>22</w:t>
            </w:r>
          </w:p>
        </w:tc>
        <w:tc>
          <w:tcPr>
            <w:tcW w:w="2508" w:type="dxa"/>
            <w:tcBorders>
              <w:top w:val="nil"/>
              <w:left w:val="nil"/>
              <w:bottom w:val="single" w:sz="4" w:space="0" w:color="auto"/>
              <w:right w:val="single" w:sz="4" w:space="0" w:color="auto"/>
            </w:tcBorders>
            <w:shd w:val="clear" w:color="auto" w:fill="auto"/>
            <w:noWrap/>
            <w:vAlign w:val="bottom"/>
            <w:hideMark/>
          </w:tcPr>
          <w:p w14:paraId="358C6BAF" w14:textId="77777777" w:rsidR="00D83B65" w:rsidRPr="005129E7" w:rsidRDefault="00D83B65" w:rsidP="007A0821">
            <w:pPr>
              <w:ind w:firstLineChars="100" w:firstLine="180"/>
              <w:rPr>
                <w:color w:val="000000"/>
                <w:sz w:val="18"/>
                <w:szCs w:val="18"/>
                <w:lang w:val="en-US"/>
              </w:rPr>
            </w:pPr>
            <w:r w:rsidRPr="005129E7">
              <w:rPr>
                <w:color w:val="000000"/>
                <w:sz w:val="18"/>
                <w:szCs w:val="18"/>
                <w:lang w:val="en-US"/>
              </w:rPr>
              <w:t xml:space="preserve">Both parts complete: </w:t>
            </w:r>
            <w:r>
              <w:rPr>
                <w:color w:val="000000"/>
                <w:sz w:val="18"/>
                <w:szCs w:val="18"/>
                <w:lang w:val="en-US"/>
              </w:rPr>
              <w:t>7</w:t>
            </w:r>
          </w:p>
        </w:tc>
      </w:tr>
      <w:tr w:rsidR="00D83B65" w:rsidRPr="005129E7" w14:paraId="58A02064" w14:textId="77777777" w:rsidTr="007A0821">
        <w:trPr>
          <w:trHeight w:val="300"/>
        </w:trPr>
        <w:tc>
          <w:tcPr>
            <w:tcW w:w="1375" w:type="dxa"/>
            <w:vMerge/>
            <w:tcBorders>
              <w:top w:val="single" w:sz="4" w:space="0" w:color="auto"/>
              <w:left w:val="single" w:sz="4" w:space="0" w:color="auto"/>
              <w:bottom w:val="single" w:sz="4" w:space="0" w:color="000000"/>
              <w:right w:val="single" w:sz="4" w:space="0" w:color="auto"/>
            </w:tcBorders>
            <w:vAlign w:val="center"/>
            <w:hideMark/>
          </w:tcPr>
          <w:p w14:paraId="4C9409E4" w14:textId="77777777" w:rsidR="00D83B65" w:rsidRPr="005129E7" w:rsidRDefault="00D83B65" w:rsidP="007A0821">
            <w:pPr>
              <w:rPr>
                <w:color w:val="000000"/>
                <w:sz w:val="18"/>
                <w:szCs w:val="18"/>
                <w:lang w:val="en-US"/>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664C550E" w14:textId="77777777" w:rsidR="00D83B65" w:rsidRPr="005129E7" w:rsidRDefault="00D83B65" w:rsidP="007A0821">
            <w:pPr>
              <w:rPr>
                <w:color w:val="000000"/>
                <w:sz w:val="18"/>
                <w:szCs w:val="18"/>
                <w:lang w:val="en-US"/>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1967E323" w14:textId="77777777" w:rsidR="00D83B65" w:rsidRPr="0076080D" w:rsidRDefault="00D83B65" w:rsidP="007A0821">
            <w:pPr>
              <w:rPr>
                <w:sz w:val="18"/>
                <w:szCs w:val="18"/>
                <w:lang w:val="en-US"/>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41818284"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2078E2C3" w14:textId="77777777" w:rsidR="00D83B65" w:rsidRPr="005129E7" w:rsidRDefault="00D83B65" w:rsidP="007A0821">
            <w:pPr>
              <w:ind w:firstLineChars="100" w:firstLine="180"/>
              <w:rPr>
                <w:color w:val="000000"/>
                <w:sz w:val="18"/>
                <w:szCs w:val="18"/>
                <w:lang w:val="en-US"/>
              </w:rPr>
            </w:pPr>
            <w:r w:rsidRPr="005129E7">
              <w:rPr>
                <w:color w:val="000000"/>
                <w:sz w:val="18"/>
                <w:szCs w:val="18"/>
                <w:lang w:val="en-US"/>
              </w:rPr>
              <w:t xml:space="preserve">Part I only complete:  </w:t>
            </w:r>
            <w:r>
              <w:rPr>
                <w:color w:val="000000"/>
                <w:sz w:val="18"/>
                <w:szCs w:val="18"/>
                <w:lang w:val="en-US"/>
              </w:rPr>
              <w:t>7</w:t>
            </w:r>
            <w:r w:rsidRPr="005129E7">
              <w:rPr>
                <w:color w:val="000000"/>
                <w:sz w:val="18"/>
                <w:szCs w:val="18"/>
                <w:lang w:val="en-US"/>
              </w:rPr>
              <w:t xml:space="preserve">  </w:t>
            </w:r>
          </w:p>
        </w:tc>
      </w:tr>
      <w:tr w:rsidR="00D83B65" w:rsidRPr="005129E7" w14:paraId="7CDFAC0E" w14:textId="77777777" w:rsidTr="007A0821">
        <w:trPr>
          <w:trHeight w:val="300"/>
        </w:trPr>
        <w:tc>
          <w:tcPr>
            <w:tcW w:w="1375" w:type="dxa"/>
            <w:vMerge/>
            <w:tcBorders>
              <w:top w:val="single" w:sz="4" w:space="0" w:color="auto"/>
              <w:left w:val="single" w:sz="4" w:space="0" w:color="auto"/>
              <w:bottom w:val="single" w:sz="4" w:space="0" w:color="000000"/>
              <w:right w:val="single" w:sz="4" w:space="0" w:color="auto"/>
            </w:tcBorders>
            <w:vAlign w:val="center"/>
            <w:hideMark/>
          </w:tcPr>
          <w:p w14:paraId="12077618" w14:textId="77777777" w:rsidR="00D83B65" w:rsidRPr="005129E7" w:rsidRDefault="00D83B65" w:rsidP="007A0821">
            <w:pPr>
              <w:rPr>
                <w:color w:val="000000"/>
                <w:sz w:val="18"/>
                <w:szCs w:val="18"/>
                <w:lang w:val="en-US"/>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434A416C" w14:textId="77777777" w:rsidR="00D83B65" w:rsidRPr="005129E7" w:rsidRDefault="00D83B65" w:rsidP="007A0821">
            <w:pPr>
              <w:rPr>
                <w:color w:val="000000"/>
                <w:sz w:val="18"/>
                <w:szCs w:val="18"/>
                <w:lang w:val="en-US"/>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12BCA9BF" w14:textId="77777777" w:rsidR="00D83B65" w:rsidRPr="0076080D" w:rsidRDefault="00D83B65" w:rsidP="007A0821">
            <w:pPr>
              <w:rPr>
                <w:sz w:val="18"/>
                <w:szCs w:val="18"/>
                <w:lang w:val="en-US"/>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6AC8D23C"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35363D6F" w14:textId="77777777" w:rsidR="00D83B65" w:rsidRPr="005129E7" w:rsidRDefault="00D83B65" w:rsidP="007A0821">
            <w:pPr>
              <w:ind w:firstLineChars="100" w:firstLine="180"/>
              <w:rPr>
                <w:color w:val="FF0000"/>
                <w:sz w:val="18"/>
                <w:szCs w:val="18"/>
                <w:lang w:val="en-US"/>
              </w:rPr>
            </w:pPr>
            <w:r w:rsidRPr="005129E7">
              <w:rPr>
                <w:sz w:val="18"/>
                <w:szCs w:val="18"/>
                <w:lang w:val="en-US"/>
              </w:rPr>
              <w:t>Part II only complete:  0</w:t>
            </w:r>
            <w:r w:rsidRPr="005129E7">
              <w:rPr>
                <w:color w:val="FF0000"/>
                <w:sz w:val="18"/>
                <w:szCs w:val="18"/>
                <w:lang w:val="en-US"/>
              </w:rPr>
              <w:t> </w:t>
            </w:r>
          </w:p>
        </w:tc>
      </w:tr>
      <w:tr w:rsidR="00D83B65" w:rsidRPr="005129E7" w14:paraId="2365064C" w14:textId="77777777" w:rsidTr="007A0821">
        <w:trPr>
          <w:trHeight w:val="300"/>
        </w:trPr>
        <w:tc>
          <w:tcPr>
            <w:tcW w:w="1375" w:type="dxa"/>
            <w:vMerge/>
            <w:tcBorders>
              <w:top w:val="single" w:sz="4" w:space="0" w:color="auto"/>
              <w:left w:val="single" w:sz="4" w:space="0" w:color="auto"/>
              <w:bottom w:val="single" w:sz="4" w:space="0" w:color="000000"/>
              <w:right w:val="single" w:sz="4" w:space="0" w:color="auto"/>
            </w:tcBorders>
            <w:vAlign w:val="center"/>
            <w:hideMark/>
          </w:tcPr>
          <w:p w14:paraId="2BD88209" w14:textId="77777777" w:rsidR="00D83B65" w:rsidRPr="005129E7" w:rsidRDefault="00D83B65" w:rsidP="007A0821">
            <w:pPr>
              <w:rPr>
                <w:color w:val="000000"/>
                <w:sz w:val="18"/>
                <w:szCs w:val="18"/>
                <w:lang w:val="en-US"/>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2C014AF1" w14:textId="77777777" w:rsidR="00D83B65" w:rsidRPr="005129E7" w:rsidRDefault="00D83B65" w:rsidP="007A0821">
            <w:pPr>
              <w:rPr>
                <w:color w:val="000000"/>
                <w:sz w:val="18"/>
                <w:szCs w:val="18"/>
                <w:lang w:val="en-US"/>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48A4D7D1" w14:textId="77777777" w:rsidR="00D83B65" w:rsidRPr="0076080D" w:rsidRDefault="00D83B65" w:rsidP="007A0821">
            <w:pPr>
              <w:rPr>
                <w:sz w:val="18"/>
                <w:szCs w:val="18"/>
                <w:lang w:val="en-US"/>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76F845B6"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2D9760B0" w14:textId="77777777" w:rsidR="00D83B65" w:rsidRPr="005129E7" w:rsidRDefault="00D83B65" w:rsidP="007A0821">
            <w:pPr>
              <w:ind w:firstLineChars="100" w:firstLine="180"/>
              <w:rPr>
                <w:color w:val="FF0000"/>
                <w:sz w:val="18"/>
                <w:szCs w:val="18"/>
                <w:lang w:val="en-US"/>
              </w:rPr>
            </w:pPr>
            <w:r w:rsidRPr="005129E7">
              <w:rPr>
                <w:sz w:val="18"/>
                <w:szCs w:val="18"/>
                <w:lang w:val="en-US"/>
              </w:rPr>
              <w:t xml:space="preserve">Both parts incomplete:  </w:t>
            </w:r>
            <w:r>
              <w:rPr>
                <w:sz w:val="18"/>
                <w:szCs w:val="18"/>
                <w:lang w:val="en-US"/>
              </w:rPr>
              <w:t>8</w:t>
            </w:r>
          </w:p>
        </w:tc>
      </w:tr>
      <w:tr w:rsidR="00D83B65" w:rsidRPr="005129E7" w14:paraId="6333298C" w14:textId="77777777" w:rsidTr="007A0821">
        <w:trPr>
          <w:trHeight w:val="300"/>
        </w:trPr>
        <w:tc>
          <w:tcPr>
            <w:tcW w:w="7199"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5AF5A96" w14:textId="77777777" w:rsidR="00D83B65" w:rsidRPr="0076080D" w:rsidRDefault="00D83B65" w:rsidP="007A0821">
            <w:pPr>
              <w:jc w:val="center"/>
              <w:rPr>
                <w:sz w:val="18"/>
                <w:szCs w:val="18"/>
                <w:lang w:val="en-US"/>
              </w:rPr>
            </w:pPr>
            <w:r w:rsidRPr="0076080D">
              <w:rPr>
                <w:sz w:val="18"/>
                <w:szCs w:val="18"/>
                <w:lang w:val="en-US"/>
              </w:rPr>
              <w:t> </w:t>
            </w:r>
          </w:p>
        </w:tc>
      </w:tr>
      <w:tr w:rsidR="00D83B65" w:rsidRPr="005129E7" w14:paraId="179BC20D" w14:textId="77777777" w:rsidTr="007A0821">
        <w:trPr>
          <w:trHeight w:val="300"/>
        </w:trPr>
        <w:tc>
          <w:tcPr>
            <w:tcW w:w="137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CCDBFD8" w14:textId="77777777" w:rsidR="00D83B65" w:rsidRPr="005129E7" w:rsidRDefault="00D83B65" w:rsidP="007A0821">
            <w:pPr>
              <w:jc w:val="center"/>
              <w:rPr>
                <w:color w:val="000000"/>
                <w:sz w:val="18"/>
                <w:szCs w:val="18"/>
                <w:lang w:val="en-US"/>
              </w:rPr>
            </w:pPr>
            <w:r w:rsidRPr="005129E7">
              <w:rPr>
                <w:color w:val="000000"/>
                <w:sz w:val="18"/>
                <w:szCs w:val="18"/>
                <w:lang w:val="en-US"/>
              </w:rPr>
              <w:t>Asia-Pacific States</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458F18" w14:textId="77777777" w:rsidR="00D83B65" w:rsidRPr="005129E7" w:rsidRDefault="00D83B65" w:rsidP="007A0821">
            <w:pPr>
              <w:jc w:val="center"/>
              <w:rPr>
                <w:color w:val="000000"/>
                <w:sz w:val="18"/>
                <w:szCs w:val="18"/>
                <w:lang w:val="en-US"/>
              </w:rPr>
            </w:pPr>
            <w:r w:rsidRPr="005129E7">
              <w:rPr>
                <w:color w:val="000000"/>
                <w:sz w:val="18"/>
                <w:szCs w:val="18"/>
                <w:lang w:val="en-US"/>
              </w:rPr>
              <w:t>49</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8F6C73" w14:textId="77777777" w:rsidR="00D83B65" w:rsidRPr="0076080D" w:rsidRDefault="00D83B65" w:rsidP="007A0821">
            <w:pPr>
              <w:jc w:val="center"/>
              <w:rPr>
                <w:sz w:val="18"/>
                <w:szCs w:val="18"/>
                <w:lang w:val="en-US"/>
              </w:rPr>
            </w:pPr>
            <w:r>
              <w:rPr>
                <w:sz w:val="18"/>
                <w:szCs w:val="18"/>
                <w:lang w:val="en-US"/>
              </w:rPr>
              <w:t>29</w:t>
            </w:r>
          </w:p>
        </w:tc>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4064B9" w14:textId="77777777" w:rsidR="00D83B65" w:rsidRPr="005129E7" w:rsidRDefault="00D83B65" w:rsidP="007A0821">
            <w:pPr>
              <w:jc w:val="center"/>
              <w:rPr>
                <w:color w:val="000000"/>
                <w:sz w:val="18"/>
                <w:szCs w:val="18"/>
                <w:lang w:val="en-US"/>
              </w:rPr>
            </w:pPr>
            <w:r>
              <w:rPr>
                <w:color w:val="000000"/>
                <w:sz w:val="18"/>
                <w:szCs w:val="18"/>
                <w:lang w:val="en-US"/>
              </w:rPr>
              <w:t>20</w:t>
            </w:r>
          </w:p>
        </w:tc>
        <w:tc>
          <w:tcPr>
            <w:tcW w:w="2508" w:type="dxa"/>
            <w:tcBorders>
              <w:top w:val="nil"/>
              <w:left w:val="nil"/>
              <w:bottom w:val="single" w:sz="4" w:space="0" w:color="auto"/>
              <w:right w:val="single" w:sz="4" w:space="0" w:color="auto"/>
            </w:tcBorders>
            <w:shd w:val="clear" w:color="auto" w:fill="auto"/>
            <w:noWrap/>
            <w:vAlign w:val="bottom"/>
            <w:hideMark/>
          </w:tcPr>
          <w:p w14:paraId="0164EB19" w14:textId="77777777" w:rsidR="00D83B65" w:rsidRPr="005129E7" w:rsidRDefault="00D83B65" w:rsidP="007A0821">
            <w:pPr>
              <w:ind w:firstLineChars="100" w:firstLine="180"/>
              <w:rPr>
                <w:color w:val="FF0000"/>
                <w:sz w:val="18"/>
                <w:szCs w:val="18"/>
                <w:lang w:val="en-US"/>
              </w:rPr>
            </w:pPr>
            <w:r w:rsidRPr="005129E7">
              <w:rPr>
                <w:color w:val="000000"/>
                <w:sz w:val="18"/>
                <w:szCs w:val="18"/>
                <w:lang w:val="en-US"/>
              </w:rPr>
              <w:t xml:space="preserve">Both parts complete:  </w:t>
            </w:r>
            <w:r>
              <w:rPr>
                <w:color w:val="000000"/>
                <w:sz w:val="18"/>
                <w:szCs w:val="18"/>
                <w:lang w:val="en-US"/>
              </w:rPr>
              <w:t>5</w:t>
            </w:r>
            <w:r w:rsidRPr="005129E7">
              <w:rPr>
                <w:color w:val="FF0000"/>
                <w:sz w:val="18"/>
                <w:szCs w:val="18"/>
                <w:lang w:val="en-US"/>
              </w:rPr>
              <w:t> </w:t>
            </w:r>
          </w:p>
        </w:tc>
      </w:tr>
      <w:tr w:rsidR="00D83B65" w:rsidRPr="005129E7" w14:paraId="199D4A48"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4D702764"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62A41549"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4BD16D88"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3C63D658"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5D22C2F0" w14:textId="77777777" w:rsidR="00D83B65" w:rsidRPr="005129E7" w:rsidRDefault="00D83B65" w:rsidP="007A0821">
            <w:pPr>
              <w:ind w:firstLineChars="100" w:firstLine="180"/>
              <w:rPr>
                <w:color w:val="FF0000"/>
                <w:sz w:val="18"/>
                <w:szCs w:val="18"/>
                <w:lang w:val="en-US"/>
              </w:rPr>
            </w:pPr>
            <w:r w:rsidRPr="005129E7">
              <w:rPr>
                <w:color w:val="000000"/>
                <w:sz w:val="18"/>
                <w:szCs w:val="18"/>
                <w:lang w:val="en-US"/>
              </w:rPr>
              <w:t xml:space="preserve">Part I only complete: </w:t>
            </w:r>
            <w:r>
              <w:rPr>
                <w:color w:val="000000"/>
                <w:sz w:val="18"/>
                <w:szCs w:val="18"/>
                <w:lang w:val="en-US"/>
              </w:rPr>
              <w:t>9</w:t>
            </w:r>
            <w:r w:rsidRPr="005129E7">
              <w:rPr>
                <w:color w:val="FF0000"/>
                <w:sz w:val="18"/>
                <w:szCs w:val="18"/>
                <w:lang w:val="en-US"/>
              </w:rPr>
              <w:t> </w:t>
            </w:r>
          </w:p>
        </w:tc>
      </w:tr>
      <w:tr w:rsidR="00D83B65" w:rsidRPr="005129E7" w14:paraId="38F88A63"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42375E82"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61317D76"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42A708B6"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1D05F6BA"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08D6F16D" w14:textId="77777777" w:rsidR="00D83B65" w:rsidRPr="005129E7" w:rsidRDefault="00D83B65" w:rsidP="007A0821">
            <w:pPr>
              <w:ind w:firstLineChars="100" w:firstLine="180"/>
              <w:rPr>
                <w:color w:val="FF0000"/>
                <w:sz w:val="18"/>
                <w:szCs w:val="18"/>
                <w:lang w:val="en-US"/>
              </w:rPr>
            </w:pPr>
            <w:r w:rsidRPr="005129E7">
              <w:rPr>
                <w:sz w:val="18"/>
                <w:szCs w:val="18"/>
                <w:lang w:val="en-US"/>
              </w:rPr>
              <w:t>Part II only complete:  0</w:t>
            </w:r>
            <w:r w:rsidRPr="005129E7">
              <w:rPr>
                <w:color w:val="FF0000"/>
                <w:sz w:val="18"/>
                <w:szCs w:val="18"/>
                <w:lang w:val="en-US"/>
              </w:rPr>
              <w:t> </w:t>
            </w:r>
          </w:p>
        </w:tc>
      </w:tr>
      <w:tr w:rsidR="00D83B65" w:rsidRPr="005129E7" w14:paraId="51430801"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31E1BCC0"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3C12E1D9"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3B6F2257"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31853BA6"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5F4E1330" w14:textId="77777777" w:rsidR="00D83B65" w:rsidRPr="005129E7" w:rsidRDefault="00D83B65" w:rsidP="007A0821">
            <w:pPr>
              <w:ind w:firstLineChars="100" w:firstLine="180"/>
              <w:rPr>
                <w:color w:val="FF0000"/>
                <w:sz w:val="18"/>
                <w:szCs w:val="18"/>
                <w:lang w:val="en-US"/>
              </w:rPr>
            </w:pPr>
            <w:r w:rsidRPr="005129E7">
              <w:rPr>
                <w:sz w:val="18"/>
                <w:szCs w:val="18"/>
                <w:lang w:val="en-US"/>
              </w:rPr>
              <w:t xml:space="preserve">Both parts incomplete:  </w:t>
            </w:r>
            <w:r>
              <w:rPr>
                <w:sz w:val="18"/>
                <w:szCs w:val="18"/>
                <w:lang w:val="en-US"/>
              </w:rPr>
              <w:t>6</w:t>
            </w:r>
          </w:p>
        </w:tc>
      </w:tr>
      <w:tr w:rsidR="00D83B65" w:rsidRPr="005129E7" w14:paraId="220025EA" w14:textId="77777777" w:rsidTr="007A0821">
        <w:trPr>
          <w:trHeight w:val="300"/>
        </w:trPr>
        <w:tc>
          <w:tcPr>
            <w:tcW w:w="7199"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396F9F7" w14:textId="77777777" w:rsidR="00D83B65" w:rsidRPr="0076080D" w:rsidRDefault="00D83B65" w:rsidP="007A0821">
            <w:pPr>
              <w:jc w:val="center"/>
              <w:rPr>
                <w:sz w:val="18"/>
                <w:szCs w:val="18"/>
                <w:lang w:val="en-US"/>
              </w:rPr>
            </w:pPr>
            <w:r w:rsidRPr="0076080D">
              <w:rPr>
                <w:sz w:val="18"/>
                <w:szCs w:val="18"/>
                <w:lang w:val="en-US"/>
              </w:rPr>
              <w:t> </w:t>
            </w:r>
          </w:p>
        </w:tc>
      </w:tr>
      <w:tr w:rsidR="00D83B65" w:rsidRPr="005129E7" w14:paraId="6411F669" w14:textId="77777777" w:rsidTr="007A0821">
        <w:trPr>
          <w:trHeight w:val="300"/>
        </w:trPr>
        <w:tc>
          <w:tcPr>
            <w:tcW w:w="1375"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ABB49C9" w14:textId="77777777" w:rsidR="00D83B65" w:rsidRPr="005129E7" w:rsidRDefault="00D83B65" w:rsidP="007A0821">
            <w:pPr>
              <w:jc w:val="center"/>
              <w:rPr>
                <w:color w:val="000000"/>
                <w:sz w:val="18"/>
                <w:szCs w:val="18"/>
                <w:lang w:val="en-US"/>
              </w:rPr>
            </w:pPr>
            <w:r w:rsidRPr="005129E7">
              <w:rPr>
                <w:color w:val="000000"/>
                <w:sz w:val="18"/>
                <w:szCs w:val="18"/>
                <w:lang w:val="en-US"/>
              </w:rPr>
              <w:t>Central and Eastern European States</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0AA4AB" w14:textId="77777777" w:rsidR="00D83B65" w:rsidRPr="005129E7" w:rsidRDefault="00D83B65" w:rsidP="007A0821">
            <w:pPr>
              <w:jc w:val="center"/>
              <w:rPr>
                <w:color w:val="000000"/>
                <w:sz w:val="18"/>
                <w:szCs w:val="18"/>
                <w:lang w:val="en-US"/>
              </w:rPr>
            </w:pPr>
            <w:r w:rsidRPr="005129E7">
              <w:rPr>
                <w:color w:val="000000"/>
                <w:sz w:val="18"/>
                <w:szCs w:val="18"/>
                <w:lang w:val="en-US"/>
              </w:rPr>
              <w:t>22</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5C2FAD" w14:textId="77777777" w:rsidR="00D83B65" w:rsidRPr="0076080D" w:rsidRDefault="00D83B65" w:rsidP="007A0821">
            <w:pPr>
              <w:jc w:val="center"/>
              <w:rPr>
                <w:sz w:val="18"/>
                <w:szCs w:val="18"/>
                <w:lang w:val="en-US"/>
              </w:rPr>
            </w:pPr>
            <w:r w:rsidRPr="0076080D">
              <w:rPr>
                <w:sz w:val="18"/>
                <w:szCs w:val="18"/>
                <w:lang w:val="en-US"/>
              </w:rPr>
              <w:t>5</w:t>
            </w:r>
          </w:p>
        </w:tc>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9DEDEA" w14:textId="77777777" w:rsidR="00D83B65" w:rsidRPr="005129E7" w:rsidRDefault="00D83B65" w:rsidP="007A0821">
            <w:pPr>
              <w:jc w:val="center"/>
              <w:rPr>
                <w:color w:val="000000"/>
                <w:sz w:val="18"/>
                <w:szCs w:val="18"/>
                <w:lang w:val="en-US"/>
              </w:rPr>
            </w:pPr>
            <w:r w:rsidRPr="005129E7">
              <w:rPr>
                <w:color w:val="000000"/>
                <w:sz w:val="18"/>
                <w:szCs w:val="18"/>
                <w:lang w:val="en-US"/>
              </w:rPr>
              <w:t>17</w:t>
            </w:r>
          </w:p>
        </w:tc>
        <w:tc>
          <w:tcPr>
            <w:tcW w:w="2508" w:type="dxa"/>
            <w:tcBorders>
              <w:top w:val="nil"/>
              <w:left w:val="nil"/>
              <w:bottom w:val="single" w:sz="4" w:space="0" w:color="auto"/>
              <w:right w:val="single" w:sz="4" w:space="0" w:color="auto"/>
            </w:tcBorders>
            <w:shd w:val="clear" w:color="auto" w:fill="auto"/>
            <w:noWrap/>
            <w:vAlign w:val="bottom"/>
            <w:hideMark/>
          </w:tcPr>
          <w:p w14:paraId="25BD23C5" w14:textId="77777777" w:rsidR="00D83B65" w:rsidRPr="005129E7" w:rsidRDefault="00D83B65" w:rsidP="007A0821">
            <w:pPr>
              <w:ind w:firstLineChars="100" w:firstLine="180"/>
              <w:rPr>
                <w:color w:val="FF0000"/>
                <w:sz w:val="18"/>
                <w:szCs w:val="18"/>
                <w:lang w:val="en-US"/>
              </w:rPr>
            </w:pPr>
            <w:r>
              <w:rPr>
                <w:color w:val="000000"/>
                <w:sz w:val="18"/>
                <w:szCs w:val="18"/>
                <w:lang w:val="en-US"/>
              </w:rPr>
              <w:t>Both parts complete:  10</w:t>
            </w:r>
            <w:r w:rsidRPr="005129E7">
              <w:rPr>
                <w:color w:val="FF0000"/>
                <w:sz w:val="18"/>
                <w:szCs w:val="18"/>
                <w:lang w:val="en-US"/>
              </w:rPr>
              <w:t> </w:t>
            </w:r>
          </w:p>
        </w:tc>
      </w:tr>
      <w:tr w:rsidR="00D83B65" w:rsidRPr="005129E7" w14:paraId="5C373672"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2026FCAD"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12B84D38"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4377250D"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4CD5370B"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2AAD7A3D" w14:textId="77777777" w:rsidR="00D83B65" w:rsidRPr="005129E7" w:rsidRDefault="00D83B65" w:rsidP="007A0821">
            <w:pPr>
              <w:ind w:firstLineChars="100" w:firstLine="180"/>
              <w:rPr>
                <w:color w:val="FF0000"/>
                <w:sz w:val="18"/>
                <w:szCs w:val="18"/>
                <w:lang w:val="en-US"/>
              </w:rPr>
            </w:pPr>
            <w:r w:rsidRPr="005129E7">
              <w:rPr>
                <w:color w:val="000000"/>
                <w:sz w:val="18"/>
                <w:szCs w:val="18"/>
                <w:lang w:val="en-US"/>
              </w:rPr>
              <w:t xml:space="preserve">Part I only complete:  </w:t>
            </w:r>
            <w:r>
              <w:rPr>
                <w:color w:val="000000"/>
                <w:sz w:val="18"/>
                <w:szCs w:val="18"/>
                <w:lang w:val="en-US"/>
              </w:rPr>
              <w:t>6</w:t>
            </w:r>
            <w:r w:rsidRPr="005129E7">
              <w:rPr>
                <w:color w:val="FF0000"/>
                <w:sz w:val="18"/>
                <w:szCs w:val="18"/>
                <w:lang w:val="en-US"/>
              </w:rPr>
              <w:t> </w:t>
            </w:r>
          </w:p>
        </w:tc>
      </w:tr>
      <w:tr w:rsidR="00D83B65" w:rsidRPr="005129E7" w14:paraId="3B95E394"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4D30ADC5"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5F875028"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651AF674"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566DBDDF"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4B19E5E8" w14:textId="77777777" w:rsidR="00D83B65" w:rsidRPr="005129E7" w:rsidRDefault="00D83B65" w:rsidP="007A0821">
            <w:pPr>
              <w:ind w:firstLineChars="100" w:firstLine="180"/>
              <w:rPr>
                <w:color w:val="FF0000"/>
                <w:sz w:val="18"/>
                <w:szCs w:val="18"/>
                <w:lang w:val="en-US"/>
              </w:rPr>
            </w:pPr>
            <w:r w:rsidRPr="005129E7">
              <w:rPr>
                <w:sz w:val="18"/>
                <w:szCs w:val="18"/>
                <w:lang w:val="en-US"/>
              </w:rPr>
              <w:t>Part II only complete:  0</w:t>
            </w:r>
            <w:r w:rsidRPr="005129E7">
              <w:rPr>
                <w:color w:val="FF0000"/>
                <w:sz w:val="18"/>
                <w:szCs w:val="18"/>
                <w:lang w:val="en-US"/>
              </w:rPr>
              <w:t> </w:t>
            </w:r>
          </w:p>
        </w:tc>
      </w:tr>
      <w:tr w:rsidR="00D83B65" w:rsidRPr="005129E7" w14:paraId="690F3156"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004866A2"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7495FB5D"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38D90690"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78DD9A33"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68719933" w14:textId="77777777" w:rsidR="00D83B65" w:rsidRPr="005129E7" w:rsidRDefault="00D83B65" w:rsidP="007A0821">
            <w:pPr>
              <w:ind w:firstLineChars="100" w:firstLine="180"/>
              <w:rPr>
                <w:color w:val="FF0000"/>
                <w:sz w:val="18"/>
                <w:szCs w:val="18"/>
                <w:lang w:val="en-US"/>
              </w:rPr>
            </w:pPr>
            <w:r w:rsidRPr="005129E7">
              <w:rPr>
                <w:sz w:val="18"/>
                <w:szCs w:val="18"/>
                <w:lang w:val="en-US"/>
              </w:rPr>
              <w:t xml:space="preserve">Both parts incomplete:  </w:t>
            </w:r>
            <w:r>
              <w:rPr>
                <w:sz w:val="18"/>
                <w:szCs w:val="18"/>
                <w:lang w:val="en-US"/>
              </w:rPr>
              <w:t>1</w:t>
            </w:r>
          </w:p>
        </w:tc>
      </w:tr>
      <w:tr w:rsidR="00D83B65" w:rsidRPr="005129E7" w14:paraId="0B1E9BF3" w14:textId="77777777" w:rsidTr="007A0821">
        <w:trPr>
          <w:trHeight w:val="300"/>
        </w:trPr>
        <w:tc>
          <w:tcPr>
            <w:tcW w:w="7199"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6E49B18" w14:textId="77777777" w:rsidR="00D83B65" w:rsidRPr="0076080D" w:rsidRDefault="00D83B65" w:rsidP="007A0821">
            <w:pPr>
              <w:jc w:val="center"/>
              <w:rPr>
                <w:sz w:val="18"/>
                <w:szCs w:val="18"/>
                <w:lang w:val="en-US"/>
              </w:rPr>
            </w:pPr>
            <w:r w:rsidRPr="0076080D">
              <w:rPr>
                <w:sz w:val="18"/>
                <w:szCs w:val="18"/>
                <w:lang w:val="en-US"/>
              </w:rPr>
              <w:t> </w:t>
            </w:r>
          </w:p>
        </w:tc>
      </w:tr>
      <w:tr w:rsidR="00D83B65" w:rsidRPr="005129E7" w14:paraId="67B251AC" w14:textId="77777777" w:rsidTr="007A0821">
        <w:trPr>
          <w:trHeight w:val="495"/>
        </w:trPr>
        <w:tc>
          <w:tcPr>
            <w:tcW w:w="1375"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0515D8B" w14:textId="77777777" w:rsidR="00D83B65" w:rsidRPr="005129E7" w:rsidRDefault="00D83B65" w:rsidP="007A0821">
            <w:pPr>
              <w:jc w:val="center"/>
              <w:rPr>
                <w:color w:val="000000"/>
                <w:sz w:val="18"/>
                <w:szCs w:val="18"/>
                <w:lang w:val="en-US"/>
              </w:rPr>
            </w:pPr>
            <w:r w:rsidRPr="005129E7">
              <w:rPr>
                <w:color w:val="000000"/>
                <w:sz w:val="18"/>
                <w:szCs w:val="18"/>
                <w:lang w:val="en-US"/>
              </w:rPr>
              <w:t>Latin America and the Caribbean States</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7E740A" w14:textId="77777777" w:rsidR="00D83B65" w:rsidRPr="005129E7" w:rsidRDefault="00D83B65" w:rsidP="007A0821">
            <w:pPr>
              <w:jc w:val="center"/>
              <w:rPr>
                <w:color w:val="000000"/>
                <w:sz w:val="18"/>
                <w:szCs w:val="18"/>
                <w:lang w:val="en-US"/>
              </w:rPr>
            </w:pPr>
            <w:r w:rsidRPr="005129E7">
              <w:rPr>
                <w:color w:val="000000"/>
                <w:sz w:val="18"/>
                <w:szCs w:val="18"/>
                <w:lang w:val="en-US"/>
              </w:rPr>
              <w:t>31</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36759A" w14:textId="77777777" w:rsidR="00D83B65" w:rsidRPr="0076080D" w:rsidRDefault="00D83B65" w:rsidP="007A0821">
            <w:pPr>
              <w:jc w:val="center"/>
              <w:rPr>
                <w:sz w:val="18"/>
                <w:szCs w:val="18"/>
                <w:lang w:val="en-US"/>
              </w:rPr>
            </w:pPr>
            <w:r>
              <w:rPr>
                <w:sz w:val="18"/>
                <w:szCs w:val="18"/>
                <w:lang w:val="en-US"/>
              </w:rPr>
              <w:t>13</w:t>
            </w:r>
          </w:p>
        </w:tc>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4A8A35" w14:textId="77777777" w:rsidR="00D83B65" w:rsidRPr="005129E7" w:rsidRDefault="00D83B65" w:rsidP="007A0821">
            <w:pPr>
              <w:jc w:val="center"/>
              <w:rPr>
                <w:color w:val="000000"/>
                <w:sz w:val="18"/>
                <w:szCs w:val="18"/>
                <w:lang w:val="en-US"/>
              </w:rPr>
            </w:pPr>
            <w:r>
              <w:rPr>
                <w:color w:val="000000"/>
                <w:sz w:val="18"/>
                <w:szCs w:val="18"/>
                <w:lang w:val="en-US"/>
              </w:rPr>
              <w:t>18</w:t>
            </w:r>
          </w:p>
        </w:tc>
        <w:tc>
          <w:tcPr>
            <w:tcW w:w="2508" w:type="dxa"/>
            <w:tcBorders>
              <w:top w:val="nil"/>
              <w:left w:val="nil"/>
              <w:bottom w:val="single" w:sz="4" w:space="0" w:color="auto"/>
              <w:right w:val="single" w:sz="4" w:space="0" w:color="auto"/>
            </w:tcBorders>
            <w:shd w:val="clear" w:color="auto" w:fill="auto"/>
            <w:noWrap/>
            <w:vAlign w:val="bottom"/>
            <w:hideMark/>
          </w:tcPr>
          <w:p w14:paraId="24A4F75C" w14:textId="77777777" w:rsidR="00D83B65" w:rsidRPr="005129E7" w:rsidRDefault="00D83B65" w:rsidP="007A0821">
            <w:pPr>
              <w:ind w:firstLineChars="100" w:firstLine="180"/>
              <w:rPr>
                <w:color w:val="FF0000"/>
                <w:sz w:val="18"/>
                <w:szCs w:val="18"/>
                <w:lang w:val="en-US"/>
              </w:rPr>
            </w:pPr>
            <w:r w:rsidRPr="005129E7">
              <w:rPr>
                <w:color w:val="000000"/>
                <w:sz w:val="18"/>
                <w:szCs w:val="18"/>
                <w:lang w:val="en-US"/>
              </w:rPr>
              <w:t xml:space="preserve">Both parts complete:  </w:t>
            </w:r>
            <w:r>
              <w:rPr>
                <w:color w:val="000000"/>
                <w:sz w:val="18"/>
                <w:szCs w:val="18"/>
                <w:lang w:val="en-US"/>
              </w:rPr>
              <w:t>4</w:t>
            </w:r>
            <w:r w:rsidRPr="005129E7">
              <w:rPr>
                <w:color w:val="FF0000"/>
                <w:sz w:val="18"/>
                <w:szCs w:val="18"/>
                <w:lang w:val="en-US"/>
              </w:rPr>
              <w:t> </w:t>
            </w:r>
          </w:p>
        </w:tc>
      </w:tr>
      <w:tr w:rsidR="00D83B65" w:rsidRPr="005129E7" w14:paraId="500592D7"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3EF417BD"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353F88D9"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6171C8D8"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6532E267"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6C2484BF" w14:textId="77777777" w:rsidR="00D83B65" w:rsidRPr="005129E7" w:rsidRDefault="00D83B65" w:rsidP="007A0821">
            <w:pPr>
              <w:ind w:firstLineChars="100" w:firstLine="180"/>
              <w:rPr>
                <w:color w:val="FF0000"/>
                <w:sz w:val="18"/>
                <w:szCs w:val="18"/>
                <w:lang w:val="en-US"/>
              </w:rPr>
            </w:pPr>
            <w:r w:rsidRPr="005129E7">
              <w:rPr>
                <w:color w:val="000000"/>
                <w:sz w:val="18"/>
                <w:szCs w:val="18"/>
                <w:lang w:val="en-US"/>
              </w:rPr>
              <w:t>Part I only complete:  1</w:t>
            </w:r>
            <w:r>
              <w:rPr>
                <w:color w:val="000000"/>
                <w:sz w:val="18"/>
                <w:szCs w:val="18"/>
                <w:lang w:val="en-US"/>
              </w:rPr>
              <w:t>1</w:t>
            </w:r>
            <w:r w:rsidRPr="005129E7">
              <w:rPr>
                <w:color w:val="FF0000"/>
                <w:sz w:val="18"/>
                <w:szCs w:val="18"/>
                <w:lang w:val="en-US"/>
              </w:rPr>
              <w:t> </w:t>
            </w:r>
          </w:p>
        </w:tc>
      </w:tr>
      <w:tr w:rsidR="00D83B65" w:rsidRPr="005129E7" w14:paraId="1E89F1A3"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00DF1AE6"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0A17A666"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48575D6A"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5AA77FFD"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66E5F236" w14:textId="77777777" w:rsidR="00D83B65" w:rsidRPr="005129E7" w:rsidRDefault="00D83B65" w:rsidP="007A0821">
            <w:pPr>
              <w:ind w:firstLineChars="100" w:firstLine="180"/>
              <w:rPr>
                <w:color w:val="FF0000"/>
                <w:sz w:val="18"/>
                <w:szCs w:val="18"/>
                <w:lang w:val="en-US"/>
              </w:rPr>
            </w:pPr>
            <w:r w:rsidRPr="005129E7">
              <w:rPr>
                <w:sz w:val="18"/>
                <w:szCs w:val="18"/>
                <w:lang w:val="en-US"/>
              </w:rPr>
              <w:t>Part II only complete:  0</w:t>
            </w:r>
            <w:r w:rsidRPr="005129E7">
              <w:rPr>
                <w:color w:val="FF0000"/>
                <w:sz w:val="18"/>
                <w:szCs w:val="18"/>
                <w:lang w:val="en-US"/>
              </w:rPr>
              <w:t> </w:t>
            </w:r>
          </w:p>
        </w:tc>
      </w:tr>
      <w:tr w:rsidR="00D83B65" w:rsidRPr="005129E7" w14:paraId="395FB464"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2D07C2E6"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1DCCAC60"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4FFDA8E7" w14:textId="77777777" w:rsidR="00D83B65" w:rsidRPr="0076080D" w:rsidRDefault="00D83B65" w:rsidP="007A0821">
            <w:pPr>
              <w:rPr>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51459170"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74E968A0" w14:textId="77777777" w:rsidR="00D83B65" w:rsidRPr="005129E7" w:rsidRDefault="00D83B65" w:rsidP="007A0821">
            <w:pPr>
              <w:ind w:firstLineChars="100" w:firstLine="180"/>
              <w:rPr>
                <w:color w:val="FF0000"/>
                <w:sz w:val="18"/>
                <w:szCs w:val="18"/>
                <w:lang w:val="en-US"/>
              </w:rPr>
            </w:pPr>
            <w:r>
              <w:rPr>
                <w:sz w:val="18"/>
                <w:szCs w:val="18"/>
                <w:lang w:val="en-US"/>
              </w:rPr>
              <w:t>Both parts incomplete: 3</w:t>
            </w:r>
            <w:r w:rsidRPr="005129E7">
              <w:rPr>
                <w:color w:val="FF0000"/>
                <w:sz w:val="18"/>
                <w:szCs w:val="18"/>
                <w:lang w:val="en-US"/>
              </w:rPr>
              <w:t> </w:t>
            </w:r>
          </w:p>
        </w:tc>
      </w:tr>
      <w:tr w:rsidR="00D83B65" w:rsidRPr="005129E7" w14:paraId="1602150A" w14:textId="77777777" w:rsidTr="007A0821">
        <w:trPr>
          <w:trHeight w:val="300"/>
        </w:trPr>
        <w:tc>
          <w:tcPr>
            <w:tcW w:w="7199"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7983A52" w14:textId="77777777" w:rsidR="00D83B65" w:rsidRPr="0076080D" w:rsidRDefault="00D83B65" w:rsidP="007A0821">
            <w:pPr>
              <w:jc w:val="center"/>
              <w:rPr>
                <w:sz w:val="18"/>
                <w:szCs w:val="18"/>
                <w:lang w:val="en-US"/>
              </w:rPr>
            </w:pPr>
            <w:r w:rsidRPr="0076080D">
              <w:rPr>
                <w:sz w:val="18"/>
                <w:szCs w:val="18"/>
                <w:lang w:val="en-US"/>
              </w:rPr>
              <w:t> </w:t>
            </w:r>
          </w:p>
        </w:tc>
      </w:tr>
      <w:tr w:rsidR="00D83B65" w:rsidRPr="005129E7" w14:paraId="21FF91C8" w14:textId="77777777" w:rsidTr="007A0821">
        <w:trPr>
          <w:trHeight w:val="495"/>
        </w:trPr>
        <w:tc>
          <w:tcPr>
            <w:tcW w:w="1375"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8EDCB6A" w14:textId="77777777" w:rsidR="00D83B65" w:rsidRPr="005129E7" w:rsidRDefault="00D83B65" w:rsidP="007A0821">
            <w:pPr>
              <w:jc w:val="center"/>
              <w:rPr>
                <w:color w:val="000000"/>
                <w:sz w:val="18"/>
                <w:szCs w:val="18"/>
                <w:lang w:val="en-US"/>
              </w:rPr>
            </w:pPr>
            <w:r w:rsidRPr="005129E7">
              <w:rPr>
                <w:color w:val="000000"/>
                <w:sz w:val="18"/>
                <w:szCs w:val="18"/>
                <w:lang w:val="en-US"/>
              </w:rPr>
              <w:t>Western Europe and others States</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A196D9" w14:textId="77777777" w:rsidR="00D83B65" w:rsidRPr="005129E7" w:rsidRDefault="00D83B65" w:rsidP="007A0821">
            <w:pPr>
              <w:jc w:val="center"/>
              <w:rPr>
                <w:color w:val="000000"/>
                <w:sz w:val="18"/>
                <w:szCs w:val="18"/>
                <w:lang w:val="en-US"/>
              </w:rPr>
            </w:pPr>
            <w:r w:rsidRPr="005129E7">
              <w:rPr>
                <w:color w:val="000000"/>
                <w:sz w:val="18"/>
                <w:szCs w:val="18"/>
                <w:lang w:val="en-US"/>
              </w:rPr>
              <w:t>27</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24C78B" w14:textId="77777777" w:rsidR="00D83B65" w:rsidRPr="0076080D" w:rsidRDefault="00D83B65" w:rsidP="007A0821">
            <w:pPr>
              <w:jc w:val="center"/>
              <w:rPr>
                <w:sz w:val="18"/>
                <w:szCs w:val="18"/>
                <w:lang w:val="en-US"/>
              </w:rPr>
            </w:pPr>
            <w:r>
              <w:rPr>
                <w:sz w:val="18"/>
                <w:szCs w:val="18"/>
                <w:lang w:val="en-US"/>
              </w:rPr>
              <w:t>5</w:t>
            </w:r>
          </w:p>
        </w:tc>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07E8A0" w14:textId="77777777" w:rsidR="00D83B65" w:rsidRPr="005129E7" w:rsidRDefault="00D83B65" w:rsidP="007A0821">
            <w:pPr>
              <w:jc w:val="center"/>
              <w:rPr>
                <w:color w:val="000000"/>
                <w:sz w:val="18"/>
                <w:szCs w:val="18"/>
                <w:lang w:val="en-US"/>
              </w:rPr>
            </w:pPr>
            <w:r>
              <w:rPr>
                <w:color w:val="000000"/>
                <w:sz w:val="18"/>
                <w:szCs w:val="18"/>
                <w:lang w:val="en-US"/>
              </w:rPr>
              <w:t>22</w:t>
            </w:r>
          </w:p>
        </w:tc>
        <w:tc>
          <w:tcPr>
            <w:tcW w:w="2508" w:type="dxa"/>
            <w:tcBorders>
              <w:top w:val="nil"/>
              <w:left w:val="nil"/>
              <w:bottom w:val="single" w:sz="4" w:space="0" w:color="auto"/>
              <w:right w:val="single" w:sz="4" w:space="0" w:color="auto"/>
            </w:tcBorders>
            <w:shd w:val="clear" w:color="auto" w:fill="auto"/>
            <w:noWrap/>
            <w:vAlign w:val="bottom"/>
            <w:hideMark/>
          </w:tcPr>
          <w:p w14:paraId="2B7426C1" w14:textId="77777777" w:rsidR="00D83B65" w:rsidRPr="005129E7" w:rsidRDefault="00D83B65" w:rsidP="007A0821">
            <w:pPr>
              <w:ind w:firstLineChars="100" w:firstLine="180"/>
              <w:rPr>
                <w:color w:val="000000"/>
                <w:sz w:val="18"/>
                <w:szCs w:val="18"/>
                <w:lang w:val="en-US"/>
              </w:rPr>
            </w:pPr>
            <w:r w:rsidRPr="005129E7">
              <w:rPr>
                <w:color w:val="000000"/>
                <w:sz w:val="18"/>
                <w:szCs w:val="18"/>
                <w:lang w:val="en-US"/>
              </w:rPr>
              <w:t xml:space="preserve">Both parts complete: </w:t>
            </w:r>
            <w:r>
              <w:rPr>
                <w:color w:val="000000"/>
                <w:sz w:val="18"/>
                <w:szCs w:val="18"/>
                <w:lang w:val="en-US"/>
              </w:rPr>
              <w:t>5</w:t>
            </w:r>
            <w:r w:rsidRPr="005129E7">
              <w:rPr>
                <w:color w:val="000000"/>
                <w:sz w:val="18"/>
                <w:szCs w:val="18"/>
                <w:lang w:val="en-US"/>
              </w:rPr>
              <w:t> </w:t>
            </w:r>
          </w:p>
        </w:tc>
      </w:tr>
      <w:tr w:rsidR="00D83B65" w:rsidRPr="005129E7" w14:paraId="0268F699"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64886D10"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60CCDC9F"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2E38A97D" w14:textId="77777777" w:rsidR="00D83B65" w:rsidRPr="005129E7" w:rsidRDefault="00D83B65" w:rsidP="007A0821">
            <w:pPr>
              <w:rPr>
                <w:color w:val="000000"/>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4ECADF33"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57E1899B" w14:textId="77777777" w:rsidR="00D83B65" w:rsidRPr="005129E7" w:rsidRDefault="00D83B65" w:rsidP="007A0821">
            <w:pPr>
              <w:ind w:firstLineChars="100" w:firstLine="180"/>
              <w:rPr>
                <w:color w:val="FF0000"/>
                <w:sz w:val="18"/>
                <w:szCs w:val="18"/>
                <w:lang w:val="en-US"/>
              </w:rPr>
            </w:pPr>
            <w:r w:rsidRPr="005129E7">
              <w:rPr>
                <w:color w:val="000000"/>
                <w:sz w:val="18"/>
                <w:szCs w:val="18"/>
                <w:lang w:val="en-US"/>
              </w:rPr>
              <w:t>Part I only complete:  1</w:t>
            </w:r>
            <w:r>
              <w:rPr>
                <w:color w:val="000000"/>
                <w:sz w:val="18"/>
                <w:szCs w:val="18"/>
                <w:lang w:val="en-US"/>
              </w:rPr>
              <w:t>6</w:t>
            </w:r>
            <w:r w:rsidRPr="005129E7">
              <w:rPr>
                <w:color w:val="FF0000"/>
                <w:sz w:val="18"/>
                <w:szCs w:val="18"/>
                <w:lang w:val="en-US"/>
              </w:rPr>
              <w:t> </w:t>
            </w:r>
          </w:p>
        </w:tc>
      </w:tr>
      <w:tr w:rsidR="00D83B65" w:rsidRPr="005129E7" w14:paraId="189C47E9"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0FC905A8"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2DEAA8BF"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1E586009" w14:textId="77777777" w:rsidR="00D83B65" w:rsidRPr="005129E7" w:rsidRDefault="00D83B65" w:rsidP="007A0821">
            <w:pPr>
              <w:rPr>
                <w:color w:val="000000"/>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3F68F909"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392697DA" w14:textId="77777777" w:rsidR="00D83B65" w:rsidRPr="005129E7" w:rsidRDefault="00D83B65" w:rsidP="007A0821">
            <w:pPr>
              <w:ind w:firstLineChars="100" w:firstLine="180"/>
              <w:rPr>
                <w:color w:val="FF0000"/>
                <w:sz w:val="18"/>
                <w:szCs w:val="18"/>
                <w:lang w:val="en-US"/>
              </w:rPr>
            </w:pPr>
            <w:r w:rsidRPr="005129E7">
              <w:rPr>
                <w:sz w:val="18"/>
                <w:szCs w:val="18"/>
                <w:lang w:val="en-US"/>
              </w:rPr>
              <w:t>Part II only complete:  0</w:t>
            </w:r>
            <w:r w:rsidRPr="005129E7">
              <w:rPr>
                <w:color w:val="FF0000"/>
                <w:sz w:val="18"/>
                <w:szCs w:val="18"/>
                <w:lang w:val="en-US"/>
              </w:rPr>
              <w:t> </w:t>
            </w:r>
          </w:p>
        </w:tc>
      </w:tr>
      <w:tr w:rsidR="00D83B65" w:rsidRPr="005129E7" w14:paraId="61B30763" w14:textId="77777777" w:rsidTr="007A0821">
        <w:trPr>
          <w:trHeight w:val="300"/>
        </w:trPr>
        <w:tc>
          <w:tcPr>
            <w:tcW w:w="1375" w:type="dxa"/>
            <w:vMerge/>
            <w:tcBorders>
              <w:top w:val="nil"/>
              <w:left w:val="single" w:sz="4" w:space="0" w:color="auto"/>
              <w:bottom w:val="single" w:sz="4" w:space="0" w:color="000000"/>
              <w:right w:val="single" w:sz="4" w:space="0" w:color="auto"/>
            </w:tcBorders>
            <w:vAlign w:val="center"/>
            <w:hideMark/>
          </w:tcPr>
          <w:p w14:paraId="3E7F7496"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3AA86826" w14:textId="77777777" w:rsidR="00D83B65" w:rsidRPr="005129E7" w:rsidRDefault="00D83B65" w:rsidP="007A0821">
            <w:pPr>
              <w:rPr>
                <w:color w:val="000000"/>
                <w:sz w:val="18"/>
                <w:szCs w:val="18"/>
                <w:lang w:val="en-US"/>
              </w:rPr>
            </w:pPr>
          </w:p>
        </w:tc>
        <w:tc>
          <w:tcPr>
            <w:tcW w:w="1100" w:type="dxa"/>
            <w:vMerge/>
            <w:tcBorders>
              <w:top w:val="nil"/>
              <w:left w:val="single" w:sz="4" w:space="0" w:color="auto"/>
              <w:bottom w:val="single" w:sz="4" w:space="0" w:color="000000"/>
              <w:right w:val="single" w:sz="4" w:space="0" w:color="auto"/>
            </w:tcBorders>
            <w:vAlign w:val="center"/>
            <w:hideMark/>
          </w:tcPr>
          <w:p w14:paraId="69B0427C" w14:textId="77777777" w:rsidR="00D83B65" w:rsidRPr="005129E7" w:rsidRDefault="00D83B65" w:rsidP="007A0821">
            <w:pPr>
              <w:rPr>
                <w:color w:val="000000"/>
                <w:sz w:val="18"/>
                <w:szCs w:val="18"/>
                <w:lang w:val="en-US"/>
              </w:rPr>
            </w:pPr>
          </w:p>
        </w:tc>
        <w:tc>
          <w:tcPr>
            <w:tcW w:w="1116" w:type="dxa"/>
            <w:vMerge/>
            <w:tcBorders>
              <w:top w:val="nil"/>
              <w:left w:val="single" w:sz="4" w:space="0" w:color="auto"/>
              <w:bottom w:val="single" w:sz="4" w:space="0" w:color="000000"/>
              <w:right w:val="single" w:sz="4" w:space="0" w:color="auto"/>
            </w:tcBorders>
            <w:vAlign w:val="center"/>
            <w:hideMark/>
          </w:tcPr>
          <w:p w14:paraId="29F3703B" w14:textId="77777777" w:rsidR="00D83B65" w:rsidRPr="005129E7" w:rsidRDefault="00D83B65" w:rsidP="007A0821">
            <w:pPr>
              <w:rPr>
                <w:color w:val="000000"/>
                <w:sz w:val="18"/>
                <w:szCs w:val="18"/>
                <w:lang w:val="en-US"/>
              </w:rPr>
            </w:pPr>
          </w:p>
        </w:tc>
        <w:tc>
          <w:tcPr>
            <w:tcW w:w="2508" w:type="dxa"/>
            <w:tcBorders>
              <w:top w:val="nil"/>
              <w:left w:val="nil"/>
              <w:bottom w:val="single" w:sz="4" w:space="0" w:color="auto"/>
              <w:right w:val="single" w:sz="4" w:space="0" w:color="auto"/>
            </w:tcBorders>
            <w:shd w:val="clear" w:color="auto" w:fill="auto"/>
            <w:noWrap/>
            <w:vAlign w:val="bottom"/>
            <w:hideMark/>
          </w:tcPr>
          <w:p w14:paraId="7B255176" w14:textId="77777777" w:rsidR="00D83B65" w:rsidRPr="005129E7" w:rsidRDefault="00D83B65" w:rsidP="007A0821">
            <w:pPr>
              <w:ind w:firstLineChars="100" w:firstLine="180"/>
              <w:rPr>
                <w:color w:val="FF0000"/>
                <w:sz w:val="18"/>
                <w:szCs w:val="18"/>
                <w:lang w:val="en-US"/>
              </w:rPr>
            </w:pPr>
            <w:r>
              <w:rPr>
                <w:sz w:val="18"/>
                <w:szCs w:val="18"/>
                <w:lang w:val="en-US"/>
              </w:rPr>
              <w:t>Both parts incomplete:  1</w:t>
            </w:r>
            <w:r w:rsidRPr="005129E7">
              <w:rPr>
                <w:color w:val="FF0000"/>
                <w:sz w:val="18"/>
                <w:szCs w:val="18"/>
                <w:lang w:val="en-US"/>
              </w:rPr>
              <w:t> </w:t>
            </w:r>
          </w:p>
        </w:tc>
      </w:tr>
      <w:tr w:rsidR="00D83B65" w:rsidRPr="005129E7" w14:paraId="40807E48" w14:textId="77777777" w:rsidTr="007A0821">
        <w:trPr>
          <w:trHeight w:val="300"/>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2C2F53FB" w14:textId="77777777" w:rsidR="00D83B65" w:rsidRPr="005129E7" w:rsidRDefault="00D83B65" w:rsidP="007A0821">
            <w:pPr>
              <w:rPr>
                <w:color w:val="000000"/>
                <w:sz w:val="18"/>
                <w:szCs w:val="18"/>
                <w:lang w:val="en-US"/>
              </w:rPr>
            </w:pPr>
            <w:r w:rsidRPr="005129E7">
              <w:rPr>
                <w:color w:val="000000"/>
                <w:sz w:val="18"/>
                <w:szCs w:val="18"/>
                <w:lang w:val="en-US"/>
              </w:rPr>
              <w:t>Totals:</w:t>
            </w:r>
          </w:p>
        </w:tc>
        <w:tc>
          <w:tcPr>
            <w:tcW w:w="1100" w:type="dxa"/>
            <w:tcBorders>
              <w:top w:val="nil"/>
              <w:left w:val="nil"/>
              <w:bottom w:val="single" w:sz="4" w:space="0" w:color="auto"/>
              <w:right w:val="single" w:sz="4" w:space="0" w:color="auto"/>
            </w:tcBorders>
            <w:shd w:val="clear" w:color="auto" w:fill="auto"/>
            <w:noWrap/>
            <w:vAlign w:val="bottom"/>
            <w:hideMark/>
          </w:tcPr>
          <w:p w14:paraId="2EB5970E" w14:textId="77777777" w:rsidR="00D83B65" w:rsidRPr="005129E7" w:rsidRDefault="00D83B65" w:rsidP="007A0821">
            <w:pPr>
              <w:jc w:val="center"/>
              <w:rPr>
                <w:color w:val="000000"/>
                <w:sz w:val="18"/>
                <w:szCs w:val="18"/>
                <w:lang w:val="en-US"/>
              </w:rPr>
            </w:pPr>
            <w:r>
              <w:rPr>
                <w:color w:val="000000"/>
                <w:sz w:val="18"/>
                <w:szCs w:val="18"/>
                <w:lang w:val="en-US"/>
              </w:rPr>
              <w:t>180</w:t>
            </w:r>
          </w:p>
        </w:tc>
        <w:tc>
          <w:tcPr>
            <w:tcW w:w="1100" w:type="dxa"/>
            <w:tcBorders>
              <w:top w:val="nil"/>
              <w:left w:val="nil"/>
              <w:bottom w:val="single" w:sz="4" w:space="0" w:color="auto"/>
              <w:right w:val="single" w:sz="4" w:space="0" w:color="auto"/>
            </w:tcBorders>
            <w:shd w:val="clear" w:color="auto" w:fill="auto"/>
            <w:noWrap/>
            <w:vAlign w:val="bottom"/>
            <w:hideMark/>
          </w:tcPr>
          <w:p w14:paraId="0770C9E2" w14:textId="77777777" w:rsidR="00D83B65" w:rsidRPr="005129E7" w:rsidRDefault="00D83B65" w:rsidP="007A0821">
            <w:pPr>
              <w:jc w:val="center"/>
              <w:rPr>
                <w:color w:val="000000"/>
                <w:sz w:val="18"/>
                <w:szCs w:val="18"/>
                <w:lang w:val="en-US"/>
              </w:rPr>
            </w:pPr>
            <w:r>
              <w:rPr>
                <w:color w:val="000000"/>
                <w:sz w:val="18"/>
                <w:szCs w:val="18"/>
                <w:lang w:val="en-US"/>
              </w:rPr>
              <w:t>81</w:t>
            </w:r>
          </w:p>
        </w:tc>
        <w:tc>
          <w:tcPr>
            <w:tcW w:w="1116" w:type="dxa"/>
            <w:tcBorders>
              <w:top w:val="nil"/>
              <w:left w:val="nil"/>
              <w:bottom w:val="single" w:sz="4" w:space="0" w:color="auto"/>
              <w:right w:val="single" w:sz="4" w:space="0" w:color="auto"/>
            </w:tcBorders>
            <w:shd w:val="clear" w:color="auto" w:fill="auto"/>
            <w:noWrap/>
            <w:vAlign w:val="bottom"/>
            <w:hideMark/>
          </w:tcPr>
          <w:p w14:paraId="0CFD95C2" w14:textId="77777777" w:rsidR="00D83B65" w:rsidRPr="005129E7" w:rsidRDefault="00D83B65" w:rsidP="007A0821">
            <w:pPr>
              <w:jc w:val="center"/>
              <w:rPr>
                <w:color w:val="000000"/>
                <w:sz w:val="18"/>
                <w:szCs w:val="18"/>
                <w:lang w:val="en-US"/>
              </w:rPr>
            </w:pPr>
            <w:r>
              <w:rPr>
                <w:color w:val="000000"/>
                <w:sz w:val="18"/>
                <w:szCs w:val="18"/>
                <w:lang w:val="en-US"/>
              </w:rPr>
              <w:t>99</w:t>
            </w:r>
          </w:p>
        </w:tc>
        <w:tc>
          <w:tcPr>
            <w:tcW w:w="2508" w:type="dxa"/>
            <w:tcBorders>
              <w:top w:val="single" w:sz="4" w:space="0" w:color="auto"/>
              <w:left w:val="nil"/>
              <w:bottom w:val="nil"/>
              <w:right w:val="nil"/>
            </w:tcBorders>
            <w:shd w:val="clear" w:color="auto" w:fill="auto"/>
            <w:noWrap/>
            <w:vAlign w:val="bottom"/>
            <w:hideMark/>
          </w:tcPr>
          <w:p w14:paraId="7766DEDB" w14:textId="77777777" w:rsidR="00D83B65" w:rsidRPr="005129E7" w:rsidRDefault="00D83B65" w:rsidP="007A0821">
            <w:pPr>
              <w:jc w:val="center"/>
              <w:rPr>
                <w:color w:val="000000"/>
                <w:sz w:val="18"/>
                <w:szCs w:val="18"/>
                <w:lang w:val="en-US"/>
              </w:rPr>
            </w:pPr>
            <w:r w:rsidRPr="005129E7">
              <w:rPr>
                <w:color w:val="000000"/>
                <w:sz w:val="18"/>
                <w:szCs w:val="18"/>
                <w:lang w:val="en-US"/>
              </w:rPr>
              <w:t> </w:t>
            </w:r>
          </w:p>
        </w:tc>
      </w:tr>
    </w:tbl>
    <w:p w14:paraId="1C795A6A" w14:textId="77777777" w:rsidR="00D83B65" w:rsidRDefault="00D83B65" w:rsidP="00D83B65">
      <w:pPr>
        <w:pStyle w:val="Paralevel1"/>
      </w:pPr>
    </w:p>
    <w:p w14:paraId="768E4835" w14:textId="77777777" w:rsidR="00D83B65" w:rsidRDefault="00D83B65" w:rsidP="00D83B65">
      <w:pPr>
        <w:pStyle w:val="Paralevel1"/>
      </w:pPr>
    </w:p>
    <w:p w14:paraId="4B74FFD5" w14:textId="77777777" w:rsidR="00D83B65" w:rsidRPr="006A7333" w:rsidRDefault="00D83B65" w:rsidP="00D83B65">
      <w:pPr>
        <w:rPr>
          <w:b/>
          <w:bCs/>
          <w:lang w:val="en-US"/>
        </w:rPr>
      </w:pPr>
      <w:r w:rsidRPr="006A7333">
        <w:br w:type="page"/>
      </w:r>
    </w:p>
    <w:p w14:paraId="62875B7A" w14:textId="6E9E7C8C" w:rsidR="00D83B65" w:rsidRPr="00C52F44" w:rsidRDefault="006F7DAA" w:rsidP="005E467E">
      <w:pPr>
        <w:pStyle w:val="CH1"/>
        <w:keepNext w:val="0"/>
        <w:keepLines w:val="0"/>
        <w:tabs>
          <w:tab w:val="clear" w:pos="851"/>
          <w:tab w:val="clear" w:pos="1247"/>
          <w:tab w:val="right" w:pos="993"/>
        </w:tabs>
        <w:ind w:left="1276" w:hanging="1276"/>
      </w:pPr>
      <w:r>
        <w:lastRenderedPageBreak/>
        <w:tab/>
      </w:r>
      <w:r w:rsidR="00D83B65">
        <w:t>IV.</w:t>
      </w:r>
      <w:r>
        <w:tab/>
      </w:r>
      <w:r w:rsidR="00D83B65" w:rsidRPr="00C52F44">
        <w:t>Overview of reporting rates</w:t>
      </w:r>
      <w:r w:rsidR="00D83B65">
        <w:t>,</w:t>
      </w:r>
      <w:r w:rsidR="00D83B65" w:rsidRPr="00C52F44">
        <w:t xml:space="preserve"> timelines</w:t>
      </w:r>
      <w:r w:rsidR="00D83B65">
        <w:t>s and completeness of reporting for the year 2015</w:t>
      </w:r>
      <w:r w:rsidR="00D83B65" w:rsidRPr="00C52F44">
        <w:t xml:space="preserve"> – Regional grouping (as of </w:t>
      </w:r>
      <w:r w:rsidR="00D83B65">
        <w:t>15 June 2018</w:t>
      </w:r>
      <w:r w:rsidR="00D83B65" w:rsidRPr="00C52F4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274"/>
        <w:gridCol w:w="1063"/>
        <w:gridCol w:w="1048"/>
        <w:gridCol w:w="983"/>
        <w:gridCol w:w="951"/>
        <w:gridCol w:w="1095"/>
        <w:gridCol w:w="1207"/>
      </w:tblGrid>
      <w:tr w:rsidR="00D83B65" w:rsidRPr="00ED1786" w14:paraId="77A46F80" w14:textId="77777777" w:rsidTr="007A0821">
        <w:trPr>
          <w:trHeight w:val="510"/>
        </w:trPr>
        <w:tc>
          <w:tcPr>
            <w:tcW w:w="985" w:type="pct"/>
            <w:shd w:val="clear" w:color="000000" w:fill="CCCCCC"/>
            <w:vAlign w:val="bottom"/>
            <w:hideMark/>
          </w:tcPr>
          <w:p w14:paraId="7DCD53FF"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Reporting year</w:t>
            </w:r>
          </w:p>
        </w:tc>
        <w:tc>
          <w:tcPr>
            <w:tcW w:w="671" w:type="pct"/>
            <w:shd w:val="clear" w:color="000000" w:fill="CCCCCC"/>
            <w:vAlign w:val="bottom"/>
            <w:hideMark/>
          </w:tcPr>
          <w:p w14:paraId="491C676E"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Item</w:t>
            </w:r>
          </w:p>
        </w:tc>
        <w:tc>
          <w:tcPr>
            <w:tcW w:w="560" w:type="pct"/>
            <w:shd w:val="clear" w:color="000000" w:fill="CCCCCC"/>
            <w:vAlign w:val="bottom"/>
            <w:hideMark/>
          </w:tcPr>
          <w:p w14:paraId="61B8C24C"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Total</w:t>
            </w:r>
          </w:p>
        </w:tc>
        <w:tc>
          <w:tcPr>
            <w:tcW w:w="552" w:type="pct"/>
            <w:shd w:val="clear" w:color="000000" w:fill="CCCCCC"/>
            <w:vAlign w:val="bottom"/>
            <w:hideMark/>
          </w:tcPr>
          <w:p w14:paraId="0802C790"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Africa</w:t>
            </w:r>
          </w:p>
        </w:tc>
        <w:tc>
          <w:tcPr>
            <w:tcW w:w="518" w:type="pct"/>
            <w:shd w:val="clear" w:color="000000" w:fill="CCCCCC"/>
            <w:vAlign w:val="bottom"/>
            <w:hideMark/>
          </w:tcPr>
          <w:p w14:paraId="6DAE8CA4"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Asia and Pacific</w:t>
            </w:r>
          </w:p>
        </w:tc>
        <w:tc>
          <w:tcPr>
            <w:tcW w:w="501" w:type="pct"/>
            <w:shd w:val="clear" w:color="000000" w:fill="CCCCCC"/>
            <w:vAlign w:val="bottom"/>
            <w:hideMark/>
          </w:tcPr>
          <w:p w14:paraId="5C566BA8"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CEE</w:t>
            </w:r>
          </w:p>
        </w:tc>
        <w:tc>
          <w:tcPr>
            <w:tcW w:w="577" w:type="pct"/>
            <w:shd w:val="clear" w:color="000000" w:fill="CCCCCC"/>
            <w:vAlign w:val="bottom"/>
            <w:hideMark/>
          </w:tcPr>
          <w:p w14:paraId="7A6D0470"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LAC</w:t>
            </w:r>
          </w:p>
        </w:tc>
        <w:tc>
          <w:tcPr>
            <w:tcW w:w="636" w:type="pct"/>
            <w:shd w:val="clear" w:color="000000" w:fill="CCCCCC"/>
            <w:vAlign w:val="bottom"/>
            <w:hideMark/>
          </w:tcPr>
          <w:p w14:paraId="435038EB" w14:textId="77777777" w:rsidR="00D83B65" w:rsidRPr="00ED1786" w:rsidRDefault="00D83B65" w:rsidP="007A0821">
            <w:pPr>
              <w:jc w:val="center"/>
              <w:rPr>
                <w:b/>
                <w:bCs/>
                <w:color w:val="000000"/>
                <w:sz w:val="18"/>
                <w:szCs w:val="18"/>
                <w:lang w:val="en-US"/>
              </w:rPr>
            </w:pPr>
            <w:r w:rsidRPr="00ED1786">
              <w:rPr>
                <w:b/>
                <w:bCs/>
                <w:color w:val="000000"/>
                <w:sz w:val="18"/>
                <w:szCs w:val="18"/>
                <w:lang w:val="en-US"/>
              </w:rPr>
              <w:t>WEOG</w:t>
            </w:r>
          </w:p>
        </w:tc>
      </w:tr>
      <w:tr w:rsidR="00D83B65" w:rsidRPr="00ED1786" w14:paraId="0E44A4B8" w14:textId="77777777" w:rsidTr="007A0821">
        <w:trPr>
          <w:trHeight w:val="1006"/>
        </w:trPr>
        <w:tc>
          <w:tcPr>
            <w:tcW w:w="985" w:type="pct"/>
            <w:vMerge w:val="restart"/>
            <w:shd w:val="clear" w:color="auto" w:fill="auto"/>
            <w:vAlign w:val="center"/>
            <w:hideMark/>
          </w:tcPr>
          <w:p w14:paraId="7A56836C" w14:textId="77777777" w:rsidR="00D83B65" w:rsidRPr="00ED1786" w:rsidRDefault="00D83B65" w:rsidP="007A0821">
            <w:pPr>
              <w:jc w:val="center"/>
              <w:rPr>
                <w:b/>
                <w:bCs/>
                <w:color w:val="000000"/>
                <w:sz w:val="18"/>
                <w:szCs w:val="18"/>
                <w:lang w:val="en-US"/>
              </w:rPr>
            </w:pPr>
            <w:r>
              <w:rPr>
                <w:b/>
                <w:bCs/>
                <w:color w:val="000000"/>
                <w:sz w:val="18"/>
                <w:szCs w:val="18"/>
                <w:lang w:val="en-US"/>
              </w:rPr>
              <w:t>2015</w:t>
            </w:r>
          </w:p>
        </w:tc>
        <w:tc>
          <w:tcPr>
            <w:tcW w:w="671" w:type="pct"/>
            <w:shd w:val="clear" w:color="auto" w:fill="auto"/>
            <w:hideMark/>
          </w:tcPr>
          <w:p w14:paraId="63FCC53C" w14:textId="77777777" w:rsidR="00D83B65" w:rsidRPr="00ED1786" w:rsidRDefault="00D83B65" w:rsidP="007A0821">
            <w:pPr>
              <w:jc w:val="center"/>
              <w:rPr>
                <w:color w:val="000000"/>
                <w:sz w:val="18"/>
                <w:szCs w:val="18"/>
                <w:lang w:val="en-US"/>
              </w:rPr>
            </w:pPr>
            <w:r w:rsidRPr="00ED1786">
              <w:rPr>
                <w:color w:val="000000"/>
                <w:sz w:val="18"/>
                <w:szCs w:val="18"/>
                <w:lang w:val="en-US"/>
              </w:rPr>
              <w:t>Number of Parties required to report</w:t>
            </w:r>
          </w:p>
        </w:tc>
        <w:tc>
          <w:tcPr>
            <w:tcW w:w="560" w:type="pct"/>
            <w:shd w:val="clear" w:color="auto" w:fill="D6E3BC" w:themeFill="accent3" w:themeFillTint="66"/>
            <w:vAlign w:val="bottom"/>
            <w:hideMark/>
          </w:tcPr>
          <w:p w14:paraId="73278A80" w14:textId="77777777" w:rsidR="00D83B65" w:rsidRPr="00ED1786" w:rsidRDefault="00D83B65" w:rsidP="007A0821">
            <w:pPr>
              <w:jc w:val="center"/>
              <w:rPr>
                <w:color w:val="000000"/>
                <w:sz w:val="18"/>
                <w:szCs w:val="18"/>
                <w:lang w:val="en-US"/>
              </w:rPr>
            </w:pPr>
            <w:r>
              <w:rPr>
                <w:color w:val="000000"/>
                <w:sz w:val="18"/>
                <w:szCs w:val="18"/>
                <w:lang w:val="en-US"/>
              </w:rPr>
              <w:t>180</w:t>
            </w:r>
          </w:p>
        </w:tc>
        <w:tc>
          <w:tcPr>
            <w:tcW w:w="552" w:type="pct"/>
            <w:shd w:val="clear" w:color="auto" w:fill="auto"/>
            <w:vAlign w:val="bottom"/>
            <w:hideMark/>
          </w:tcPr>
          <w:p w14:paraId="4EF94C6E" w14:textId="77777777" w:rsidR="00D83B65" w:rsidRPr="00ED1786" w:rsidRDefault="00D83B65" w:rsidP="007A0821">
            <w:pPr>
              <w:jc w:val="center"/>
              <w:rPr>
                <w:color w:val="000000"/>
                <w:sz w:val="18"/>
                <w:szCs w:val="18"/>
                <w:lang w:val="en-US"/>
              </w:rPr>
            </w:pPr>
            <w:r>
              <w:rPr>
                <w:color w:val="000000"/>
                <w:sz w:val="18"/>
                <w:szCs w:val="18"/>
                <w:lang w:val="en-US"/>
              </w:rPr>
              <w:t>51</w:t>
            </w:r>
          </w:p>
        </w:tc>
        <w:tc>
          <w:tcPr>
            <w:tcW w:w="518" w:type="pct"/>
            <w:shd w:val="clear" w:color="auto" w:fill="auto"/>
            <w:vAlign w:val="bottom"/>
            <w:hideMark/>
          </w:tcPr>
          <w:p w14:paraId="4CF60295" w14:textId="77777777" w:rsidR="00D83B65" w:rsidRPr="00ED1786" w:rsidRDefault="00D83B65" w:rsidP="007A0821">
            <w:pPr>
              <w:jc w:val="center"/>
              <w:rPr>
                <w:color w:val="000000"/>
                <w:sz w:val="18"/>
                <w:szCs w:val="18"/>
                <w:lang w:val="en-US"/>
              </w:rPr>
            </w:pPr>
            <w:r w:rsidRPr="00ED1786">
              <w:rPr>
                <w:color w:val="000000"/>
                <w:sz w:val="18"/>
                <w:szCs w:val="18"/>
                <w:lang w:val="en-US"/>
              </w:rPr>
              <w:t>49</w:t>
            </w:r>
          </w:p>
        </w:tc>
        <w:tc>
          <w:tcPr>
            <w:tcW w:w="501" w:type="pct"/>
            <w:shd w:val="clear" w:color="auto" w:fill="auto"/>
            <w:vAlign w:val="bottom"/>
            <w:hideMark/>
          </w:tcPr>
          <w:p w14:paraId="14CDFA2E" w14:textId="77777777" w:rsidR="00D83B65" w:rsidRPr="00ED1786" w:rsidRDefault="00D83B65" w:rsidP="007A0821">
            <w:pPr>
              <w:jc w:val="center"/>
              <w:rPr>
                <w:color w:val="000000"/>
                <w:sz w:val="18"/>
                <w:szCs w:val="18"/>
                <w:lang w:val="en-US"/>
              </w:rPr>
            </w:pPr>
            <w:r w:rsidRPr="00ED1786">
              <w:rPr>
                <w:color w:val="000000"/>
                <w:sz w:val="18"/>
                <w:szCs w:val="18"/>
                <w:lang w:val="en-US"/>
              </w:rPr>
              <w:t>22</w:t>
            </w:r>
          </w:p>
        </w:tc>
        <w:tc>
          <w:tcPr>
            <w:tcW w:w="577" w:type="pct"/>
            <w:shd w:val="clear" w:color="auto" w:fill="auto"/>
            <w:vAlign w:val="bottom"/>
            <w:hideMark/>
          </w:tcPr>
          <w:p w14:paraId="3D036757" w14:textId="77777777" w:rsidR="00D83B65" w:rsidRPr="00ED1786" w:rsidRDefault="00D83B65" w:rsidP="007A0821">
            <w:pPr>
              <w:jc w:val="center"/>
              <w:rPr>
                <w:color w:val="000000"/>
                <w:sz w:val="18"/>
                <w:szCs w:val="18"/>
                <w:lang w:val="en-US"/>
              </w:rPr>
            </w:pPr>
            <w:r w:rsidRPr="00ED1786">
              <w:rPr>
                <w:color w:val="000000"/>
                <w:sz w:val="18"/>
                <w:szCs w:val="18"/>
                <w:lang w:val="en-US"/>
              </w:rPr>
              <w:t>31</w:t>
            </w:r>
          </w:p>
        </w:tc>
        <w:tc>
          <w:tcPr>
            <w:tcW w:w="636" w:type="pct"/>
            <w:shd w:val="clear" w:color="auto" w:fill="auto"/>
            <w:vAlign w:val="bottom"/>
            <w:hideMark/>
          </w:tcPr>
          <w:p w14:paraId="46A04A06" w14:textId="77777777" w:rsidR="00D83B65" w:rsidRPr="00ED1786" w:rsidRDefault="00D83B65" w:rsidP="007A0821">
            <w:pPr>
              <w:jc w:val="center"/>
              <w:rPr>
                <w:color w:val="000000"/>
                <w:sz w:val="18"/>
                <w:szCs w:val="18"/>
                <w:lang w:val="en-US"/>
              </w:rPr>
            </w:pPr>
            <w:r w:rsidRPr="00ED1786">
              <w:rPr>
                <w:color w:val="000000"/>
                <w:sz w:val="18"/>
                <w:szCs w:val="18"/>
                <w:lang w:val="en-US"/>
              </w:rPr>
              <w:t>27</w:t>
            </w:r>
          </w:p>
        </w:tc>
      </w:tr>
      <w:tr w:rsidR="00D83B65" w:rsidRPr="00ED1786" w14:paraId="5F55BE2B" w14:textId="77777777" w:rsidTr="007A0821">
        <w:trPr>
          <w:trHeight w:val="855"/>
        </w:trPr>
        <w:tc>
          <w:tcPr>
            <w:tcW w:w="985" w:type="pct"/>
            <w:vMerge/>
            <w:shd w:val="clear" w:color="auto" w:fill="auto"/>
            <w:vAlign w:val="center"/>
            <w:hideMark/>
          </w:tcPr>
          <w:p w14:paraId="7A6FE6D4" w14:textId="77777777" w:rsidR="00D83B65" w:rsidRPr="00ED1786" w:rsidRDefault="00D83B65" w:rsidP="007A0821">
            <w:pPr>
              <w:rPr>
                <w:b/>
                <w:bCs/>
                <w:color w:val="000000"/>
                <w:sz w:val="18"/>
                <w:szCs w:val="18"/>
                <w:lang w:val="en-US"/>
              </w:rPr>
            </w:pPr>
          </w:p>
        </w:tc>
        <w:tc>
          <w:tcPr>
            <w:tcW w:w="671" w:type="pct"/>
            <w:shd w:val="clear" w:color="auto" w:fill="auto"/>
            <w:hideMark/>
          </w:tcPr>
          <w:p w14:paraId="31F757DD" w14:textId="77777777" w:rsidR="00D83B65" w:rsidRPr="00ED1786" w:rsidRDefault="00D83B65" w:rsidP="007A0821">
            <w:pPr>
              <w:jc w:val="center"/>
              <w:rPr>
                <w:color w:val="000000"/>
                <w:sz w:val="18"/>
                <w:szCs w:val="18"/>
                <w:lang w:val="en-US"/>
              </w:rPr>
            </w:pPr>
            <w:r w:rsidRPr="00ED1786">
              <w:rPr>
                <w:color w:val="000000"/>
                <w:sz w:val="18"/>
                <w:szCs w:val="18"/>
                <w:lang w:val="en-US"/>
              </w:rPr>
              <w:t>Number of reports submitted</w:t>
            </w:r>
          </w:p>
        </w:tc>
        <w:tc>
          <w:tcPr>
            <w:tcW w:w="560" w:type="pct"/>
            <w:shd w:val="clear" w:color="auto" w:fill="D6E3BC" w:themeFill="accent3" w:themeFillTint="66"/>
            <w:vAlign w:val="bottom"/>
            <w:hideMark/>
          </w:tcPr>
          <w:p w14:paraId="78F29512" w14:textId="77777777" w:rsidR="00D83B65" w:rsidRPr="00ED1786" w:rsidRDefault="00D83B65" w:rsidP="007A0821">
            <w:pPr>
              <w:jc w:val="center"/>
              <w:rPr>
                <w:color w:val="000000"/>
                <w:sz w:val="18"/>
                <w:szCs w:val="18"/>
                <w:lang w:val="en-US"/>
              </w:rPr>
            </w:pPr>
            <w:r>
              <w:rPr>
                <w:color w:val="000000"/>
                <w:sz w:val="18"/>
                <w:szCs w:val="18"/>
                <w:lang w:val="en-US"/>
              </w:rPr>
              <w:t>99</w:t>
            </w:r>
          </w:p>
        </w:tc>
        <w:tc>
          <w:tcPr>
            <w:tcW w:w="552" w:type="pct"/>
            <w:shd w:val="clear" w:color="auto" w:fill="auto"/>
            <w:vAlign w:val="bottom"/>
            <w:hideMark/>
          </w:tcPr>
          <w:p w14:paraId="0D4DC0F0" w14:textId="77777777" w:rsidR="00D83B65" w:rsidRPr="00ED1786" w:rsidRDefault="00D83B65" w:rsidP="007A0821">
            <w:pPr>
              <w:jc w:val="center"/>
              <w:rPr>
                <w:color w:val="000000"/>
                <w:sz w:val="18"/>
                <w:szCs w:val="18"/>
                <w:lang w:val="en-US"/>
              </w:rPr>
            </w:pPr>
            <w:r>
              <w:rPr>
                <w:color w:val="000000"/>
                <w:sz w:val="18"/>
                <w:szCs w:val="18"/>
                <w:lang w:val="en-US"/>
              </w:rPr>
              <w:t>22</w:t>
            </w:r>
          </w:p>
        </w:tc>
        <w:tc>
          <w:tcPr>
            <w:tcW w:w="518" w:type="pct"/>
            <w:shd w:val="clear" w:color="auto" w:fill="auto"/>
            <w:vAlign w:val="bottom"/>
            <w:hideMark/>
          </w:tcPr>
          <w:p w14:paraId="7AEF7227" w14:textId="77777777" w:rsidR="00D83B65" w:rsidRPr="00ED1786" w:rsidRDefault="00D83B65" w:rsidP="007A0821">
            <w:pPr>
              <w:jc w:val="center"/>
              <w:rPr>
                <w:color w:val="000000"/>
                <w:sz w:val="18"/>
                <w:szCs w:val="18"/>
                <w:lang w:val="en-US"/>
              </w:rPr>
            </w:pPr>
            <w:r>
              <w:rPr>
                <w:color w:val="000000"/>
                <w:sz w:val="18"/>
                <w:szCs w:val="18"/>
                <w:lang w:val="en-US"/>
              </w:rPr>
              <w:t>20</w:t>
            </w:r>
          </w:p>
        </w:tc>
        <w:tc>
          <w:tcPr>
            <w:tcW w:w="501" w:type="pct"/>
            <w:shd w:val="clear" w:color="auto" w:fill="auto"/>
            <w:vAlign w:val="bottom"/>
            <w:hideMark/>
          </w:tcPr>
          <w:p w14:paraId="4EFB407F" w14:textId="77777777" w:rsidR="00D83B65" w:rsidRPr="00ED1786" w:rsidRDefault="00D83B65" w:rsidP="007A0821">
            <w:pPr>
              <w:jc w:val="center"/>
              <w:rPr>
                <w:color w:val="000000"/>
                <w:sz w:val="18"/>
                <w:szCs w:val="18"/>
                <w:lang w:val="en-US"/>
              </w:rPr>
            </w:pPr>
            <w:r w:rsidRPr="00ED1786">
              <w:rPr>
                <w:color w:val="000000"/>
                <w:sz w:val="18"/>
                <w:szCs w:val="18"/>
                <w:lang w:val="en-US"/>
              </w:rPr>
              <w:t>17</w:t>
            </w:r>
          </w:p>
        </w:tc>
        <w:tc>
          <w:tcPr>
            <w:tcW w:w="577" w:type="pct"/>
            <w:shd w:val="clear" w:color="auto" w:fill="auto"/>
            <w:vAlign w:val="bottom"/>
            <w:hideMark/>
          </w:tcPr>
          <w:p w14:paraId="17E62B92" w14:textId="77777777" w:rsidR="00D83B65" w:rsidRPr="00ED1786" w:rsidRDefault="00D83B65" w:rsidP="007A0821">
            <w:pPr>
              <w:jc w:val="center"/>
              <w:rPr>
                <w:color w:val="000000"/>
                <w:sz w:val="18"/>
                <w:szCs w:val="18"/>
                <w:lang w:val="en-US"/>
              </w:rPr>
            </w:pPr>
            <w:r>
              <w:rPr>
                <w:color w:val="000000"/>
                <w:sz w:val="18"/>
                <w:szCs w:val="18"/>
                <w:lang w:val="en-US"/>
              </w:rPr>
              <w:t>18</w:t>
            </w:r>
          </w:p>
        </w:tc>
        <w:tc>
          <w:tcPr>
            <w:tcW w:w="636" w:type="pct"/>
            <w:shd w:val="clear" w:color="auto" w:fill="auto"/>
            <w:vAlign w:val="bottom"/>
            <w:hideMark/>
          </w:tcPr>
          <w:p w14:paraId="742234F0" w14:textId="77777777" w:rsidR="00D83B65" w:rsidRPr="00ED1786" w:rsidRDefault="00D83B65" w:rsidP="007A0821">
            <w:pPr>
              <w:jc w:val="center"/>
              <w:rPr>
                <w:color w:val="000000"/>
                <w:sz w:val="18"/>
                <w:szCs w:val="18"/>
                <w:lang w:val="en-US"/>
              </w:rPr>
            </w:pPr>
            <w:r>
              <w:rPr>
                <w:color w:val="000000"/>
                <w:sz w:val="18"/>
                <w:szCs w:val="18"/>
                <w:lang w:val="en-US"/>
              </w:rPr>
              <w:t>22</w:t>
            </w:r>
          </w:p>
        </w:tc>
      </w:tr>
      <w:tr w:rsidR="00D83B65" w:rsidRPr="00ED1786" w14:paraId="691D38E4" w14:textId="77777777" w:rsidTr="007A0821">
        <w:trPr>
          <w:trHeight w:val="820"/>
        </w:trPr>
        <w:tc>
          <w:tcPr>
            <w:tcW w:w="985" w:type="pct"/>
            <w:vMerge/>
            <w:shd w:val="clear" w:color="auto" w:fill="auto"/>
            <w:vAlign w:val="center"/>
            <w:hideMark/>
          </w:tcPr>
          <w:p w14:paraId="776D4F82" w14:textId="77777777" w:rsidR="00D83B65" w:rsidRPr="00ED1786" w:rsidRDefault="00D83B65" w:rsidP="007A0821">
            <w:pPr>
              <w:rPr>
                <w:b/>
                <w:bCs/>
                <w:color w:val="000000"/>
                <w:sz w:val="18"/>
                <w:szCs w:val="18"/>
                <w:lang w:val="en-US"/>
              </w:rPr>
            </w:pPr>
          </w:p>
        </w:tc>
        <w:tc>
          <w:tcPr>
            <w:tcW w:w="671" w:type="pct"/>
            <w:shd w:val="clear" w:color="auto" w:fill="auto"/>
            <w:hideMark/>
          </w:tcPr>
          <w:p w14:paraId="379030E7" w14:textId="77777777" w:rsidR="00D83B65" w:rsidRPr="00ED1786" w:rsidRDefault="00D83B65" w:rsidP="007A0821">
            <w:pPr>
              <w:jc w:val="center"/>
              <w:rPr>
                <w:color w:val="000000"/>
                <w:sz w:val="18"/>
                <w:szCs w:val="18"/>
                <w:lang w:val="en-US"/>
              </w:rPr>
            </w:pPr>
            <w:r w:rsidRPr="00ED1786">
              <w:rPr>
                <w:color w:val="000000"/>
                <w:sz w:val="18"/>
                <w:szCs w:val="18"/>
                <w:lang w:val="en-US"/>
              </w:rPr>
              <w:t>Percentage of Parties reporting</w:t>
            </w:r>
          </w:p>
        </w:tc>
        <w:tc>
          <w:tcPr>
            <w:tcW w:w="560" w:type="pct"/>
            <w:shd w:val="clear" w:color="auto" w:fill="D6E3BC" w:themeFill="accent3" w:themeFillTint="66"/>
            <w:vAlign w:val="bottom"/>
            <w:hideMark/>
          </w:tcPr>
          <w:p w14:paraId="31B0DF5E" w14:textId="77777777" w:rsidR="00D83B65" w:rsidRPr="00ED1786" w:rsidRDefault="00D83B65" w:rsidP="007A0821">
            <w:pPr>
              <w:jc w:val="center"/>
              <w:rPr>
                <w:color w:val="000000"/>
                <w:sz w:val="18"/>
                <w:szCs w:val="18"/>
                <w:lang w:val="en-US"/>
              </w:rPr>
            </w:pPr>
            <w:r w:rsidRPr="00ED1786">
              <w:rPr>
                <w:color w:val="000000"/>
                <w:sz w:val="18"/>
                <w:szCs w:val="18"/>
                <w:lang w:val="en-US"/>
              </w:rPr>
              <w:t>5</w:t>
            </w:r>
            <w:r>
              <w:rPr>
                <w:color w:val="000000"/>
                <w:sz w:val="18"/>
                <w:szCs w:val="18"/>
                <w:lang w:val="en-US"/>
              </w:rPr>
              <w:t>5</w:t>
            </w:r>
            <w:r w:rsidRPr="00ED1786">
              <w:rPr>
                <w:color w:val="000000"/>
                <w:sz w:val="18"/>
                <w:szCs w:val="18"/>
                <w:lang w:val="en-US"/>
              </w:rPr>
              <w:t>%</w:t>
            </w:r>
          </w:p>
        </w:tc>
        <w:tc>
          <w:tcPr>
            <w:tcW w:w="552" w:type="pct"/>
            <w:shd w:val="clear" w:color="auto" w:fill="auto"/>
            <w:vAlign w:val="bottom"/>
            <w:hideMark/>
          </w:tcPr>
          <w:p w14:paraId="6975DDA1" w14:textId="77777777" w:rsidR="00D83B65" w:rsidRPr="00ED1786" w:rsidRDefault="00D83B65" w:rsidP="007A0821">
            <w:pPr>
              <w:jc w:val="center"/>
              <w:rPr>
                <w:color w:val="000000"/>
                <w:sz w:val="18"/>
                <w:szCs w:val="18"/>
                <w:lang w:val="en-US"/>
              </w:rPr>
            </w:pPr>
            <w:r>
              <w:rPr>
                <w:color w:val="000000"/>
                <w:sz w:val="18"/>
                <w:szCs w:val="18"/>
                <w:lang w:val="en-US"/>
              </w:rPr>
              <w:t>43</w:t>
            </w:r>
            <w:r w:rsidRPr="00ED1786">
              <w:rPr>
                <w:color w:val="000000"/>
                <w:sz w:val="18"/>
                <w:szCs w:val="18"/>
                <w:lang w:val="en-US"/>
              </w:rPr>
              <w:t>%</w:t>
            </w:r>
          </w:p>
        </w:tc>
        <w:tc>
          <w:tcPr>
            <w:tcW w:w="518" w:type="pct"/>
            <w:shd w:val="clear" w:color="auto" w:fill="auto"/>
            <w:vAlign w:val="bottom"/>
            <w:hideMark/>
          </w:tcPr>
          <w:p w14:paraId="69C46A70" w14:textId="77777777" w:rsidR="00D83B65" w:rsidRPr="00ED1786" w:rsidRDefault="00D83B65" w:rsidP="007A0821">
            <w:pPr>
              <w:jc w:val="center"/>
              <w:rPr>
                <w:color w:val="000000"/>
                <w:sz w:val="18"/>
                <w:szCs w:val="18"/>
                <w:lang w:val="en-US"/>
              </w:rPr>
            </w:pPr>
            <w:r>
              <w:rPr>
                <w:color w:val="000000"/>
                <w:sz w:val="18"/>
                <w:szCs w:val="18"/>
                <w:lang w:val="en-US"/>
              </w:rPr>
              <w:t>41</w:t>
            </w:r>
            <w:r w:rsidRPr="00ED1786">
              <w:rPr>
                <w:color w:val="000000"/>
                <w:sz w:val="18"/>
                <w:szCs w:val="18"/>
                <w:lang w:val="en-US"/>
              </w:rPr>
              <w:t>%</w:t>
            </w:r>
          </w:p>
        </w:tc>
        <w:tc>
          <w:tcPr>
            <w:tcW w:w="501" w:type="pct"/>
            <w:shd w:val="clear" w:color="auto" w:fill="auto"/>
            <w:vAlign w:val="bottom"/>
            <w:hideMark/>
          </w:tcPr>
          <w:p w14:paraId="2F343BAE" w14:textId="77777777" w:rsidR="00D83B65" w:rsidRPr="00ED1786" w:rsidRDefault="00D83B65" w:rsidP="007A0821">
            <w:pPr>
              <w:jc w:val="center"/>
              <w:rPr>
                <w:color w:val="000000"/>
                <w:sz w:val="18"/>
                <w:szCs w:val="18"/>
                <w:lang w:val="en-US"/>
              </w:rPr>
            </w:pPr>
            <w:r w:rsidRPr="00ED1786">
              <w:rPr>
                <w:color w:val="000000"/>
                <w:sz w:val="18"/>
                <w:szCs w:val="18"/>
                <w:lang w:val="en-US"/>
              </w:rPr>
              <w:t>77%</w:t>
            </w:r>
          </w:p>
        </w:tc>
        <w:tc>
          <w:tcPr>
            <w:tcW w:w="577" w:type="pct"/>
            <w:shd w:val="clear" w:color="auto" w:fill="auto"/>
            <w:vAlign w:val="bottom"/>
            <w:hideMark/>
          </w:tcPr>
          <w:p w14:paraId="01E258C2" w14:textId="77777777" w:rsidR="00D83B65" w:rsidRPr="00ED1786" w:rsidRDefault="00D83B65" w:rsidP="007A0821">
            <w:pPr>
              <w:jc w:val="center"/>
              <w:rPr>
                <w:color w:val="000000"/>
                <w:sz w:val="18"/>
                <w:szCs w:val="18"/>
                <w:lang w:val="en-US"/>
              </w:rPr>
            </w:pPr>
            <w:r w:rsidRPr="00ED1786">
              <w:rPr>
                <w:color w:val="000000"/>
                <w:sz w:val="18"/>
                <w:szCs w:val="18"/>
                <w:lang w:val="en-US"/>
              </w:rPr>
              <w:t>5</w:t>
            </w:r>
            <w:r>
              <w:rPr>
                <w:color w:val="000000"/>
                <w:sz w:val="18"/>
                <w:szCs w:val="18"/>
                <w:lang w:val="en-US"/>
              </w:rPr>
              <w:t>8</w:t>
            </w:r>
            <w:r w:rsidRPr="00ED1786">
              <w:rPr>
                <w:color w:val="000000"/>
                <w:sz w:val="18"/>
                <w:szCs w:val="18"/>
                <w:lang w:val="en-US"/>
              </w:rPr>
              <w:t>%</w:t>
            </w:r>
          </w:p>
        </w:tc>
        <w:tc>
          <w:tcPr>
            <w:tcW w:w="636" w:type="pct"/>
            <w:shd w:val="clear" w:color="auto" w:fill="auto"/>
            <w:vAlign w:val="bottom"/>
            <w:hideMark/>
          </w:tcPr>
          <w:p w14:paraId="6373B615" w14:textId="77777777" w:rsidR="00D83B65" w:rsidRPr="00ED1786" w:rsidRDefault="00D83B65" w:rsidP="007A0821">
            <w:pPr>
              <w:jc w:val="center"/>
              <w:rPr>
                <w:color w:val="000000"/>
                <w:sz w:val="18"/>
                <w:szCs w:val="18"/>
                <w:lang w:val="en-US"/>
              </w:rPr>
            </w:pPr>
            <w:r>
              <w:rPr>
                <w:color w:val="000000"/>
                <w:sz w:val="18"/>
                <w:szCs w:val="18"/>
                <w:lang w:val="en-US"/>
              </w:rPr>
              <w:t>81</w:t>
            </w:r>
            <w:r w:rsidRPr="00ED1786">
              <w:rPr>
                <w:color w:val="000000"/>
                <w:sz w:val="18"/>
                <w:szCs w:val="18"/>
                <w:lang w:val="en-US"/>
              </w:rPr>
              <w:t>%</w:t>
            </w:r>
          </w:p>
        </w:tc>
      </w:tr>
      <w:tr w:rsidR="00D83B65" w:rsidRPr="00ED1786" w14:paraId="51271074" w14:textId="77777777" w:rsidTr="007A0821">
        <w:trPr>
          <w:trHeight w:val="1116"/>
        </w:trPr>
        <w:tc>
          <w:tcPr>
            <w:tcW w:w="985" w:type="pct"/>
            <w:vMerge/>
            <w:shd w:val="clear" w:color="auto" w:fill="auto"/>
            <w:vAlign w:val="center"/>
            <w:hideMark/>
          </w:tcPr>
          <w:p w14:paraId="211C7DF0" w14:textId="77777777" w:rsidR="00D83B65" w:rsidRPr="00ED1786" w:rsidRDefault="00D83B65" w:rsidP="007A0821">
            <w:pPr>
              <w:rPr>
                <w:b/>
                <w:bCs/>
                <w:color w:val="000000"/>
                <w:sz w:val="18"/>
                <w:szCs w:val="18"/>
                <w:lang w:val="en-US"/>
              </w:rPr>
            </w:pPr>
          </w:p>
        </w:tc>
        <w:tc>
          <w:tcPr>
            <w:tcW w:w="671" w:type="pct"/>
            <w:shd w:val="clear" w:color="auto" w:fill="auto"/>
            <w:hideMark/>
          </w:tcPr>
          <w:p w14:paraId="5D18245F" w14:textId="77777777" w:rsidR="00D83B65" w:rsidRPr="00ED1786" w:rsidRDefault="00D83B65" w:rsidP="007A0821">
            <w:pPr>
              <w:jc w:val="center"/>
              <w:rPr>
                <w:color w:val="000000"/>
                <w:sz w:val="18"/>
                <w:szCs w:val="18"/>
                <w:lang w:val="en-US"/>
              </w:rPr>
            </w:pPr>
            <w:r w:rsidRPr="00ED1786">
              <w:rPr>
                <w:color w:val="000000"/>
                <w:sz w:val="18"/>
                <w:szCs w:val="18"/>
                <w:lang w:val="en-US"/>
              </w:rPr>
              <w:t>Number of reports submitted complete and on time</w:t>
            </w:r>
          </w:p>
        </w:tc>
        <w:tc>
          <w:tcPr>
            <w:tcW w:w="560" w:type="pct"/>
            <w:shd w:val="clear" w:color="auto" w:fill="D6E3BC" w:themeFill="accent3" w:themeFillTint="66"/>
            <w:vAlign w:val="bottom"/>
            <w:hideMark/>
          </w:tcPr>
          <w:p w14:paraId="02383598" w14:textId="77777777" w:rsidR="00D83B65" w:rsidRPr="00ED1786" w:rsidRDefault="00D83B65" w:rsidP="007A0821">
            <w:pPr>
              <w:jc w:val="center"/>
              <w:rPr>
                <w:b/>
                <w:bCs/>
                <w:sz w:val="18"/>
                <w:szCs w:val="18"/>
                <w:lang w:val="en-US"/>
              </w:rPr>
            </w:pPr>
            <w:r>
              <w:rPr>
                <w:b/>
                <w:bCs/>
                <w:sz w:val="18"/>
                <w:szCs w:val="18"/>
                <w:lang w:val="en-US"/>
              </w:rPr>
              <w:t>11</w:t>
            </w:r>
          </w:p>
        </w:tc>
        <w:tc>
          <w:tcPr>
            <w:tcW w:w="552" w:type="pct"/>
            <w:shd w:val="clear" w:color="auto" w:fill="auto"/>
            <w:vAlign w:val="bottom"/>
            <w:hideMark/>
          </w:tcPr>
          <w:p w14:paraId="416CBCF8" w14:textId="77777777" w:rsidR="00D83B65" w:rsidRPr="00ED1786" w:rsidRDefault="00D83B65" w:rsidP="007A0821">
            <w:pPr>
              <w:jc w:val="center"/>
              <w:rPr>
                <w:sz w:val="18"/>
                <w:szCs w:val="18"/>
                <w:lang w:val="en-US"/>
              </w:rPr>
            </w:pPr>
            <w:r>
              <w:rPr>
                <w:sz w:val="18"/>
                <w:szCs w:val="18"/>
                <w:lang w:val="en-US"/>
              </w:rPr>
              <w:t>2</w:t>
            </w:r>
          </w:p>
        </w:tc>
        <w:tc>
          <w:tcPr>
            <w:tcW w:w="518" w:type="pct"/>
            <w:shd w:val="clear" w:color="auto" w:fill="auto"/>
            <w:vAlign w:val="bottom"/>
            <w:hideMark/>
          </w:tcPr>
          <w:p w14:paraId="039A4B25" w14:textId="77777777" w:rsidR="00D83B65" w:rsidRPr="00ED1786" w:rsidRDefault="00D83B65" w:rsidP="007A0821">
            <w:pPr>
              <w:jc w:val="center"/>
              <w:rPr>
                <w:sz w:val="18"/>
                <w:szCs w:val="18"/>
                <w:lang w:val="en-US"/>
              </w:rPr>
            </w:pPr>
            <w:r>
              <w:rPr>
                <w:sz w:val="18"/>
                <w:szCs w:val="18"/>
                <w:lang w:val="en-US"/>
              </w:rPr>
              <w:t>1</w:t>
            </w:r>
          </w:p>
        </w:tc>
        <w:tc>
          <w:tcPr>
            <w:tcW w:w="501" w:type="pct"/>
            <w:shd w:val="clear" w:color="auto" w:fill="auto"/>
            <w:vAlign w:val="bottom"/>
            <w:hideMark/>
          </w:tcPr>
          <w:p w14:paraId="514174C6" w14:textId="77777777" w:rsidR="00D83B65" w:rsidRPr="00ED1786" w:rsidRDefault="00D83B65" w:rsidP="007A0821">
            <w:pPr>
              <w:jc w:val="center"/>
              <w:rPr>
                <w:sz w:val="18"/>
                <w:szCs w:val="18"/>
                <w:lang w:val="en-US"/>
              </w:rPr>
            </w:pPr>
            <w:r>
              <w:rPr>
                <w:sz w:val="18"/>
                <w:szCs w:val="18"/>
                <w:lang w:val="en-US"/>
              </w:rPr>
              <w:t>5</w:t>
            </w:r>
          </w:p>
        </w:tc>
        <w:tc>
          <w:tcPr>
            <w:tcW w:w="577" w:type="pct"/>
            <w:shd w:val="clear" w:color="auto" w:fill="auto"/>
            <w:vAlign w:val="bottom"/>
            <w:hideMark/>
          </w:tcPr>
          <w:p w14:paraId="5729C1D2" w14:textId="77777777" w:rsidR="00D83B65" w:rsidRPr="00ED1786" w:rsidRDefault="00D83B65" w:rsidP="007A0821">
            <w:pPr>
              <w:jc w:val="center"/>
              <w:rPr>
                <w:sz w:val="18"/>
                <w:szCs w:val="18"/>
                <w:lang w:val="en-US"/>
              </w:rPr>
            </w:pPr>
            <w:r>
              <w:rPr>
                <w:sz w:val="18"/>
                <w:szCs w:val="18"/>
                <w:lang w:val="en-US"/>
              </w:rPr>
              <w:t>2</w:t>
            </w:r>
          </w:p>
        </w:tc>
        <w:tc>
          <w:tcPr>
            <w:tcW w:w="636" w:type="pct"/>
            <w:shd w:val="clear" w:color="auto" w:fill="auto"/>
            <w:vAlign w:val="bottom"/>
            <w:hideMark/>
          </w:tcPr>
          <w:p w14:paraId="77FD72B9" w14:textId="77777777" w:rsidR="00D83B65" w:rsidRPr="00ED1786" w:rsidRDefault="00D83B65" w:rsidP="007A0821">
            <w:pPr>
              <w:jc w:val="center"/>
              <w:rPr>
                <w:sz w:val="18"/>
                <w:szCs w:val="18"/>
                <w:lang w:val="en-US"/>
              </w:rPr>
            </w:pPr>
            <w:r>
              <w:rPr>
                <w:sz w:val="18"/>
                <w:szCs w:val="18"/>
                <w:lang w:val="en-US"/>
              </w:rPr>
              <w:t>0</w:t>
            </w:r>
          </w:p>
        </w:tc>
      </w:tr>
      <w:tr w:rsidR="00D83B65" w:rsidRPr="00ED1786" w14:paraId="77B15B0E" w14:textId="77777777" w:rsidTr="007A0821">
        <w:trPr>
          <w:trHeight w:val="1405"/>
        </w:trPr>
        <w:tc>
          <w:tcPr>
            <w:tcW w:w="985" w:type="pct"/>
            <w:vMerge/>
            <w:shd w:val="clear" w:color="auto" w:fill="auto"/>
            <w:vAlign w:val="center"/>
            <w:hideMark/>
          </w:tcPr>
          <w:p w14:paraId="62AF05AF" w14:textId="77777777" w:rsidR="00D83B65" w:rsidRPr="00ED1786" w:rsidRDefault="00D83B65" w:rsidP="007A0821">
            <w:pPr>
              <w:rPr>
                <w:b/>
                <w:bCs/>
                <w:color w:val="000000"/>
                <w:sz w:val="18"/>
                <w:szCs w:val="18"/>
                <w:lang w:val="en-US"/>
              </w:rPr>
            </w:pPr>
          </w:p>
        </w:tc>
        <w:tc>
          <w:tcPr>
            <w:tcW w:w="671" w:type="pct"/>
            <w:shd w:val="clear" w:color="auto" w:fill="92D050"/>
            <w:hideMark/>
          </w:tcPr>
          <w:p w14:paraId="6F79F8B7" w14:textId="77777777" w:rsidR="00D83B65" w:rsidRPr="00ED1786" w:rsidRDefault="00D83B65" w:rsidP="007A0821">
            <w:pPr>
              <w:jc w:val="center"/>
              <w:rPr>
                <w:color w:val="000000"/>
                <w:sz w:val="18"/>
                <w:szCs w:val="18"/>
                <w:lang w:val="en-US"/>
              </w:rPr>
            </w:pPr>
            <w:r w:rsidRPr="00ED1786">
              <w:rPr>
                <w:color w:val="000000"/>
                <w:sz w:val="18"/>
                <w:szCs w:val="18"/>
                <w:lang w:val="en-US"/>
              </w:rPr>
              <w:t xml:space="preserve">Percentage of reports submitted </w:t>
            </w:r>
            <w:r w:rsidRPr="00ED1786">
              <w:rPr>
                <w:b/>
                <w:bCs/>
                <w:color w:val="000000"/>
                <w:sz w:val="18"/>
                <w:szCs w:val="18"/>
                <w:lang w:val="en-US"/>
              </w:rPr>
              <w:t xml:space="preserve">complete and on time </w:t>
            </w:r>
            <w:r w:rsidRPr="00ED1786">
              <w:rPr>
                <w:bCs/>
                <w:color w:val="000000"/>
                <w:sz w:val="18"/>
                <w:szCs w:val="18"/>
                <w:lang w:val="en-US"/>
              </w:rPr>
              <w:t>(target: 10%)</w:t>
            </w:r>
          </w:p>
        </w:tc>
        <w:tc>
          <w:tcPr>
            <w:tcW w:w="560" w:type="pct"/>
            <w:shd w:val="clear" w:color="auto" w:fill="D6E3BC" w:themeFill="accent3" w:themeFillTint="66"/>
            <w:vAlign w:val="bottom"/>
            <w:hideMark/>
          </w:tcPr>
          <w:p w14:paraId="35478522" w14:textId="77777777" w:rsidR="00D83B65" w:rsidRPr="00ED1786" w:rsidRDefault="00D83B65" w:rsidP="007A0821">
            <w:pPr>
              <w:jc w:val="center"/>
              <w:rPr>
                <w:sz w:val="18"/>
                <w:szCs w:val="18"/>
                <w:lang w:val="en-US"/>
              </w:rPr>
            </w:pPr>
            <w:r>
              <w:rPr>
                <w:sz w:val="18"/>
                <w:szCs w:val="18"/>
                <w:lang w:val="en-US"/>
              </w:rPr>
              <w:t>6</w:t>
            </w:r>
            <w:r w:rsidRPr="00ED1786">
              <w:rPr>
                <w:sz w:val="18"/>
                <w:szCs w:val="18"/>
                <w:lang w:val="en-US"/>
              </w:rPr>
              <w:t>%</w:t>
            </w:r>
          </w:p>
        </w:tc>
        <w:tc>
          <w:tcPr>
            <w:tcW w:w="552" w:type="pct"/>
            <w:shd w:val="clear" w:color="auto" w:fill="auto"/>
            <w:vAlign w:val="bottom"/>
            <w:hideMark/>
          </w:tcPr>
          <w:p w14:paraId="13CB3E8C" w14:textId="77777777" w:rsidR="00D83B65" w:rsidRPr="00ED1786" w:rsidRDefault="00D83B65" w:rsidP="007A0821">
            <w:pPr>
              <w:jc w:val="center"/>
              <w:rPr>
                <w:sz w:val="18"/>
                <w:szCs w:val="18"/>
                <w:lang w:val="en-US"/>
              </w:rPr>
            </w:pPr>
            <w:r>
              <w:rPr>
                <w:sz w:val="18"/>
                <w:szCs w:val="18"/>
                <w:lang w:val="en-US"/>
              </w:rPr>
              <w:t>4</w:t>
            </w:r>
            <w:r w:rsidRPr="00ED1786">
              <w:rPr>
                <w:sz w:val="18"/>
                <w:szCs w:val="18"/>
                <w:lang w:val="en-US"/>
              </w:rPr>
              <w:t>%</w:t>
            </w:r>
          </w:p>
        </w:tc>
        <w:tc>
          <w:tcPr>
            <w:tcW w:w="518" w:type="pct"/>
            <w:shd w:val="clear" w:color="auto" w:fill="auto"/>
            <w:vAlign w:val="bottom"/>
            <w:hideMark/>
          </w:tcPr>
          <w:p w14:paraId="772B487D" w14:textId="77777777" w:rsidR="00D83B65" w:rsidRPr="00ED1786" w:rsidRDefault="00D83B65" w:rsidP="007A0821">
            <w:pPr>
              <w:jc w:val="center"/>
              <w:rPr>
                <w:sz w:val="18"/>
                <w:szCs w:val="18"/>
                <w:lang w:val="en-US"/>
              </w:rPr>
            </w:pPr>
            <w:r>
              <w:rPr>
                <w:sz w:val="18"/>
                <w:szCs w:val="18"/>
                <w:lang w:val="en-US"/>
              </w:rPr>
              <w:t>2</w:t>
            </w:r>
            <w:r w:rsidRPr="00ED1786">
              <w:rPr>
                <w:sz w:val="18"/>
                <w:szCs w:val="18"/>
                <w:lang w:val="en-US"/>
              </w:rPr>
              <w:t>%</w:t>
            </w:r>
          </w:p>
        </w:tc>
        <w:tc>
          <w:tcPr>
            <w:tcW w:w="501" w:type="pct"/>
            <w:shd w:val="clear" w:color="auto" w:fill="auto"/>
            <w:vAlign w:val="bottom"/>
            <w:hideMark/>
          </w:tcPr>
          <w:p w14:paraId="5288D620" w14:textId="77777777" w:rsidR="00D83B65" w:rsidRPr="00ED1786" w:rsidRDefault="00D83B65" w:rsidP="007A0821">
            <w:pPr>
              <w:jc w:val="center"/>
              <w:rPr>
                <w:sz w:val="18"/>
                <w:szCs w:val="18"/>
                <w:lang w:val="en-US"/>
              </w:rPr>
            </w:pPr>
            <w:r>
              <w:rPr>
                <w:sz w:val="18"/>
                <w:szCs w:val="18"/>
                <w:lang w:val="en-US"/>
              </w:rPr>
              <w:t>23</w:t>
            </w:r>
            <w:r w:rsidRPr="00ED1786">
              <w:rPr>
                <w:sz w:val="18"/>
                <w:szCs w:val="18"/>
                <w:lang w:val="en-US"/>
              </w:rPr>
              <w:t>%</w:t>
            </w:r>
          </w:p>
        </w:tc>
        <w:tc>
          <w:tcPr>
            <w:tcW w:w="577" w:type="pct"/>
            <w:shd w:val="clear" w:color="auto" w:fill="auto"/>
            <w:vAlign w:val="bottom"/>
            <w:hideMark/>
          </w:tcPr>
          <w:p w14:paraId="668B670F" w14:textId="77777777" w:rsidR="00D83B65" w:rsidRPr="00ED1786" w:rsidRDefault="00D83B65" w:rsidP="007A0821">
            <w:pPr>
              <w:jc w:val="center"/>
              <w:rPr>
                <w:sz w:val="18"/>
                <w:szCs w:val="18"/>
                <w:lang w:val="en-US"/>
              </w:rPr>
            </w:pPr>
            <w:r>
              <w:rPr>
                <w:sz w:val="18"/>
                <w:szCs w:val="18"/>
                <w:lang w:val="en-US"/>
              </w:rPr>
              <w:t>6</w:t>
            </w:r>
            <w:r w:rsidRPr="00ED1786">
              <w:rPr>
                <w:sz w:val="18"/>
                <w:szCs w:val="18"/>
                <w:lang w:val="en-US"/>
              </w:rPr>
              <w:t>%</w:t>
            </w:r>
          </w:p>
        </w:tc>
        <w:tc>
          <w:tcPr>
            <w:tcW w:w="636" w:type="pct"/>
            <w:shd w:val="clear" w:color="auto" w:fill="auto"/>
            <w:vAlign w:val="bottom"/>
            <w:hideMark/>
          </w:tcPr>
          <w:p w14:paraId="0CFD97B3" w14:textId="77777777" w:rsidR="00D83B65" w:rsidRPr="00ED1786" w:rsidRDefault="00D83B65" w:rsidP="007A0821">
            <w:pPr>
              <w:jc w:val="center"/>
              <w:rPr>
                <w:sz w:val="18"/>
                <w:szCs w:val="18"/>
                <w:lang w:val="en-US"/>
              </w:rPr>
            </w:pPr>
            <w:r>
              <w:rPr>
                <w:sz w:val="18"/>
                <w:szCs w:val="18"/>
                <w:lang w:val="en-US"/>
              </w:rPr>
              <w:t>0</w:t>
            </w:r>
            <w:r w:rsidRPr="00ED1786">
              <w:rPr>
                <w:sz w:val="18"/>
                <w:szCs w:val="18"/>
                <w:lang w:val="en-US"/>
              </w:rPr>
              <w:t>%</w:t>
            </w:r>
          </w:p>
        </w:tc>
      </w:tr>
      <w:tr w:rsidR="00D83B65" w:rsidRPr="00ED1786" w14:paraId="00E05D99" w14:textId="77777777" w:rsidTr="007A0821">
        <w:trPr>
          <w:trHeight w:val="1128"/>
        </w:trPr>
        <w:tc>
          <w:tcPr>
            <w:tcW w:w="985" w:type="pct"/>
            <w:vMerge/>
            <w:shd w:val="clear" w:color="auto" w:fill="auto"/>
            <w:vAlign w:val="center"/>
            <w:hideMark/>
          </w:tcPr>
          <w:p w14:paraId="69FF2EA8" w14:textId="77777777" w:rsidR="00D83B65" w:rsidRPr="00ED1786" w:rsidRDefault="00D83B65" w:rsidP="007A0821">
            <w:pPr>
              <w:rPr>
                <w:b/>
                <w:bCs/>
                <w:color w:val="000000"/>
                <w:sz w:val="18"/>
                <w:szCs w:val="18"/>
                <w:lang w:val="en-US"/>
              </w:rPr>
            </w:pPr>
          </w:p>
        </w:tc>
        <w:tc>
          <w:tcPr>
            <w:tcW w:w="671" w:type="pct"/>
            <w:shd w:val="clear" w:color="auto" w:fill="auto"/>
            <w:hideMark/>
          </w:tcPr>
          <w:p w14:paraId="7DADC58F" w14:textId="77777777" w:rsidR="00D83B65" w:rsidRPr="00ED1786" w:rsidRDefault="00D83B65" w:rsidP="007A0821">
            <w:pPr>
              <w:jc w:val="center"/>
              <w:rPr>
                <w:color w:val="000000"/>
                <w:sz w:val="18"/>
                <w:szCs w:val="18"/>
                <w:lang w:val="en-US"/>
              </w:rPr>
            </w:pPr>
            <w:r w:rsidRPr="00ED1786">
              <w:rPr>
                <w:color w:val="000000"/>
                <w:sz w:val="18"/>
                <w:szCs w:val="18"/>
                <w:lang w:val="en-US"/>
              </w:rPr>
              <w:t>Number of reports submitted complete but late</w:t>
            </w:r>
          </w:p>
        </w:tc>
        <w:tc>
          <w:tcPr>
            <w:tcW w:w="560" w:type="pct"/>
            <w:shd w:val="clear" w:color="auto" w:fill="D6E3BC" w:themeFill="accent3" w:themeFillTint="66"/>
            <w:vAlign w:val="bottom"/>
            <w:hideMark/>
          </w:tcPr>
          <w:p w14:paraId="0E80F9AF" w14:textId="77777777" w:rsidR="00D83B65" w:rsidRPr="00ED1786" w:rsidRDefault="00D83B65" w:rsidP="007A0821">
            <w:pPr>
              <w:jc w:val="center"/>
              <w:rPr>
                <w:b/>
                <w:bCs/>
                <w:sz w:val="18"/>
                <w:szCs w:val="18"/>
                <w:lang w:val="en-US"/>
              </w:rPr>
            </w:pPr>
            <w:r>
              <w:rPr>
                <w:b/>
                <w:bCs/>
                <w:sz w:val="18"/>
                <w:szCs w:val="18"/>
                <w:lang w:val="en-US"/>
              </w:rPr>
              <w:t>20</w:t>
            </w:r>
          </w:p>
        </w:tc>
        <w:tc>
          <w:tcPr>
            <w:tcW w:w="552" w:type="pct"/>
            <w:shd w:val="clear" w:color="auto" w:fill="auto"/>
            <w:vAlign w:val="bottom"/>
            <w:hideMark/>
          </w:tcPr>
          <w:p w14:paraId="04F7766F" w14:textId="77777777" w:rsidR="00D83B65" w:rsidRPr="00ED1786" w:rsidRDefault="00D83B65" w:rsidP="007A0821">
            <w:pPr>
              <w:jc w:val="center"/>
              <w:rPr>
                <w:sz w:val="18"/>
                <w:szCs w:val="18"/>
                <w:lang w:val="en-US"/>
              </w:rPr>
            </w:pPr>
            <w:r>
              <w:rPr>
                <w:sz w:val="18"/>
                <w:szCs w:val="18"/>
                <w:lang w:val="en-US"/>
              </w:rPr>
              <w:t>5</w:t>
            </w:r>
          </w:p>
        </w:tc>
        <w:tc>
          <w:tcPr>
            <w:tcW w:w="518" w:type="pct"/>
            <w:shd w:val="clear" w:color="auto" w:fill="auto"/>
            <w:vAlign w:val="bottom"/>
            <w:hideMark/>
          </w:tcPr>
          <w:p w14:paraId="24873B38" w14:textId="77777777" w:rsidR="00D83B65" w:rsidRPr="00ED1786" w:rsidRDefault="00D83B65" w:rsidP="007A0821">
            <w:pPr>
              <w:jc w:val="center"/>
              <w:rPr>
                <w:sz w:val="18"/>
                <w:szCs w:val="18"/>
                <w:lang w:val="en-US"/>
              </w:rPr>
            </w:pPr>
            <w:r>
              <w:rPr>
                <w:sz w:val="18"/>
                <w:szCs w:val="18"/>
                <w:lang w:val="en-US"/>
              </w:rPr>
              <w:t>4</w:t>
            </w:r>
          </w:p>
        </w:tc>
        <w:tc>
          <w:tcPr>
            <w:tcW w:w="501" w:type="pct"/>
            <w:shd w:val="clear" w:color="auto" w:fill="auto"/>
            <w:vAlign w:val="bottom"/>
            <w:hideMark/>
          </w:tcPr>
          <w:p w14:paraId="72F7A457" w14:textId="77777777" w:rsidR="00D83B65" w:rsidRPr="00ED1786" w:rsidRDefault="00D83B65" w:rsidP="007A0821">
            <w:pPr>
              <w:jc w:val="center"/>
              <w:rPr>
                <w:sz w:val="18"/>
                <w:szCs w:val="18"/>
                <w:lang w:val="en-US"/>
              </w:rPr>
            </w:pPr>
            <w:r>
              <w:rPr>
                <w:sz w:val="18"/>
                <w:szCs w:val="18"/>
                <w:lang w:val="en-US"/>
              </w:rPr>
              <w:t>5</w:t>
            </w:r>
          </w:p>
        </w:tc>
        <w:tc>
          <w:tcPr>
            <w:tcW w:w="577" w:type="pct"/>
            <w:shd w:val="clear" w:color="auto" w:fill="auto"/>
            <w:vAlign w:val="bottom"/>
            <w:hideMark/>
          </w:tcPr>
          <w:p w14:paraId="21688502" w14:textId="77777777" w:rsidR="00D83B65" w:rsidRPr="00ED1786" w:rsidRDefault="00D83B65" w:rsidP="007A0821">
            <w:pPr>
              <w:jc w:val="center"/>
              <w:rPr>
                <w:sz w:val="18"/>
                <w:szCs w:val="18"/>
                <w:lang w:val="en-US"/>
              </w:rPr>
            </w:pPr>
            <w:r>
              <w:rPr>
                <w:sz w:val="18"/>
                <w:szCs w:val="18"/>
                <w:lang w:val="en-US"/>
              </w:rPr>
              <w:t>2</w:t>
            </w:r>
          </w:p>
        </w:tc>
        <w:tc>
          <w:tcPr>
            <w:tcW w:w="636" w:type="pct"/>
            <w:shd w:val="clear" w:color="auto" w:fill="auto"/>
            <w:vAlign w:val="bottom"/>
            <w:hideMark/>
          </w:tcPr>
          <w:p w14:paraId="41C36AAE" w14:textId="77777777" w:rsidR="00D83B65" w:rsidRPr="00ED1786" w:rsidRDefault="00D83B65" w:rsidP="007A0821">
            <w:pPr>
              <w:jc w:val="center"/>
              <w:rPr>
                <w:sz w:val="18"/>
                <w:szCs w:val="18"/>
                <w:lang w:val="en-US"/>
              </w:rPr>
            </w:pPr>
            <w:r>
              <w:rPr>
                <w:sz w:val="18"/>
                <w:szCs w:val="18"/>
                <w:lang w:val="en-US"/>
              </w:rPr>
              <w:t>5</w:t>
            </w:r>
          </w:p>
        </w:tc>
      </w:tr>
      <w:tr w:rsidR="00D83B65" w:rsidRPr="00ED1786" w14:paraId="3E4D02F6" w14:textId="77777777" w:rsidTr="007A0821">
        <w:trPr>
          <w:trHeight w:val="1126"/>
        </w:trPr>
        <w:tc>
          <w:tcPr>
            <w:tcW w:w="985" w:type="pct"/>
            <w:vMerge/>
            <w:shd w:val="clear" w:color="auto" w:fill="auto"/>
            <w:vAlign w:val="center"/>
            <w:hideMark/>
          </w:tcPr>
          <w:p w14:paraId="3A735587" w14:textId="77777777" w:rsidR="00D83B65" w:rsidRPr="00ED1786" w:rsidRDefault="00D83B65" w:rsidP="007A0821">
            <w:pPr>
              <w:rPr>
                <w:b/>
                <w:bCs/>
                <w:color w:val="000000"/>
                <w:sz w:val="18"/>
                <w:szCs w:val="18"/>
                <w:lang w:val="en-US"/>
              </w:rPr>
            </w:pPr>
          </w:p>
        </w:tc>
        <w:tc>
          <w:tcPr>
            <w:tcW w:w="671" w:type="pct"/>
            <w:shd w:val="clear" w:color="auto" w:fill="auto"/>
            <w:hideMark/>
          </w:tcPr>
          <w:p w14:paraId="75A4F68E" w14:textId="77777777" w:rsidR="00D83B65" w:rsidRPr="00ED1786" w:rsidRDefault="00D83B65" w:rsidP="007A0821">
            <w:pPr>
              <w:jc w:val="center"/>
              <w:rPr>
                <w:color w:val="000000"/>
                <w:sz w:val="18"/>
                <w:szCs w:val="18"/>
                <w:lang w:val="en-US"/>
              </w:rPr>
            </w:pPr>
            <w:r w:rsidRPr="00ED1786">
              <w:rPr>
                <w:color w:val="000000"/>
                <w:sz w:val="18"/>
                <w:szCs w:val="18"/>
                <w:lang w:val="en-US"/>
              </w:rPr>
              <w:t>Number of reports submitted complete (on time and late)</w:t>
            </w:r>
          </w:p>
        </w:tc>
        <w:tc>
          <w:tcPr>
            <w:tcW w:w="560" w:type="pct"/>
            <w:shd w:val="clear" w:color="auto" w:fill="D6E3BC" w:themeFill="accent3" w:themeFillTint="66"/>
            <w:vAlign w:val="bottom"/>
            <w:hideMark/>
          </w:tcPr>
          <w:p w14:paraId="54939B13" w14:textId="77777777" w:rsidR="00D83B65" w:rsidRPr="00ED1786" w:rsidRDefault="00D83B65" w:rsidP="007A0821">
            <w:pPr>
              <w:jc w:val="center"/>
              <w:rPr>
                <w:b/>
                <w:bCs/>
                <w:sz w:val="18"/>
                <w:szCs w:val="18"/>
                <w:lang w:val="en-US"/>
              </w:rPr>
            </w:pPr>
            <w:r>
              <w:rPr>
                <w:b/>
                <w:bCs/>
                <w:sz w:val="18"/>
                <w:szCs w:val="18"/>
                <w:lang w:val="en-US"/>
              </w:rPr>
              <w:t>31</w:t>
            </w:r>
          </w:p>
        </w:tc>
        <w:tc>
          <w:tcPr>
            <w:tcW w:w="552" w:type="pct"/>
            <w:shd w:val="clear" w:color="auto" w:fill="auto"/>
            <w:vAlign w:val="bottom"/>
            <w:hideMark/>
          </w:tcPr>
          <w:p w14:paraId="3DB0FA8C" w14:textId="77777777" w:rsidR="00D83B65" w:rsidRPr="00ED1786" w:rsidRDefault="00D83B65" w:rsidP="007A0821">
            <w:pPr>
              <w:jc w:val="center"/>
              <w:rPr>
                <w:b/>
                <w:bCs/>
                <w:sz w:val="18"/>
                <w:szCs w:val="18"/>
                <w:lang w:val="en-US"/>
              </w:rPr>
            </w:pPr>
            <w:r>
              <w:rPr>
                <w:b/>
                <w:bCs/>
                <w:sz w:val="18"/>
                <w:szCs w:val="18"/>
                <w:lang w:val="en-US"/>
              </w:rPr>
              <w:t>7</w:t>
            </w:r>
          </w:p>
        </w:tc>
        <w:tc>
          <w:tcPr>
            <w:tcW w:w="518" w:type="pct"/>
            <w:shd w:val="clear" w:color="auto" w:fill="auto"/>
            <w:vAlign w:val="bottom"/>
            <w:hideMark/>
          </w:tcPr>
          <w:p w14:paraId="4988B41C" w14:textId="77777777" w:rsidR="00D83B65" w:rsidRPr="00ED1786" w:rsidRDefault="00D83B65" w:rsidP="007A0821">
            <w:pPr>
              <w:jc w:val="center"/>
              <w:rPr>
                <w:b/>
                <w:bCs/>
                <w:sz w:val="18"/>
                <w:szCs w:val="18"/>
                <w:lang w:val="en-US"/>
              </w:rPr>
            </w:pPr>
            <w:r>
              <w:rPr>
                <w:b/>
                <w:bCs/>
                <w:sz w:val="18"/>
                <w:szCs w:val="18"/>
                <w:lang w:val="en-US"/>
              </w:rPr>
              <w:t>5</w:t>
            </w:r>
          </w:p>
        </w:tc>
        <w:tc>
          <w:tcPr>
            <w:tcW w:w="501" w:type="pct"/>
            <w:shd w:val="clear" w:color="auto" w:fill="auto"/>
            <w:vAlign w:val="bottom"/>
            <w:hideMark/>
          </w:tcPr>
          <w:p w14:paraId="1C727B8D" w14:textId="77777777" w:rsidR="00D83B65" w:rsidRPr="00ED1786" w:rsidRDefault="00D83B65" w:rsidP="007A0821">
            <w:pPr>
              <w:jc w:val="center"/>
              <w:rPr>
                <w:b/>
                <w:bCs/>
                <w:sz w:val="18"/>
                <w:szCs w:val="18"/>
                <w:lang w:val="en-US"/>
              </w:rPr>
            </w:pPr>
            <w:r>
              <w:rPr>
                <w:b/>
                <w:bCs/>
                <w:sz w:val="18"/>
                <w:szCs w:val="18"/>
                <w:lang w:val="en-US"/>
              </w:rPr>
              <w:t>10</w:t>
            </w:r>
          </w:p>
        </w:tc>
        <w:tc>
          <w:tcPr>
            <w:tcW w:w="577" w:type="pct"/>
            <w:shd w:val="clear" w:color="auto" w:fill="auto"/>
            <w:vAlign w:val="bottom"/>
            <w:hideMark/>
          </w:tcPr>
          <w:p w14:paraId="6EFAA0D8" w14:textId="77777777" w:rsidR="00D83B65" w:rsidRPr="00ED1786" w:rsidRDefault="00D83B65" w:rsidP="007A0821">
            <w:pPr>
              <w:jc w:val="center"/>
              <w:rPr>
                <w:b/>
                <w:bCs/>
                <w:sz w:val="18"/>
                <w:szCs w:val="18"/>
                <w:lang w:val="en-US"/>
              </w:rPr>
            </w:pPr>
            <w:r>
              <w:rPr>
                <w:b/>
                <w:bCs/>
                <w:sz w:val="18"/>
                <w:szCs w:val="18"/>
                <w:lang w:val="en-US"/>
              </w:rPr>
              <w:t>4</w:t>
            </w:r>
          </w:p>
        </w:tc>
        <w:tc>
          <w:tcPr>
            <w:tcW w:w="636" w:type="pct"/>
            <w:shd w:val="clear" w:color="auto" w:fill="auto"/>
            <w:vAlign w:val="bottom"/>
            <w:hideMark/>
          </w:tcPr>
          <w:p w14:paraId="1FF96965" w14:textId="77777777" w:rsidR="00D83B65" w:rsidRPr="00ED1786" w:rsidRDefault="00D83B65" w:rsidP="007A0821">
            <w:pPr>
              <w:jc w:val="center"/>
              <w:rPr>
                <w:b/>
                <w:bCs/>
                <w:sz w:val="18"/>
                <w:szCs w:val="18"/>
                <w:lang w:val="en-US"/>
              </w:rPr>
            </w:pPr>
            <w:r>
              <w:rPr>
                <w:b/>
                <w:bCs/>
                <w:sz w:val="18"/>
                <w:szCs w:val="18"/>
                <w:lang w:val="en-US"/>
              </w:rPr>
              <w:t>5</w:t>
            </w:r>
          </w:p>
        </w:tc>
      </w:tr>
      <w:tr w:rsidR="00D83B65" w:rsidRPr="00ED1786" w14:paraId="1E3A921E" w14:textId="77777777" w:rsidTr="007A0821">
        <w:trPr>
          <w:trHeight w:val="1411"/>
        </w:trPr>
        <w:tc>
          <w:tcPr>
            <w:tcW w:w="985" w:type="pct"/>
            <w:vMerge/>
            <w:shd w:val="clear" w:color="auto" w:fill="auto"/>
            <w:vAlign w:val="center"/>
            <w:hideMark/>
          </w:tcPr>
          <w:p w14:paraId="2B7764D8" w14:textId="77777777" w:rsidR="00D83B65" w:rsidRPr="00ED1786" w:rsidRDefault="00D83B65" w:rsidP="007A0821">
            <w:pPr>
              <w:rPr>
                <w:b/>
                <w:bCs/>
                <w:color w:val="000000"/>
                <w:sz w:val="18"/>
                <w:szCs w:val="18"/>
                <w:lang w:val="en-US"/>
              </w:rPr>
            </w:pPr>
          </w:p>
        </w:tc>
        <w:tc>
          <w:tcPr>
            <w:tcW w:w="671" w:type="pct"/>
            <w:shd w:val="clear" w:color="auto" w:fill="92D050"/>
            <w:hideMark/>
          </w:tcPr>
          <w:p w14:paraId="1E648544" w14:textId="77777777" w:rsidR="00D83B65" w:rsidRPr="00ED1786" w:rsidRDefault="00D83B65" w:rsidP="007A0821">
            <w:pPr>
              <w:jc w:val="center"/>
              <w:rPr>
                <w:color w:val="000000"/>
                <w:sz w:val="18"/>
                <w:szCs w:val="18"/>
                <w:lang w:val="en-US"/>
              </w:rPr>
            </w:pPr>
            <w:r w:rsidRPr="00ED1786">
              <w:rPr>
                <w:color w:val="000000"/>
                <w:sz w:val="18"/>
                <w:szCs w:val="18"/>
                <w:lang w:val="en-US"/>
              </w:rPr>
              <w:t xml:space="preserve">Percentage of reports submitted </w:t>
            </w:r>
            <w:r w:rsidRPr="00ED1786">
              <w:rPr>
                <w:b/>
                <w:bCs/>
                <w:color w:val="000000"/>
                <w:sz w:val="18"/>
                <w:szCs w:val="18"/>
                <w:lang w:val="en-US"/>
              </w:rPr>
              <w:t>complete</w:t>
            </w:r>
            <w:r w:rsidRPr="00ED1786">
              <w:rPr>
                <w:color w:val="000000"/>
                <w:sz w:val="18"/>
                <w:szCs w:val="18"/>
                <w:lang w:val="en-US"/>
              </w:rPr>
              <w:t xml:space="preserve"> </w:t>
            </w:r>
            <w:r>
              <w:rPr>
                <w:b/>
                <w:bCs/>
                <w:color w:val="000000"/>
                <w:sz w:val="18"/>
                <w:szCs w:val="18"/>
                <w:lang w:val="en-US"/>
              </w:rPr>
              <w:t>(on time or</w:t>
            </w:r>
            <w:r w:rsidRPr="00ED1786">
              <w:rPr>
                <w:b/>
                <w:bCs/>
                <w:color w:val="000000"/>
                <w:sz w:val="18"/>
                <w:szCs w:val="18"/>
                <w:lang w:val="en-US"/>
              </w:rPr>
              <w:t xml:space="preserve"> late)</w:t>
            </w:r>
            <w:r w:rsidRPr="00ED1786">
              <w:rPr>
                <w:color w:val="000000"/>
                <w:sz w:val="18"/>
                <w:szCs w:val="18"/>
                <w:lang w:val="en-US"/>
              </w:rPr>
              <w:t xml:space="preserve"> (target: 20%)</w:t>
            </w:r>
          </w:p>
        </w:tc>
        <w:tc>
          <w:tcPr>
            <w:tcW w:w="560" w:type="pct"/>
            <w:shd w:val="clear" w:color="auto" w:fill="D6E3BC" w:themeFill="accent3" w:themeFillTint="66"/>
            <w:vAlign w:val="bottom"/>
            <w:hideMark/>
          </w:tcPr>
          <w:p w14:paraId="11595088" w14:textId="77777777" w:rsidR="00D83B65" w:rsidRPr="00ED1786" w:rsidRDefault="00D83B65" w:rsidP="007A0821">
            <w:pPr>
              <w:jc w:val="center"/>
              <w:rPr>
                <w:sz w:val="18"/>
                <w:szCs w:val="18"/>
                <w:lang w:val="en-US"/>
              </w:rPr>
            </w:pPr>
            <w:r w:rsidRPr="00ED1786">
              <w:rPr>
                <w:sz w:val="18"/>
                <w:szCs w:val="18"/>
                <w:lang w:val="en-US"/>
              </w:rPr>
              <w:t>1</w:t>
            </w:r>
            <w:r>
              <w:rPr>
                <w:sz w:val="18"/>
                <w:szCs w:val="18"/>
                <w:lang w:val="en-US"/>
              </w:rPr>
              <w:t>7</w:t>
            </w:r>
            <w:r w:rsidRPr="00ED1786">
              <w:rPr>
                <w:sz w:val="18"/>
                <w:szCs w:val="18"/>
                <w:lang w:val="en-US"/>
              </w:rPr>
              <w:t>%</w:t>
            </w:r>
          </w:p>
        </w:tc>
        <w:tc>
          <w:tcPr>
            <w:tcW w:w="552" w:type="pct"/>
            <w:shd w:val="clear" w:color="auto" w:fill="auto"/>
            <w:vAlign w:val="bottom"/>
            <w:hideMark/>
          </w:tcPr>
          <w:p w14:paraId="2A73282E" w14:textId="77777777" w:rsidR="00D83B65" w:rsidRPr="00ED1786" w:rsidRDefault="00D83B65" w:rsidP="007A0821">
            <w:pPr>
              <w:jc w:val="center"/>
              <w:rPr>
                <w:sz w:val="18"/>
                <w:szCs w:val="18"/>
                <w:lang w:val="en-US"/>
              </w:rPr>
            </w:pPr>
            <w:r>
              <w:rPr>
                <w:sz w:val="18"/>
                <w:szCs w:val="18"/>
                <w:lang w:val="en-US"/>
              </w:rPr>
              <w:t>14</w:t>
            </w:r>
            <w:r w:rsidRPr="00ED1786">
              <w:rPr>
                <w:sz w:val="18"/>
                <w:szCs w:val="18"/>
                <w:lang w:val="en-US"/>
              </w:rPr>
              <w:t>%</w:t>
            </w:r>
          </w:p>
        </w:tc>
        <w:tc>
          <w:tcPr>
            <w:tcW w:w="518" w:type="pct"/>
            <w:shd w:val="clear" w:color="auto" w:fill="auto"/>
            <w:vAlign w:val="bottom"/>
            <w:hideMark/>
          </w:tcPr>
          <w:p w14:paraId="1ED93E16" w14:textId="77777777" w:rsidR="00D83B65" w:rsidRPr="00ED1786" w:rsidRDefault="00D83B65" w:rsidP="007A0821">
            <w:pPr>
              <w:jc w:val="center"/>
              <w:rPr>
                <w:sz w:val="18"/>
                <w:szCs w:val="18"/>
                <w:lang w:val="en-US"/>
              </w:rPr>
            </w:pPr>
            <w:r>
              <w:rPr>
                <w:sz w:val="18"/>
                <w:szCs w:val="18"/>
                <w:lang w:val="en-US"/>
              </w:rPr>
              <w:t>10</w:t>
            </w:r>
            <w:r w:rsidRPr="00ED1786">
              <w:rPr>
                <w:sz w:val="18"/>
                <w:szCs w:val="18"/>
                <w:lang w:val="en-US"/>
              </w:rPr>
              <w:t>%</w:t>
            </w:r>
          </w:p>
        </w:tc>
        <w:tc>
          <w:tcPr>
            <w:tcW w:w="501" w:type="pct"/>
            <w:shd w:val="clear" w:color="auto" w:fill="auto"/>
            <w:vAlign w:val="bottom"/>
            <w:hideMark/>
          </w:tcPr>
          <w:p w14:paraId="0F2F8F83" w14:textId="77777777" w:rsidR="00D83B65" w:rsidRPr="00ED1786" w:rsidRDefault="00D83B65" w:rsidP="007A0821">
            <w:pPr>
              <w:jc w:val="center"/>
              <w:rPr>
                <w:sz w:val="18"/>
                <w:szCs w:val="18"/>
                <w:lang w:val="en-US"/>
              </w:rPr>
            </w:pPr>
            <w:r>
              <w:rPr>
                <w:sz w:val="18"/>
                <w:szCs w:val="18"/>
                <w:lang w:val="en-US"/>
              </w:rPr>
              <w:t>45</w:t>
            </w:r>
            <w:r w:rsidRPr="00ED1786">
              <w:rPr>
                <w:sz w:val="18"/>
                <w:szCs w:val="18"/>
                <w:lang w:val="en-US"/>
              </w:rPr>
              <w:t>%</w:t>
            </w:r>
          </w:p>
        </w:tc>
        <w:tc>
          <w:tcPr>
            <w:tcW w:w="577" w:type="pct"/>
            <w:shd w:val="clear" w:color="auto" w:fill="auto"/>
            <w:vAlign w:val="bottom"/>
            <w:hideMark/>
          </w:tcPr>
          <w:p w14:paraId="2EA14CF0" w14:textId="77777777" w:rsidR="00D83B65" w:rsidRPr="00ED1786" w:rsidRDefault="00D83B65" w:rsidP="007A0821">
            <w:pPr>
              <w:jc w:val="center"/>
              <w:rPr>
                <w:sz w:val="18"/>
                <w:szCs w:val="18"/>
                <w:lang w:val="en-US"/>
              </w:rPr>
            </w:pPr>
            <w:r>
              <w:rPr>
                <w:sz w:val="18"/>
                <w:szCs w:val="18"/>
                <w:lang w:val="en-US"/>
              </w:rPr>
              <w:t>13</w:t>
            </w:r>
            <w:r w:rsidRPr="00ED1786">
              <w:rPr>
                <w:sz w:val="18"/>
                <w:szCs w:val="18"/>
                <w:lang w:val="en-US"/>
              </w:rPr>
              <w:t>%</w:t>
            </w:r>
          </w:p>
        </w:tc>
        <w:tc>
          <w:tcPr>
            <w:tcW w:w="636" w:type="pct"/>
            <w:shd w:val="clear" w:color="auto" w:fill="auto"/>
            <w:vAlign w:val="bottom"/>
            <w:hideMark/>
          </w:tcPr>
          <w:p w14:paraId="7D115D70" w14:textId="77777777" w:rsidR="00D83B65" w:rsidRPr="00ED1786" w:rsidRDefault="00D83B65" w:rsidP="007A0821">
            <w:pPr>
              <w:jc w:val="center"/>
              <w:rPr>
                <w:sz w:val="18"/>
                <w:szCs w:val="18"/>
                <w:lang w:val="en-US"/>
              </w:rPr>
            </w:pPr>
            <w:r>
              <w:rPr>
                <w:sz w:val="18"/>
                <w:szCs w:val="18"/>
                <w:lang w:val="en-US"/>
              </w:rPr>
              <w:t>19</w:t>
            </w:r>
            <w:r w:rsidRPr="00ED1786">
              <w:rPr>
                <w:sz w:val="18"/>
                <w:szCs w:val="18"/>
                <w:lang w:val="en-US"/>
              </w:rPr>
              <w:t>%</w:t>
            </w:r>
          </w:p>
        </w:tc>
      </w:tr>
    </w:tbl>
    <w:p w14:paraId="48044943" w14:textId="77777777" w:rsidR="00D83B65" w:rsidRDefault="00D83B65" w:rsidP="00D83B65">
      <w:pPr>
        <w:pStyle w:val="Paralevel1"/>
      </w:pPr>
    </w:p>
    <w:p w14:paraId="677B6A4D" w14:textId="77777777" w:rsidR="00D83B65" w:rsidRPr="001500B1" w:rsidRDefault="00D83B65" w:rsidP="00D83B65">
      <w:pPr>
        <w:pStyle w:val="Paralevel1"/>
      </w:pPr>
      <w:r>
        <w:br w:type="page"/>
      </w:r>
    </w:p>
    <w:p w14:paraId="04A9F972" w14:textId="511CF873" w:rsidR="00D83B65" w:rsidRPr="00155A55" w:rsidRDefault="006F7DAA" w:rsidP="005E467E">
      <w:pPr>
        <w:pStyle w:val="CH1"/>
        <w:keepNext w:val="0"/>
        <w:keepLines w:val="0"/>
        <w:tabs>
          <w:tab w:val="clear" w:pos="851"/>
          <w:tab w:val="clear" w:pos="1247"/>
          <w:tab w:val="right" w:pos="993"/>
        </w:tabs>
        <w:ind w:left="1276" w:hanging="1276"/>
      </w:pPr>
      <w:r>
        <w:lastRenderedPageBreak/>
        <w:tab/>
      </w:r>
      <w:r w:rsidR="00D83B65">
        <w:t>V.</w:t>
      </w:r>
      <w:r>
        <w:tab/>
      </w:r>
      <w:r w:rsidR="00D83B65" w:rsidRPr="00C52F44">
        <w:t>Classification of Parties’ compliance performance with respect to the annual reporting obligation for the year 201</w:t>
      </w:r>
      <w:r w:rsidR="00D83B65">
        <w:t>5</w:t>
      </w:r>
      <w:r w:rsidR="00D83B65" w:rsidRPr="00C52F44">
        <w:t xml:space="preserve"> (as of </w:t>
      </w:r>
      <w:r w:rsidR="00D83B65">
        <w:t>15 June 2018</w:t>
      </w:r>
      <w:r w:rsidR="00D83B65" w:rsidRPr="00C52F44">
        <w:t>)</w:t>
      </w:r>
      <w:r w:rsidR="00D83B65" w:rsidRPr="00C52F44">
        <w:rPr>
          <w:rStyle w:val="FootnoteReference"/>
        </w:rPr>
        <w:t xml:space="preserve"> </w:t>
      </w:r>
      <w:r w:rsidR="00D83B65" w:rsidRPr="00C52F44">
        <w:t>- Breakdown on a Party basis</w:t>
      </w:r>
    </w:p>
    <w:p w14:paraId="07D34C5B" w14:textId="77777777" w:rsidR="00D83B65" w:rsidRDefault="00D83B65" w:rsidP="00D83B65">
      <w:pPr>
        <w:autoSpaceDE w:val="0"/>
        <w:autoSpaceDN w:val="0"/>
        <w:adjustRightInd w:val="0"/>
        <w:spacing w:after="120"/>
        <w:ind w:left="624" w:hanging="624"/>
        <w:rPr>
          <w:b/>
          <w:bCs/>
        </w:rPr>
      </w:pPr>
      <w:r>
        <w:rPr>
          <w:b/>
          <w:bCs/>
        </w:rPr>
        <w:t xml:space="preserve">     </w:t>
      </w:r>
      <w:r w:rsidRPr="00C663F7">
        <w:rPr>
          <w:b/>
          <w:bCs/>
        </w:rPr>
        <w:t>Africa Region</w:t>
      </w:r>
    </w:p>
    <w:tbl>
      <w:tblPr>
        <w:tblW w:w="9600" w:type="dxa"/>
        <w:tblCellMar>
          <w:left w:w="70" w:type="dxa"/>
          <w:right w:w="70" w:type="dxa"/>
        </w:tblCellMar>
        <w:tblLook w:val="04A0" w:firstRow="1" w:lastRow="0" w:firstColumn="1" w:lastColumn="0" w:noHBand="0" w:noVBand="1"/>
      </w:tblPr>
      <w:tblGrid>
        <w:gridCol w:w="320"/>
        <w:gridCol w:w="1860"/>
        <w:gridCol w:w="1100"/>
        <w:gridCol w:w="1100"/>
        <w:gridCol w:w="1100"/>
        <w:gridCol w:w="1100"/>
        <w:gridCol w:w="1100"/>
        <w:gridCol w:w="980"/>
        <w:gridCol w:w="980"/>
      </w:tblGrid>
      <w:tr w:rsidR="00D83B65" w:rsidRPr="00F37275" w14:paraId="146A4FCD" w14:textId="77777777" w:rsidTr="005E467E">
        <w:trPr>
          <w:trHeight w:val="300"/>
          <w:tblHeader/>
        </w:trPr>
        <w:tc>
          <w:tcPr>
            <w:tcW w:w="300" w:type="dxa"/>
            <w:tcBorders>
              <w:top w:val="nil"/>
              <w:left w:val="nil"/>
              <w:bottom w:val="nil"/>
              <w:right w:val="nil"/>
            </w:tcBorders>
            <w:shd w:val="clear" w:color="auto" w:fill="auto"/>
            <w:noWrap/>
            <w:vAlign w:val="center"/>
            <w:hideMark/>
          </w:tcPr>
          <w:p w14:paraId="5024EC8A" w14:textId="77777777" w:rsidR="00D83B65" w:rsidRPr="00F37275" w:rsidRDefault="00D83B65" w:rsidP="007A0821">
            <w:pPr>
              <w:rPr>
                <w:lang w:val="fr-CH" w:eastAsia="fr-CH"/>
              </w:rPr>
            </w:pP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3934DCA" w14:textId="77777777" w:rsidR="00D83B65" w:rsidRPr="00F37275" w:rsidRDefault="00D83B65" w:rsidP="007A0821">
            <w:pPr>
              <w:jc w:val="center"/>
              <w:rPr>
                <w:b/>
                <w:bCs/>
                <w:color w:val="000000"/>
                <w:sz w:val="18"/>
                <w:szCs w:val="18"/>
                <w:lang w:val="fr-CH" w:eastAsia="fr-CH"/>
              </w:rPr>
            </w:pPr>
            <w:r w:rsidRPr="00F37275">
              <w:rPr>
                <w:b/>
                <w:bCs/>
                <w:color w:val="000000"/>
                <w:sz w:val="18"/>
                <w:szCs w:val="18"/>
                <w:lang w:val="fr-CH" w:eastAsia="fr-CH"/>
              </w:rPr>
              <w:t>Party</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351C0830" w14:textId="77777777" w:rsidR="00D83B65" w:rsidRPr="00F37275" w:rsidRDefault="00D83B65" w:rsidP="007A0821">
            <w:pPr>
              <w:jc w:val="center"/>
              <w:rPr>
                <w:b/>
                <w:bCs/>
                <w:color w:val="000000"/>
                <w:sz w:val="18"/>
                <w:szCs w:val="18"/>
                <w:lang w:val="en-US" w:eastAsia="fr-CH"/>
              </w:rPr>
            </w:pPr>
            <w:r w:rsidRPr="00F37275">
              <w:rPr>
                <w:b/>
                <w:bCs/>
                <w:color w:val="000000"/>
                <w:sz w:val="18"/>
                <w:szCs w:val="18"/>
                <w:lang w:val="en-US" w:eastAsia="fr-CH"/>
              </w:rPr>
              <w:t>Fully reported and on time</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0F72F00F" w14:textId="77777777" w:rsidR="00D83B65" w:rsidRPr="00F37275" w:rsidRDefault="00D83B65" w:rsidP="007A0821">
            <w:pPr>
              <w:jc w:val="center"/>
              <w:rPr>
                <w:b/>
                <w:bCs/>
                <w:color w:val="000000"/>
                <w:sz w:val="18"/>
                <w:szCs w:val="18"/>
                <w:lang w:val="fr-CH" w:eastAsia="fr-CH"/>
              </w:rPr>
            </w:pPr>
            <w:proofErr w:type="spellStart"/>
            <w:r w:rsidRPr="00F37275">
              <w:rPr>
                <w:b/>
                <w:bCs/>
                <w:color w:val="000000"/>
                <w:sz w:val="18"/>
                <w:szCs w:val="18"/>
                <w:lang w:val="fr-CH" w:eastAsia="fr-CH"/>
              </w:rPr>
              <w:t>Fully</w:t>
            </w:r>
            <w:proofErr w:type="spellEnd"/>
            <w:r w:rsidRPr="00F37275">
              <w:rPr>
                <w:b/>
                <w:bCs/>
                <w:color w:val="000000"/>
                <w:sz w:val="18"/>
                <w:szCs w:val="18"/>
                <w:lang w:val="fr-CH" w:eastAsia="fr-CH"/>
              </w:rPr>
              <w:t xml:space="preserve"> </w:t>
            </w:r>
            <w:proofErr w:type="spellStart"/>
            <w:r w:rsidRPr="00F37275">
              <w:rPr>
                <w:b/>
                <w:bCs/>
                <w:color w:val="000000"/>
                <w:sz w:val="18"/>
                <w:szCs w:val="18"/>
                <w:lang w:val="fr-CH" w:eastAsia="fr-CH"/>
              </w:rPr>
              <w:t>reported</w:t>
            </w:r>
            <w:proofErr w:type="spellEnd"/>
            <w:r w:rsidRPr="00F37275">
              <w:rPr>
                <w:b/>
                <w:bCs/>
                <w:color w:val="000000"/>
                <w:sz w:val="18"/>
                <w:szCs w:val="18"/>
                <w:lang w:val="fr-CH" w:eastAsia="fr-CH"/>
              </w:rPr>
              <w:t xml:space="preserve">, but </w:t>
            </w:r>
            <w:proofErr w:type="spellStart"/>
            <w:r w:rsidRPr="00F37275">
              <w:rPr>
                <w:b/>
                <w:bCs/>
                <w:color w:val="000000"/>
                <w:sz w:val="18"/>
                <w:szCs w:val="18"/>
                <w:lang w:val="fr-CH" w:eastAsia="fr-CH"/>
              </w:rPr>
              <w:t>late</w:t>
            </w:r>
            <w:proofErr w:type="spellEnd"/>
          </w:p>
        </w:tc>
        <w:tc>
          <w:tcPr>
            <w:tcW w:w="220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7702207" w14:textId="77777777" w:rsidR="00D83B65" w:rsidRPr="00F37275" w:rsidRDefault="00D83B65" w:rsidP="007A0821">
            <w:pPr>
              <w:jc w:val="center"/>
              <w:rPr>
                <w:b/>
                <w:bCs/>
                <w:color w:val="000000"/>
                <w:sz w:val="18"/>
                <w:szCs w:val="18"/>
                <w:lang w:val="fr-CH" w:eastAsia="fr-CH"/>
              </w:rPr>
            </w:pPr>
            <w:proofErr w:type="spellStart"/>
            <w:r w:rsidRPr="00F37275">
              <w:rPr>
                <w:b/>
                <w:bCs/>
                <w:color w:val="000000"/>
                <w:sz w:val="18"/>
                <w:szCs w:val="18"/>
                <w:lang w:val="fr-CH" w:eastAsia="fr-CH"/>
              </w:rPr>
              <w:t>Incomplete</w:t>
            </w:r>
            <w:proofErr w:type="spellEnd"/>
            <w:r w:rsidRPr="00F37275">
              <w:rPr>
                <w:b/>
                <w:bCs/>
                <w:color w:val="000000"/>
                <w:sz w:val="18"/>
                <w:szCs w:val="18"/>
                <w:lang w:val="fr-CH" w:eastAsia="fr-CH"/>
              </w:rPr>
              <w:t>, but on time</w:t>
            </w:r>
          </w:p>
        </w:tc>
        <w:tc>
          <w:tcPr>
            <w:tcW w:w="206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3D63153" w14:textId="77777777" w:rsidR="00D83B65" w:rsidRPr="00F37275" w:rsidRDefault="00D83B65" w:rsidP="007A0821">
            <w:pPr>
              <w:jc w:val="center"/>
              <w:rPr>
                <w:b/>
                <w:bCs/>
                <w:color w:val="000000"/>
                <w:sz w:val="18"/>
                <w:szCs w:val="18"/>
                <w:lang w:val="fr-CH" w:eastAsia="fr-CH"/>
              </w:rPr>
            </w:pPr>
            <w:proofErr w:type="spellStart"/>
            <w:r w:rsidRPr="00F37275">
              <w:rPr>
                <w:b/>
                <w:bCs/>
                <w:color w:val="000000"/>
                <w:sz w:val="18"/>
                <w:szCs w:val="18"/>
                <w:lang w:val="fr-CH" w:eastAsia="fr-CH"/>
              </w:rPr>
              <w:t>Incomplete</w:t>
            </w:r>
            <w:proofErr w:type="spellEnd"/>
            <w:r w:rsidRPr="00F37275">
              <w:rPr>
                <w:b/>
                <w:bCs/>
                <w:color w:val="000000"/>
                <w:sz w:val="18"/>
                <w:szCs w:val="18"/>
                <w:lang w:val="fr-CH" w:eastAsia="fr-CH"/>
              </w:rPr>
              <w:t xml:space="preserve"> and </w:t>
            </w:r>
            <w:proofErr w:type="spellStart"/>
            <w:r w:rsidRPr="00F37275">
              <w:rPr>
                <w:b/>
                <w:bCs/>
                <w:color w:val="000000"/>
                <w:sz w:val="18"/>
                <w:szCs w:val="18"/>
                <w:lang w:val="fr-CH" w:eastAsia="fr-CH"/>
              </w:rPr>
              <w:t>late</w:t>
            </w:r>
            <w:proofErr w:type="spellEnd"/>
          </w:p>
        </w:tc>
        <w:tc>
          <w:tcPr>
            <w:tcW w:w="9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3B2EFB45" w14:textId="77777777" w:rsidR="00D83B65" w:rsidRPr="00F37275" w:rsidRDefault="00D83B65" w:rsidP="007A0821">
            <w:pPr>
              <w:jc w:val="center"/>
              <w:rPr>
                <w:b/>
                <w:bCs/>
                <w:color w:val="000000"/>
                <w:sz w:val="18"/>
                <w:szCs w:val="18"/>
                <w:lang w:val="fr-CH" w:eastAsia="fr-CH"/>
              </w:rPr>
            </w:pPr>
            <w:r w:rsidRPr="00F37275">
              <w:rPr>
                <w:b/>
                <w:bCs/>
                <w:color w:val="000000"/>
                <w:sz w:val="18"/>
                <w:szCs w:val="18"/>
                <w:lang w:val="fr-CH" w:eastAsia="fr-CH"/>
              </w:rPr>
              <w:t xml:space="preserve">Not </w:t>
            </w:r>
            <w:proofErr w:type="spellStart"/>
            <w:r w:rsidRPr="00F37275">
              <w:rPr>
                <w:b/>
                <w:bCs/>
                <w:color w:val="000000"/>
                <w:sz w:val="18"/>
                <w:szCs w:val="18"/>
                <w:lang w:val="fr-CH" w:eastAsia="fr-CH"/>
              </w:rPr>
              <w:t>reported</w:t>
            </w:r>
            <w:proofErr w:type="spellEnd"/>
          </w:p>
        </w:tc>
      </w:tr>
      <w:tr w:rsidR="00D83B65" w:rsidRPr="00F37275" w14:paraId="01376283" w14:textId="77777777" w:rsidTr="007A0821">
        <w:trPr>
          <w:trHeight w:val="570"/>
        </w:trPr>
        <w:tc>
          <w:tcPr>
            <w:tcW w:w="300" w:type="dxa"/>
            <w:tcBorders>
              <w:top w:val="nil"/>
              <w:left w:val="nil"/>
              <w:bottom w:val="nil"/>
              <w:right w:val="nil"/>
            </w:tcBorders>
            <w:shd w:val="clear" w:color="auto" w:fill="auto"/>
            <w:noWrap/>
            <w:vAlign w:val="center"/>
            <w:hideMark/>
          </w:tcPr>
          <w:p w14:paraId="4D8414C2" w14:textId="77777777" w:rsidR="00D83B65" w:rsidRPr="00F37275" w:rsidRDefault="00D83B65" w:rsidP="007A0821">
            <w:pPr>
              <w:jc w:val="center"/>
              <w:rPr>
                <w:b/>
                <w:bCs/>
                <w:color w:val="000000"/>
                <w:sz w:val="18"/>
                <w:szCs w:val="18"/>
                <w:lang w:val="fr-CH" w:eastAsia="fr-CH"/>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5F1D3389" w14:textId="77777777" w:rsidR="00D83B65" w:rsidRPr="00F37275" w:rsidRDefault="00D83B65" w:rsidP="007A0821">
            <w:pPr>
              <w:rPr>
                <w:b/>
                <w:bCs/>
                <w:color w:val="000000"/>
                <w:sz w:val="18"/>
                <w:szCs w:val="18"/>
                <w:lang w:val="fr-CH" w:eastAsia="fr-CH"/>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7E4EFF88" w14:textId="77777777" w:rsidR="00D83B65" w:rsidRPr="00F37275" w:rsidRDefault="00D83B65" w:rsidP="007A0821">
            <w:pPr>
              <w:rPr>
                <w:b/>
                <w:bCs/>
                <w:color w:val="000000"/>
                <w:sz w:val="18"/>
                <w:szCs w:val="18"/>
                <w:lang w:val="fr-CH" w:eastAsia="fr-CH"/>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37AE12C5" w14:textId="77777777" w:rsidR="00D83B65" w:rsidRPr="00F37275" w:rsidRDefault="00D83B65" w:rsidP="007A0821">
            <w:pPr>
              <w:rPr>
                <w:b/>
                <w:bCs/>
                <w:color w:val="000000"/>
                <w:sz w:val="18"/>
                <w:szCs w:val="18"/>
                <w:lang w:val="fr-CH" w:eastAsia="fr-CH"/>
              </w:rPr>
            </w:pPr>
          </w:p>
        </w:tc>
        <w:tc>
          <w:tcPr>
            <w:tcW w:w="1100" w:type="dxa"/>
            <w:tcBorders>
              <w:top w:val="nil"/>
              <w:left w:val="nil"/>
              <w:bottom w:val="single" w:sz="4" w:space="0" w:color="auto"/>
              <w:right w:val="single" w:sz="4" w:space="0" w:color="auto"/>
            </w:tcBorders>
            <w:shd w:val="clear" w:color="000000" w:fill="D8D8D8"/>
            <w:vAlign w:val="center"/>
            <w:hideMark/>
          </w:tcPr>
          <w:p w14:paraId="2C12EDE7" w14:textId="77777777" w:rsidR="00D83B65" w:rsidRPr="00F37275" w:rsidRDefault="00D83B65" w:rsidP="007A0821">
            <w:pPr>
              <w:jc w:val="center"/>
              <w:rPr>
                <w:b/>
                <w:bCs/>
                <w:color w:val="000000"/>
                <w:sz w:val="18"/>
                <w:szCs w:val="18"/>
                <w:lang w:val="fr-CH" w:eastAsia="fr-CH"/>
              </w:rPr>
            </w:pPr>
            <w:r w:rsidRPr="00F37275">
              <w:rPr>
                <w:b/>
                <w:bCs/>
                <w:color w:val="000000"/>
                <w:sz w:val="18"/>
                <w:szCs w:val="18"/>
                <w:lang w:val="fr-CH" w:eastAsia="fr-CH"/>
              </w:rPr>
              <w:t>PART I</w:t>
            </w:r>
            <w:r w:rsidRPr="00F37275">
              <w:rPr>
                <w:b/>
                <w:bCs/>
                <w:color w:val="000000"/>
                <w:sz w:val="18"/>
                <w:szCs w:val="18"/>
                <w:lang w:val="fr-CH" w:eastAsia="fr-CH"/>
              </w:rPr>
              <w:br/>
            </w:r>
            <w:proofErr w:type="spellStart"/>
            <w:r w:rsidRPr="00F37275">
              <w:rPr>
                <w:b/>
                <w:bCs/>
                <w:color w:val="000000"/>
                <w:sz w:val="18"/>
                <w:szCs w:val="18"/>
                <w:lang w:val="fr-CH" w:eastAsia="fr-CH"/>
              </w:rPr>
              <w:t>incomplete</w:t>
            </w:r>
            <w:proofErr w:type="spellEnd"/>
          </w:p>
        </w:tc>
        <w:tc>
          <w:tcPr>
            <w:tcW w:w="1100" w:type="dxa"/>
            <w:tcBorders>
              <w:top w:val="nil"/>
              <w:left w:val="nil"/>
              <w:bottom w:val="single" w:sz="4" w:space="0" w:color="auto"/>
              <w:right w:val="single" w:sz="4" w:space="0" w:color="auto"/>
            </w:tcBorders>
            <w:shd w:val="clear" w:color="000000" w:fill="D8D8D8"/>
            <w:vAlign w:val="center"/>
            <w:hideMark/>
          </w:tcPr>
          <w:p w14:paraId="6D3D84B1" w14:textId="77777777" w:rsidR="00D83B65" w:rsidRPr="00F37275" w:rsidRDefault="00D83B65" w:rsidP="007A0821">
            <w:pPr>
              <w:jc w:val="center"/>
              <w:rPr>
                <w:b/>
                <w:bCs/>
                <w:color w:val="000000"/>
                <w:sz w:val="18"/>
                <w:szCs w:val="18"/>
                <w:lang w:val="fr-CH" w:eastAsia="fr-CH"/>
              </w:rPr>
            </w:pPr>
            <w:r w:rsidRPr="00F37275">
              <w:rPr>
                <w:b/>
                <w:bCs/>
                <w:color w:val="000000"/>
                <w:sz w:val="18"/>
                <w:szCs w:val="18"/>
                <w:lang w:val="fr-CH" w:eastAsia="fr-CH"/>
              </w:rPr>
              <w:t>PART II</w:t>
            </w:r>
            <w:r w:rsidRPr="00F37275">
              <w:rPr>
                <w:b/>
                <w:bCs/>
                <w:color w:val="000000"/>
                <w:sz w:val="18"/>
                <w:szCs w:val="18"/>
                <w:lang w:val="fr-CH" w:eastAsia="fr-CH"/>
              </w:rPr>
              <w:br/>
            </w:r>
            <w:proofErr w:type="spellStart"/>
            <w:r w:rsidRPr="00F37275">
              <w:rPr>
                <w:b/>
                <w:bCs/>
                <w:color w:val="000000"/>
                <w:sz w:val="18"/>
                <w:szCs w:val="18"/>
                <w:lang w:val="fr-CH" w:eastAsia="fr-CH"/>
              </w:rPr>
              <w:t>incomplete</w:t>
            </w:r>
            <w:proofErr w:type="spellEnd"/>
          </w:p>
        </w:tc>
        <w:tc>
          <w:tcPr>
            <w:tcW w:w="1100" w:type="dxa"/>
            <w:tcBorders>
              <w:top w:val="nil"/>
              <w:left w:val="nil"/>
              <w:bottom w:val="single" w:sz="4" w:space="0" w:color="auto"/>
              <w:right w:val="single" w:sz="4" w:space="0" w:color="auto"/>
            </w:tcBorders>
            <w:shd w:val="clear" w:color="000000" w:fill="D8D8D8"/>
            <w:vAlign w:val="center"/>
            <w:hideMark/>
          </w:tcPr>
          <w:p w14:paraId="6C1868F8" w14:textId="77777777" w:rsidR="00D83B65" w:rsidRPr="00F37275" w:rsidRDefault="00D83B65" w:rsidP="007A0821">
            <w:pPr>
              <w:jc w:val="center"/>
              <w:rPr>
                <w:b/>
                <w:bCs/>
                <w:color w:val="000000"/>
                <w:sz w:val="18"/>
                <w:szCs w:val="18"/>
                <w:lang w:val="fr-CH" w:eastAsia="fr-CH"/>
              </w:rPr>
            </w:pPr>
            <w:r w:rsidRPr="00F37275">
              <w:rPr>
                <w:b/>
                <w:bCs/>
                <w:color w:val="000000"/>
                <w:sz w:val="18"/>
                <w:szCs w:val="18"/>
                <w:lang w:val="fr-CH" w:eastAsia="fr-CH"/>
              </w:rPr>
              <w:t>PART I</w:t>
            </w:r>
            <w:r w:rsidRPr="00F37275">
              <w:rPr>
                <w:b/>
                <w:bCs/>
                <w:color w:val="000000"/>
                <w:sz w:val="18"/>
                <w:szCs w:val="18"/>
                <w:lang w:val="fr-CH" w:eastAsia="fr-CH"/>
              </w:rPr>
              <w:br/>
            </w:r>
            <w:proofErr w:type="spellStart"/>
            <w:r w:rsidRPr="00F37275">
              <w:rPr>
                <w:b/>
                <w:bCs/>
                <w:color w:val="000000"/>
                <w:sz w:val="18"/>
                <w:szCs w:val="18"/>
                <w:lang w:val="fr-CH" w:eastAsia="fr-CH"/>
              </w:rPr>
              <w:t>incomplete</w:t>
            </w:r>
            <w:proofErr w:type="spellEnd"/>
          </w:p>
        </w:tc>
        <w:tc>
          <w:tcPr>
            <w:tcW w:w="960" w:type="dxa"/>
            <w:tcBorders>
              <w:top w:val="nil"/>
              <w:left w:val="nil"/>
              <w:bottom w:val="single" w:sz="4" w:space="0" w:color="auto"/>
              <w:right w:val="single" w:sz="4" w:space="0" w:color="auto"/>
            </w:tcBorders>
            <w:shd w:val="clear" w:color="000000" w:fill="D8D8D8"/>
            <w:vAlign w:val="center"/>
            <w:hideMark/>
          </w:tcPr>
          <w:p w14:paraId="7F7FD6DE" w14:textId="77777777" w:rsidR="00D83B65" w:rsidRPr="00F37275" w:rsidRDefault="00D83B65" w:rsidP="007A0821">
            <w:pPr>
              <w:jc w:val="center"/>
              <w:rPr>
                <w:b/>
                <w:bCs/>
                <w:color w:val="000000"/>
                <w:sz w:val="18"/>
                <w:szCs w:val="18"/>
                <w:lang w:val="fr-CH" w:eastAsia="fr-CH"/>
              </w:rPr>
            </w:pPr>
            <w:r w:rsidRPr="00F37275">
              <w:rPr>
                <w:b/>
                <w:bCs/>
                <w:color w:val="000000"/>
                <w:sz w:val="18"/>
                <w:szCs w:val="18"/>
                <w:lang w:val="fr-CH" w:eastAsia="fr-CH"/>
              </w:rPr>
              <w:t>PART II</w:t>
            </w:r>
            <w:r w:rsidRPr="00F37275">
              <w:rPr>
                <w:b/>
                <w:bCs/>
                <w:color w:val="000000"/>
                <w:sz w:val="18"/>
                <w:szCs w:val="18"/>
                <w:lang w:val="fr-CH" w:eastAsia="fr-CH"/>
              </w:rPr>
              <w:br/>
            </w:r>
            <w:proofErr w:type="spellStart"/>
            <w:r w:rsidRPr="00F37275">
              <w:rPr>
                <w:b/>
                <w:bCs/>
                <w:color w:val="000000"/>
                <w:sz w:val="18"/>
                <w:szCs w:val="18"/>
                <w:lang w:val="fr-CH" w:eastAsia="fr-CH"/>
              </w:rPr>
              <w:t>incomplete</w:t>
            </w:r>
            <w:proofErr w:type="spellEnd"/>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66630EB0" w14:textId="77777777" w:rsidR="00D83B65" w:rsidRPr="00F37275" w:rsidRDefault="00D83B65" w:rsidP="007A0821">
            <w:pPr>
              <w:rPr>
                <w:b/>
                <w:bCs/>
                <w:color w:val="000000"/>
                <w:sz w:val="18"/>
                <w:szCs w:val="18"/>
                <w:lang w:val="fr-CH" w:eastAsia="fr-CH"/>
              </w:rPr>
            </w:pPr>
          </w:p>
        </w:tc>
      </w:tr>
      <w:tr w:rsidR="00D83B65" w:rsidRPr="00F37275" w14:paraId="0EFE971F" w14:textId="77777777" w:rsidTr="007A0821">
        <w:trPr>
          <w:trHeight w:val="315"/>
        </w:trPr>
        <w:tc>
          <w:tcPr>
            <w:tcW w:w="300" w:type="dxa"/>
            <w:tcBorders>
              <w:top w:val="nil"/>
              <w:left w:val="nil"/>
              <w:bottom w:val="nil"/>
              <w:right w:val="nil"/>
            </w:tcBorders>
            <w:shd w:val="clear" w:color="auto" w:fill="auto"/>
            <w:noWrap/>
            <w:vAlign w:val="bottom"/>
            <w:hideMark/>
          </w:tcPr>
          <w:p w14:paraId="44CAF6A2"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396483CA" w14:textId="77777777" w:rsidR="00D83B65" w:rsidRPr="00F37275" w:rsidRDefault="00D83B65" w:rsidP="007A0821">
            <w:pPr>
              <w:rPr>
                <w:sz w:val="18"/>
                <w:szCs w:val="18"/>
                <w:lang w:val="fr-CH" w:eastAsia="fr-CH"/>
              </w:rPr>
            </w:pPr>
            <w:r w:rsidRPr="00F37275">
              <w:rPr>
                <w:sz w:val="18"/>
                <w:szCs w:val="18"/>
                <w:lang w:val="fr-CH" w:eastAsia="fr-CH"/>
              </w:rPr>
              <w:t>Algeria</w:t>
            </w:r>
          </w:p>
        </w:tc>
        <w:tc>
          <w:tcPr>
            <w:tcW w:w="1100" w:type="dxa"/>
            <w:tcBorders>
              <w:top w:val="nil"/>
              <w:left w:val="nil"/>
              <w:bottom w:val="single" w:sz="4" w:space="0" w:color="auto"/>
              <w:right w:val="single" w:sz="4" w:space="0" w:color="auto"/>
            </w:tcBorders>
            <w:shd w:val="clear" w:color="auto" w:fill="auto"/>
            <w:noWrap/>
            <w:vAlign w:val="bottom"/>
            <w:hideMark/>
          </w:tcPr>
          <w:p w14:paraId="6020A0A4"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EBF9FA0"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85B941D"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6C4E185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0B07B7F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2293ECB"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35AD733"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20D6411E" w14:textId="77777777" w:rsidTr="007A0821">
        <w:trPr>
          <w:trHeight w:val="285"/>
        </w:trPr>
        <w:tc>
          <w:tcPr>
            <w:tcW w:w="300" w:type="dxa"/>
            <w:tcBorders>
              <w:top w:val="nil"/>
              <w:left w:val="nil"/>
              <w:bottom w:val="nil"/>
              <w:right w:val="nil"/>
            </w:tcBorders>
            <w:shd w:val="clear" w:color="auto" w:fill="auto"/>
            <w:noWrap/>
            <w:vAlign w:val="bottom"/>
            <w:hideMark/>
          </w:tcPr>
          <w:p w14:paraId="57F840B3"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9D6F4F5" w14:textId="77777777" w:rsidR="00D83B65" w:rsidRPr="00F37275" w:rsidRDefault="00D83B65" w:rsidP="007A0821">
            <w:pPr>
              <w:rPr>
                <w:sz w:val="18"/>
                <w:szCs w:val="18"/>
                <w:lang w:val="fr-CH" w:eastAsia="fr-CH"/>
              </w:rPr>
            </w:pPr>
            <w:r w:rsidRPr="00F37275">
              <w:rPr>
                <w:sz w:val="18"/>
                <w:szCs w:val="18"/>
                <w:lang w:val="fr-CH" w:eastAsia="fr-CH"/>
              </w:rPr>
              <w:t>Benin</w:t>
            </w:r>
          </w:p>
        </w:tc>
        <w:tc>
          <w:tcPr>
            <w:tcW w:w="1100" w:type="dxa"/>
            <w:tcBorders>
              <w:top w:val="nil"/>
              <w:left w:val="nil"/>
              <w:bottom w:val="single" w:sz="4" w:space="0" w:color="auto"/>
              <w:right w:val="single" w:sz="4" w:space="0" w:color="auto"/>
            </w:tcBorders>
            <w:shd w:val="clear" w:color="auto" w:fill="auto"/>
            <w:noWrap/>
            <w:vAlign w:val="bottom"/>
            <w:hideMark/>
          </w:tcPr>
          <w:p w14:paraId="7680445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1CB195F"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79921E9"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8B6BDA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596EA5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9A7EAD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9E7E8AF"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19442E42" w14:textId="77777777" w:rsidTr="007A0821">
        <w:trPr>
          <w:trHeight w:val="240"/>
        </w:trPr>
        <w:tc>
          <w:tcPr>
            <w:tcW w:w="300" w:type="dxa"/>
            <w:tcBorders>
              <w:top w:val="nil"/>
              <w:left w:val="nil"/>
              <w:bottom w:val="nil"/>
              <w:right w:val="nil"/>
            </w:tcBorders>
            <w:shd w:val="clear" w:color="auto" w:fill="auto"/>
            <w:noWrap/>
            <w:vAlign w:val="bottom"/>
            <w:hideMark/>
          </w:tcPr>
          <w:p w14:paraId="568CD092"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32A657A" w14:textId="77777777" w:rsidR="00D83B65" w:rsidRPr="00F37275" w:rsidRDefault="00D83B65" w:rsidP="007A0821">
            <w:pPr>
              <w:rPr>
                <w:sz w:val="18"/>
                <w:szCs w:val="18"/>
                <w:lang w:val="fr-CH" w:eastAsia="fr-CH"/>
              </w:rPr>
            </w:pPr>
            <w:r w:rsidRPr="00F37275">
              <w:rPr>
                <w:sz w:val="18"/>
                <w:szCs w:val="18"/>
                <w:lang w:val="fr-CH" w:eastAsia="fr-CH"/>
              </w:rPr>
              <w:t>Botswana</w:t>
            </w:r>
          </w:p>
        </w:tc>
        <w:tc>
          <w:tcPr>
            <w:tcW w:w="1100" w:type="dxa"/>
            <w:tcBorders>
              <w:top w:val="nil"/>
              <w:left w:val="nil"/>
              <w:bottom w:val="single" w:sz="4" w:space="0" w:color="auto"/>
              <w:right w:val="single" w:sz="4" w:space="0" w:color="auto"/>
            </w:tcBorders>
            <w:shd w:val="clear" w:color="auto" w:fill="auto"/>
            <w:noWrap/>
            <w:vAlign w:val="bottom"/>
            <w:hideMark/>
          </w:tcPr>
          <w:p w14:paraId="3C83DD8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9D54BCC"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6C991D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DED094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9899B5E"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F1A564B"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06D3984"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66127CC6" w14:textId="77777777" w:rsidTr="007A0821">
        <w:trPr>
          <w:trHeight w:val="240"/>
        </w:trPr>
        <w:tc>
          <w:tcPr>
            <w:tcW w:w="300" w:type="dxa"/>
            <w:tcBorders>
              <w:top w:val="nil"/>
              <w:left w:val="nil"/>
              <w:bottom w:val="nil"/>
              <w:right w:val="nil"/>
            </w:tcBorders>
            <w:shd w:val="clear" w:color="auto" w:fill="auto"/>
            <w:noWrap/>
            <w:vAlign w:val="bottom"/>
            <w:hideMark/>
          </w:tcPr>
          <w:p w14:paraId="67AF6162"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E37CA69" w14:textId="77777777" w:rsidR="00D83B65" w:rsidRPr="00F37275" w:rsidRDefault="00D83B65" w:rsidP="007A0821">
            <w:pPr>
              <w:rPr>
                <w:sz w:val="18"/>
                <w:szCs w:val="18"/>
                <w:lang w:val="fr-CH" w:eastAsia="fr-CH"/>
              </w:rPr>
            </w:pPr>
            <w:r w:rsidRPr="00F37275">
              <w:rPr>
                <w:sz w:val="18"/>
                <w:szCs w:val="18"/>
                <w:lang w:val="fr-CH" w:eastAsia="fr-CH"/>
              </w:rPr>
              <w:t>Burkina Faso</w:t>
            </w:r>
          </w:p>
        </w:tc>
        <w:tc>
          <w:tcPr>
            <w:tcW w:w="1100" w:type="dxa"/>
            <w:tcBorders>
              <w:top w:val="nil"/>
              <w:left w:val="nil"/>
              <w:bottom w:val="single" w:sz="4" w:space="0" w:color="auto"/>
              <w:right w:val="single" w:sz="4" w:space="0" w:color="auto"/>
            </w:tcBorders>
            <w:shd w:val="clear" w:color="auto" w:fill="auto"/>
            <w:noWrap/>
            <w:vAlign w:val="bottom"/>
            <w:hideMark/>
          </w:tcPr>
          <w:p w14:paraId="4D5D07DE"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503B4CE"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A3BFE8D"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AA15E82"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BB381A9"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082017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67F2099"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687060B0" w14:textId="77777777" w:rsidTr="007A0821">
        <w:trPr>
          <w:trHeight w:val="240"/>
        </w:trPr>
        <w:tc>
          <w:tcPr>
            <w:tcW w:w="300" w:type="dxa"/>
            <w:tcBorders>
              <w:top w:val="nil"/>
              <w:left w:val="nil"/>
              <w:bottom w:val="nil"/>
              <w:right w:val="nil"/>
            </w:tcBorders>
            <w:shd w:val="clear" w:color="auto" w:fill="auto"/>
            <w:noWrap/>
            <w:vAlign w:val="bottom"/>
            <w:hideMark/>
          </w:tcPr>
          <w:p w14:paraId="6E49A70C"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1A9A5F83" w14:textId="77777777" w:rsidR="00D83B65" w:rsidRPr="00F37275" w:rsidRDefault="00D83B65" w:rsidP="007A0821">
            <w:pPr>
              <w:rPr>
                <w:sz w:val="18"/>
                <w:szCs w:val="18"/>
                <w:lang w:val="fr-CH" w:eastAsia="fr-CH"/>
              </w:rPr>
            </w:pPr>
            <w:r w:rsidRPr="00F37275">
              <w:rPr>
                <w:sz w:val="18"/>
                <w:szCs w:val="18"/>
                <w:lang w:val="fr-CH" w:eastAsia="fr-CH"/>
              </w:rPr>
              <w:t>Burundi</w:t>
            </w:r>
          </w:p>
        </w:tc>
        <w:tc>
          <w:tcPr>
            <w:tcW w:w="1100" w:type="dxa"/>
            <w:tcBorders>
              <w:top w:val="nil"/>
              <w:left w:val="nil"/>
              <w:bottom w:val="single" w:sz="4" w:space="0" w:color="auto"/>
              <w:right w:val="single" w:sz="4" w:space="0" w:color="auto"/>
            </w:tcBorders>
            <w:shd w:val="clear" w:color="auto" w:fill="auto"/>
            <w:noWrap/>
            <w:vAlign w:val="bottom"/>
            <w:hideMark/>
          </w:tcPr>
          <w:p w14:paraId="2F4EEAA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18CB5C7"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E26541C"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F756E3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7123A9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15E85CD"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23FE63D"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63CD0C75" w14:textId="77777777" w:rsidTr="007A0821">
        <w:trPr>
          <w:trHeight w:val="240"/>
        </w:trPr>
        <w:tc>
          <w:tcPr>
            <w:tcW w:w="300" w:type="dxa"/>
            <w:tcBorders>
              <w:top w:val="nil"/>
              <w:left w:val="nil"/>
              <w:bottom w:val="nil"/>
              <w:right w:val="nil"/>
            </w:tcBorders>
            <w:shd w:val="clear" w:color="auto" w:fill="auto"/>
            <w:noWrap/>
            <w:vAlign w:val="bottom"/>
            <w:hideMark/>
          </w:tcPr>
          <w:p w14:paraId="3A3A386D"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6937B12" w14:textId="77777777" w:rsidR="00D83B65" w:rsidRPr="00F37275" w:rsidRDefault="00D83B65" w:rsidP="007A0821">
            <w:pPr>
              <w:rPr>
                <w:sz w:val="18"/>
                <w:szCs w:val="18"/>
                <w:lang w:val="fr-CH" w:eastAsia="fr-CH"/>
              </w:rPr>
            </w:pPr>
            <w:proofErr w:type="spellStart"/>
            <w:r w:rsidRPr="00F37275">
              <w:rPr>
                <w:sz w:val="18"/>
                <w:szCs w:val="18"/>
                <w:lang w:val="fr-CH" w:eastAsia="fr-CH"/>
              </w:rPr>
              <w:t>Cameroon</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42E55AB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3D553D9"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9FEAF54"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A992154"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FA057FF"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55CD29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1507B590"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10760D24" w14:textId="77777777" w:rsidTr="007A0821">
        <w:trPr>
          <w:trHeight w:val="240"/>
        </w:trPr>
        <w:tc>
          <w:tcPr>
            <w:tcW w:w="300" w:type="dxa"/>
            <w:tcBorders>
              <w:top w:val="nil"/>
              <w:left w:val="nil"/>
              <w:bottom w:val="nil"/>
              <w:right w:val="nil"/>
            </w:tcBorders>
            <w:shd w:val="clear" w:color="auto" w:fill="auto"/>
            <w:noWrap/>
            <w:vAlign w:val="bottom"/>
            <w:hideMark/>
          </w:tcPr>
          <w:p w14:paraId="4C63D8B8"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D7DDA1F" w14:textId="77777777" w:rsidR="00D83B65" w:rsidRPr="00F37275" w:rsidRDefault="00D83B65" w:rsidP="007A0821">
            <w:pPr>
              <w:rPr>
                <w:sz w:val="18"/>
                <w:szCs w:val="18"/>
                <w:lang w:val="fr-CH" w:eastAsia="fr-CH"/>
              </w:rPr>
            </w:pPr>
            <w:r w:rsidRPr="00F37275">
              <w:rPr>
                <w:sz w:val="18"/>
                <w:szCs w:val="18"/>
                <w:lang w:val="fr-CH" w:eastAsia="fr-CH"/>
              </w:rPr>
              <w:t>Cape Verde</w:t>
            </w:r>
          </w:p>
        </w:tc>
        <w:tc>
          <w:tcPr>
            <w:tcW w:w="1100" w:type="dxa"/>
            <w:tcBorders>
              <w:top w:val="nil"/>
              <w:left w:val="nil"/>
              <w:bottom w:val="single" w:sz="4" w:space="0" w:color="auto"/>
              <w:right w:val="single" w:sz="4" w:space="0" w:color="auto"/>
            </w:tcBorders>
            <w:shd w:val="clear" w:color="auto" w:fill="auto"/>
            <w:noWrap/>
            <w:vAlign w:val="bottom"/>
            <w:hideMark/>
          </w:tcPr>
          <w:p w14:paraId="5025917B"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C4AFAB1"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73803E6D"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9E7CB8B"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C78555B"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F6F774C"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2408689"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68E24C9E" w14:textId="77777777" w:rsidTr="007A0821">
        <w:trPr>
          <w:trHeight w:val="480"/>
        </w:trPr>
        <w:tc>
          <w:tcPr>
            <w:tcW w:w="300" w:type="dxa"/>
            <w:tcBorders>
              <w:top w:val="nil"/>
              <w:left w:val="nil"/>
              <w:bottom w:val="nil"/>
              <w:right w:val="nil"/>
            </w:tcBorders>
            <w:shd w:val="clear" w:color="auto" w:fill="auto"/>
            <w:noWrap/>
            <w:vAlign w:val="bottom"/>
            <w:hideMark/>
          </w:tcPr>
          <w:p w14:paraId="1BE2C99D"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8</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665D53F7" w14:textId="77777777" w:rsidR="00D83B65" w:rsidRPr="00F37275" w:rsidRDefault="00D83B65" w:rsidP="007A0821">
            <w:pPr>
              <w:rPr>
                <w:sz w:val="18"/>
                <w:szCs w:val="18"/>
                <w:lang w:val="fr-CH" w:eastAsia="fr-CH"/>
              </w:rPr>
            </w:pPr>
            <w:r w:rsidRPr="00F37275">
              <w:rPr>
                <w:sz w:val="18"/>
                <w:szCs w:val="18"/>
                <w:lang w:val="fr-CH" w:eastAsia="fr-CH"/>
              </w:rPr>
              <w:t xml:space="preserve">Central </w:t>
            </w:r>
            <w:proofErr w:type="spellStart"/>
            <w:r w:rsidRPr="00F37275">
              <w:rPr>
                <w:sz w:val="18"/>
                <w:szCs w:val="18"/>
                <w:lang w:val="fr-CH" w:eastAsia="fr-CH"/>
              </w:rPr>
              <w:t>African</w:t>
            </w:r>
            <w:proofErr w:type="spellEnd"/>
            <w:r w:rsidRPr="00F37275">
              <w:rPr>
                <w:sz w:val="18"/>
                <w:szCs w:val="18"/>
                <w:lang w:val="fr-CH" w:eastAsia="fr-CH"/>
              </w:rPr>
              <w:t xml:space="preserve"> </w:t>
            </w:r>
            <w:proofErr w:type="spellStart"/>
            <w:r w:rsidRPr="00F37275">
              <w:rPr>
                <w:sz w:val="18"/>
                <w:szCs w:val="18"/>
                <w:lang w:val="fr-CH" w:eastAsia="fr-CH"/>
              </w:rPr>
              <w:t>Republic</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256B12F5"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7C30DE2"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30F85884"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2688962"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F6B4EBE"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2B89635"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E673829"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71596230" w14:textId="77777777" w:rsidTr="007A0821">
        <w:trPr>
          <w:trHeight w:val="240"/>
        </w:trPr>
        <w:tc>
          <w:tcPr>
            <w:tcW w:w="300" w:type="dxa"/>
            <w:tcBorders>
              <w:top w:val="nil"/>
              <w:left w:val="nil"/>
              <w:bottom w:val="nil"/>
              <w:right w:val="nil"/>
            </w:tcBorders>
            <w:shd w:val="clear" w:color="auto" w:fill="auto"/>
            <w:noWrap/>
            <w:vAlign w:val="bottom"/>
            <w:hideMark/>
          </w:tcPr>
          <w:p w14:paraId="4CA22D6D"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4B59B3F" w14:textId="77777777" w:rsidR="00D83B65" w:rsidRPr="00F37275" w:rsidRDefault="00D83B65" w:rsidP="007A0821">
            <w:pPr>
              <w:rPr>
                <w:sz w:val="18"/>
                <w:szCs w:val="18"/>
                <w:lang w:val="fr-CH" w:eastAsia="fr-CH"/>
              </w:rPr>
            </w:pPr>
            <w:r w:rsidRPr="00F37275">
              <w:rPr>
                <w:sz w:val="18"/>
                <w:szCs w:val="18"/>
                <w:lang w:val="fr-CH" w:eastAsia="fr-CH"/>
              </w:rPr>
              <w:t>Chad</w:t>
            </w:r>
          </w:p>
        </w:tc>
        <w:tc>
          <w:tcPr>
            <w:tcW w:w="1100" w:type="dxa"/>
            <w:tcBorders>
              <w:top w:val="nil"/>
              <w:left w:val="nil"/>
              <w:bottom w:val="single" w:sz="4" w:space="0" w:color="auto"/>
              <w:right w:val="single" w:sz="4" w:space="0" w:color="auto"/>
            </w:tcBorders>
            <w:shd w:val="clear" w:color="auto" w:fill="auto"/>
            <w:noWrap/>
            <w:vAlign w:val="bottom"/>
            <w:hideMark/>
          </w:tcPr>
          <w:p w14:paraId="461181E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8B12F5F"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07308AF"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820EBC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2011E3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FF0C1F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24D7A4C"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14BC143B" w14:textId="77777777" w:rsidTr="007A0821">
        <w:trPr>
          <w:trHeight w:val="240"/>
        </w:trPr>
        <w:tc>
          <w:tcPr>
            <w:tcW w:w="300" w:type="dxa"/>
            <w:tcBorders>
              <w:top w:val="nil"/>
              <w:left w:val="nil"/>
              <w:bottom w:val="nil"/>
              <w:right w:val="nil"/>
            </w:tcBorders>
            <w:shd w:val="clear" w:color="auto" w:fill="auto"/>
            <w:noWrap/>
            <w:vAlign w:val="bottom"/>
            <w:hideMark/>
          </w:tcPr>
          <w:p w14:paraId="0D18CE91"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10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BB9564A" w14:textId="77777777" w:rsidR="00D83B65" w:rsidRPr="00F37275" w:rsidRDefault="00D83B65" w:rsidP="007A0821">
            <w:pPr>
              <w:rPr>
                <w:sz w:val="18"/>
                <w:szCs w:val="18"/>
                <w:lang w:val="fr-CH" w:eastAsia="fr-CH"/>
              </w:rPr>
            </w:pPr>
            <w:proofErr w:type="spellStart"/>
            <w:r w:rsidRPr="00F37275">
              <w:rPr>
                <w:sz w:val="18"/>
                <w:szCs w:val="18"/>
                <w:lang w:val="fr-CH" w:eastAsia="fr-CH"/>
              </w:rPr>
              <w:t>Comoros</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602FFE8B"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C44F409"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C52D96E"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16C3AD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019F08B"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E2DE54E"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31C2AEE3"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764278F6" w14:textId="77777777" w:rsidTr="007A0821">
        <w:trPr>
          <w:trHeight w:val="315"/>
        </w:trPr>
        <w:tc>
          <w:tcPr>
            <w:tcW w:w="300" w:type="dxa"/>
            <w:tcBorders>
              <w:top w:val="nil"/>
              <w:left w:val="nil"/>
              <w:bottom w:val="nil"/>
              <w:right w:val="nil"/>
            </w:tcBorders>
            <w:shd w:val="clear" w:color="auto" w:fill="auto"/>
            <w:noWrap/>
            <w:vAlign w:val="bottom"/>
            <w:hideMark/>
          </w:tcPr>
          <w:p w14:paraId="0E60E624"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11</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3669AA3A" w14:textId="77777777" w:rsidR="00D83B65" w:rsidRPr="00F37275" w:rsidRDefault="00D83B65" w:rsidP="007A0821">
            <w:pPr>
              <w:rPr>
                <w:sz w:val="18"/>
                <w:szCs w:val="18"/>
                <w:lang w:val="fr-CH" w:eastAsia="fr-CH"/>
              </w:rPr>
            </w:pPr>
            <w:r w:rsidRPr="00F37275">
              <w:rPr>
                <w:sz w:val="18"/>
                <w:szCs w:val="18"/>
                <w:lang w:val="fr-CH" w:eastAsia="fr-CH"/>
              </w:rPr>
              <w:t>Congo (</w:t>
            </w:r>
            <w:proofErr w:type="spellStart"/>
            <w:r w:rsidRPr="00F37275">
              <w:rPr>
                <w:sz w:val="18"/>
                <w:szCs w:val="18"/>
                <w:lang w:val="fr-CH" w:eastAsia="fr-CH"/>
              </w:rPr>
              <w:t>Republic</w:t>
            </w:r>
            <w:proofErr w:type="spellEnd"/>
            <w:r w:rsidRPr="00F37275">
              <w:rPr>
                <w:sz w:val="18"/>
                <w:szCs w:val="18"/>
                <w:lang w:val="fr-CH" w:eastAsia="fr-CH"/>
              </w:rPr>
              <w:t xml:space="preserve"> of the)</w:t>
            </w:r>
          </w:p>
        </w:tc>
        <w:tc>
          <w:tcPr>
            <w:tcW w:w="1100" w:type="dxa"/>
            <w:tcBorders>
              <w:top w:val="nil"/>
              <w:left w:val="nil"/>
              <w:bottom w:val="single" w:sz="4" w:space="0" w:color="auto"/>
              <w:right w:val="single" w:sz="4" w:space="0" w:color="auto"/>
            </w:tcBorders>
            <w:shd w:val="clear" w:color="auto" w:fill="auto"/>
            <w:noWrap/>
            <w:vAlign w:val="bottom"/>
            <w:hideMark/>
          </w:tcPr>
          <w:p w14:paraId="0EB440ED"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42B6D02"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101C65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C21A3B5"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1923CE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960" w:type="dxa"/>
            <w:tcBorders>
              <w:top w:val="nil"/>
              <w:left w:val="nil"/>
              <w:bottom w:val="single" w:sz="4" w:space="0" w:color="auto"/>
              <w:right w:val="single" w:sz="4" w:space="0" w:color="auto"/>
            </w:tcBorders>
            <w:shd w:val="clear" w:color="auto" w:fill="auto"/>
            <w:noWrap/>
            <w:vAlign w:val="bottom"/>
            <w:hideMark/>
          </w:tcPr>
          <w:p w14:paraId="12367F2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4FB88E93"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7CEF9F20" w14:textId="77777777" w:rsidTr="007A0821">
        <w:trPr>
          <w:trHeight w:val="240"/>
        </w:trPr>
        <w:tc>
          <w:tcPr>
            <w:tcW w:w="300" w:type="dxa"/>
            <w:tcBorders>
              <w:top w:val="nil"/>
              <w:left w:val="nil"/>
              <w:bottom w:val="nil"/>
              <w:right w:val="nil"/>
            </w:tcBorders>
            <w:shd w:val="clear" w:color="auto" w:fill="auto"/>
            <w:noWrap/>
            <w:vAlign w:val="bottom"/>
            <w:hideMark/>
          </w:tcPr>
          <w:p w14:paraId="6F277438"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12</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57A2761D" w14:textId="77777777" w:rsidR="00D83B65" w:rsidRPr="00F37275" w:rsidRDefault="00D83B65" w:rsidP="007A0821">
            <w:pPr>
              <w:rPr>
                <w:sz w:val="18"/>
                <w:szCs w:val="18"/>
                <w:lang w:val="fr-CH" w:eastAsia="fr-CH"/>
              </w:rPr>
            </w:pPr>
            <w:r w:rsidRPr="00F37275">
              <w:rPr>
                <w:sz w:val="18"/>
                <w:szCs w:val="18"/>
                <w:lang w:val="fr-CH" w:eastAsia="fr-CH"/>
              </w:rPr>
              <w:t>Cote d'Ivoire</w:t>
            </w:r>
          </w:p>
        </w:tc>
        <w:tc>
          <w:tcPr>
            <w:tcW w:w="1100" w:type="dxa"/>
            <w:tcBorders>
              <w:top w:val="nil"/>
              <w:left w:val="nil"/>
              <w:bottom w:val="single" w:sz="4" w:space="0" w:color="auto"/>
              <w:right w:val="single" w:sz="4" w:space="0" w:color="auto"/>
            </w:tcBorders>
            <w:shd w:val="clear" w:color="auto" w:fill="auto"/>
            <w:noWrap/>
            <w:vAlign w:val="bottom"/>
            <w:hideMark/>
          </w:tcPr>
          <w:p w14:paraId="0E9A146C"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80E3D90"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55C9E5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D33786D"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A9FBB0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CD5BAD4"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3E6D29F6"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3FD8209D" w14:textId="77777777" w:rsidTr="007A0821">
        <w:trPr>
          <w:trHeight w:val="480"/>
        </w:trPr>
        <w:tc>
          <w:tcPr>
            <w:tcW w:w="300" w:type="dxa"/>
            <w:tcBorders>
              <w:top w:val="nil"/>
              <w:left w:val="nil"/>
              <w:bottom w:val="nil"/>
              <w:right w:val="nil"/>
            </w:tcBorders>
            <w:shd w:val="clear" w:color="auto" w:fill="auto"/>
            <w:noWrap/>
            <w:vAlign w:val="bottom"/>
            <w:hideMark/>
          </w:tcPr>
          <w:p w14:paraId="0FB889E3"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13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358E754D" w14:textId="77777777" w:rsidR="00D83B65" w:rsidRPr="00F37275" w:rsidRDefault="00D83B65" w:rsidP="007A0821">
            <w:pPr>
              <w:rPr>
                <w:sz w:val="18"/>
                <w:szCs w:val="18"/>
                <w:lang w:val="fr-CH" w:eastAsia="fr-CH"/>
              </w:rPr>
            </w:pPr>
            <w:r w:rsidRPr="00F37275">
              <w:rPr>
                <w:sz w:val="18"/>
                <w:szCs w:val="18"/>
                <w:lang w:val="fr-CH" w:eastAsia="fr-CH"/>
              </w:rPr>
              <w:t xml:space="preserve">Democratic </w:t>
            </w:r>
            <w:proofErr w:type="spellStart"/>
            <w:r w:rsidRPr="00F37275">
              <w:rPr>
                <w:sz w:val="18"/>
                <w:szCs w:val="18"/>
                <w:lang w:val="fr-CH" w:eastAsia="fr-CH"/>
              </w:rPr>
              <w:t>Republic</w:t>
            </w:r>
            <w:proofErr w:type="spellEnd"/>
            <w:r w:rsidRPr="00F37275">
              <w:rPr>
                <w:sz w:val="18"/>
                <w:szCs w:val="18"/>
                <w:lang w:val="fr-CH" w:eastAsia="fr-CH"/>
              </w:rPr>
              <w:t xml:space="preserve"> of Congo</w:t>
            </w:r>
          </w:p>
        </w:tc>
        <w:tc>
          <w:tcPr>
            <w:tcW w:w="1100" w:type="dxa"/>
            <w:tcBorders>
              <w:top w:val="nil"/>
              <w:left w:val="nil"/>
              <w:bottom w:val="single" w:sz="4" w:space="0" w:color="auto"/>
              <w:right w:val="single" w:sz="4" w:space="0" w:color="auto"/>
            </w:tcBorders>
            <w:shd w:val="clear" w:color="auto" w:fill="auto"/>
            <w:noWrap/>
            <w:vAlign w:val="bottom"/>
            <w:hideMark/>
          </w:tcPr>
          <w:p w14:paraId="3536C86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B36241"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9CCFFA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87776D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A15F3A9"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7317C0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606FE604"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6F01B858" w14:textId="77777777" w:rsidTr="007A0821">
        <w:trPr>
          <w:trHeight w:val="240"/>
        </w:trPr>
        <w:tc>
          <w:tcPr>
            <w:tcW w:w="300" w:type="dxa"/>
            <w:tcBorders>
              <w:top w:val="nil"/>
              <w:left w:val="nil"/>
              <w:bottom w:val="nil"/>
              <w:right w:val="nil"/>
            </w:tcBorders>
            <w:shd w:val="clear" w:color="auto" w:fill="auto"/>
            <w:noWrap/>
            <w:vAlign w:val="bottom"/>
            <w:hideMark/>
          </w:tcPr>
          <w:p w14:paraId="6167F5DC"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14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C4FD60E" w14:textId="77777777" w:rsidR="00D83B65" w:rsidRPr="00F37275" w:rsidRDefault="00D83B65" w:rsidP="007A0821">
            <w:pPr>
              <w:rPr>
                <w:sz w:val="18"/>
                <w:szCs w:val="18"/>
                <w:lang w:val="fr-CH" w:eastAsia="fr-CH"/>
              </w:rPr>
            </w:pPr>
            <w:r w:rsidRPr="00F37275">
              <w:rPr>
                <w:sz w:val="18"/>
                <w:szCs w:val="18"/>
                <w:lang w:val="fr-CH" w:eastAsia="fr-CH"/>
              </w:rPr>
              <w:t>Djibouti</w:t>
            </w:r>
          </w:p>
        </w:tc>
        <w:tc>
          <w:tcPr>
            <w:tcW w:w="1100" w:type="dxa"/>
            <w:tcBorders>
              <w:top w:val="nil"/>
              <w:left w:val="nil"/>
              <w:bottom w:val="single" w:sz="4" w:space="0" w:color="auto"/>
              <w:right w:val="single" w:sz="4" w:space="0" w:color="auto"/>
            </w:tcBorders>
            <w:shd w:val="clear" w:color="auto" w:fill="auto"/>
            <w:noWrap/>
            <w:vAlign w:val="bottom"/>
            <w:hideMark/>
          </w:tcPr>
          <w:p w14:paraId="4DD3CED2"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1B23251"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C413A1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D5DACE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DBF67D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960" w:type="dxa"/>
            <w:tcBorders>
              <w:top w:val="nil"/>
              <w:left w:val="nil"/>
              <w:bottom w:val="single" w:sz="4" w:space="0" w:color="auto"/>
              <w:right w:val="single" w:sz="4" w:space="0" w:color="auto"/>
            </w:tcBorders>
            <w:shd w:val="clear" w:color="auto" w:fill="auto"/>
            <w:noWrap/>
            <w:vAlign w:val="bottom"/>
            <w:hideMark/>
          </w:tcPr>
          <w:p w14:paraId="32FEC2D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7284E2E7"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263AE099" w14:textId="77777777" w:rsidTr="007A0821">
        <w:trPr>
          <w:trHeight w:val="240"/>
        </w:trPr>
        <w:tc>
          <w:tcPr>
            <w:tcW w:w="300" w:type="dxa"/>
            <w:tcBorders>
              <w:top w:val="nil"/>
              <w:left w:val="nil"/>
              <w:bottom w:val="nil"/>
              <w:right w:val="nil"/>
            </w:tcBorders>
            <w:shd w:val="clear" w:color="auto" w:fill="auto"/>
            <w:noWrap/>
            <w:vAlign w:val="bottom"/>
            <w:hideMark/>
          </w:tcPr>
          <w:p w14:paraId="3009EEB2"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15</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0816FDB5" w14:textId="77777777" w:rsidR="00D83B65" w:rsidRPr="00F37275" w:rsidRDefault="00D83B65" w:rsidP="007A0821">
            <w:pPr>
              <w:rPr>
                <w:sz w:val="18"/>
                <w:szCs w:val="18"/>
                <w:lang w:val="fr-CH" w:eastAsia="fr-CH"/>
              </w:rPr>
            </w:pPr>
            <w:proofErr w:type="spellStart"/>
            <w:r w:rsidRPr="00F37275">
              <w:rPr>
                <w:sz w:val="18"/>
                <w:szCs w:val="18"/>
                <w:lang w:val="fr-CH" w:eastAsia="fr-CH"/>
              </w:rPr>
              <w:t>Egypt</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750FB07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75F1A968"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2FCF57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D60B0DD"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6DECB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11E3D69"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026A954"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35A2433C" w14:textId="77777777" w:rsidTr="007A0821">
        <w:trPr>
          <w:trHeight w:val="240"/>
        </w:trPr>
        <w:tc>
          <w:tcPr>
            <w:tcW w:w="300" w:type="dxa"/>
            <w:tcBorders>
              <w:top w:val="nil"/>
              <w:left w:val="nil"/>
              <w:bottom w:val="nil"/>
              <w:right w:val="nil"/>
            </w:tcBorders>
            <w:shd w:val="clear" w:color="auto" w:fill="auto"/>
            <w:noWrap/>
            <w:vAlign w:val="bottom"/>
            <w:hideMark/>
          </w:tcPr>
          <w:p w14:paraId="3BC70255"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16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CB14BEC" w14:textId="77777777" w:rsidR="00D83B65" w:rsidRPr="00F37275" w:rsidRDefault="00D83B65" w:rsidP="007A0821">
            <w:pPr>
              <w:rPr>
                <w:sz w:val="18"/>
                <w:szCs w:val="18"/>
                <w:lang w:val="fr-CH" w:eastAsia="fr-CH"/>
              </w:rPr>
            </w:pPr>
            <w:r w:rsidRPr="00F37275">
              <w:rPr>
                <w:sz w:val="18"/>
                <w:szCs w:val="18"/>
                <w:lang w:val="fr-CH" w:eastAsia="fr-CH"/>
              </w:rPr>
              <w:t xml:space="preserve">Equatorial </w:t>
            </w:r>
            <w:proofErr w:type="spellStart"/>
            <w:r w:rsidRPr="00F37275">
              <w:rPr>
                <w:sz w:val="18"/>
                <w:szCs w:val="18"/>
                <w:lang w:val="fr-CH" w:eastAsia="fr-CH"/>
              </w:rPr>
              <w:t>Guinea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18BA7CCC"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5524C57"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1478239"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F5B654D"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04A155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5216BD5"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3E32959B"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56E386BA" w14:textId="77777777" w:rsidTr="007A0821">
        <w:trPr>
          <w:trHeight w:val="240"/>
        </w:trPr>
        <w:tc>
          <w:tcPr>
            <w:tcW w:w="300" w:type="dxa"/>
            <w:tcBorders>
              <w:top w:val="nil"/>
              <w:left w:val="nil"/>
              <w:bottom w:val="nil"/>
              <w:right w:val="nil"/>
            </w:tcBorders>
            <w:shd w:val="clear" w:color="auto" w:fill="auto"/>
            <w:noWrap/>
            <w:vAlign w:val="bottom"/>
            <w:hideMark/>
          </w:tcPr>
          <w:p w14:paraId="2CFA2C2A"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17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147D1928" w14:textId="77777777" w:rsidR="00D83B65" w:rsidRPr="00F37275" w:rsidRDefault="00D83B65" w:rsidP="007A0821">
            <w:pPr>
              <w:rPr>
                <w:sz w:val="18"/>
                <w:szCs w:val="18"/>
                <w:lang w:val="fr-CH" w:eastAsia="fr-CH"/>
              </w:rPr>
            </w:pPr>
            <w:proofErr w:type="spellStart"/>
            <w:r w:rsidRPr="00F37275">
              <w:rPr>
                <w:sz w:val="18"/>
                <w:szCs w:val="18"/>
                <w:lang w:val="fr-CH" w:eastAsia="fr-CH"/>
              </w:rPr>
              <w:t>Eritrea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1E3ADB7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3022617"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47C3399"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BD435FE"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17284112"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7E55035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1E6D019C"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0FFDFE02" w14:textId="77777777" w:rsidTr="007A0821">
        <w:trPr>
          <w:trHeight w:val="240"/>
        </w:trPr>
        <w:tc>
          <w:tcPr>
            <w:tcW w:w="300" w:type="dxa"/>
            <w:tcBorders>
              <w:top w:val="nil"/>
              <w:left w:val="nil"/>
              <w:bottom w:val="nil"/>
              <w:right w:val="nil"/>
            </w:tcBorders>
            <w:shd w:val="clear" w:color="auto" w:fill="auto"/>
            <w:noWrap/>
            <w:vAlign w:val="bottom"/>
            <w:hideMark/>
          </w:tcPr>
          <w:p w14:paraId="71B46B3A"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18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31829239" w14:textId="77777777" w:rsidR="00D83B65" w:rsidRPr="00F37275" w:rsidRDefault="00D83B65" w:rsidP="007A0821">
            <w:pPr>
              <w:rPr>
                <w:sz w:val="18"/>
                <w:szCs w:val="18"/>
                <w:lang w:val="fr-CH" w:eastAsia="fr-CH"/>
              </w:rPr>
            </w:pPr>
            <w:proofErr w:type="spellStart"/>
            <w:r w:rsidRPr="00F37275">
              <w:rPr>
                <w:sz w:val="18"/>
                <w:szCs w:val="18"/>
                <w:lang w:val="fr-CH" w:eastAsia="fr-CH"/>
              </w:rPr>
              <w:t>Ethiopia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79305BD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F3F22DD"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4294C2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F5A71A4"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BC690BF"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BABC615"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7DACD2D"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674FE5F3" w14:textId="77777777" w:rsidTr="007A0821">
        <w:trPr>
          <w:trHeight w:val="240"/>
        </w:trPr>
        <w:tc>
          <w:tcPr>
            <w:tcW w:w="300" w:type="dxa"/>
            <w:tcBorders>
              <w:top w:val="nil"/>
              <w:left w:val="nil"/>
              <w:bottom w:val="nil"/>
              <w:right w:val="nil"/>
            </w:tcBorders>
            <w:shd w:val="clear" w:color="auto" w:fill="auto"/>
            <w:noWrap/>
            <w:vAlign w:val="bottom"/>
            <w:hideMark/>
          </w:tcPr>
          <w:p w14:paraId="1E065138"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19</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7366978C" w14:textId="77777777" w:rsidR="00D83B65" w:rsidRPr="00F37275" w:rsidRDefault="00D83B65" w:rsidP="007A0821">
            <w:pPr>
              <w:rPr>
                <w:sz w:val="18"/>
                <w:szCs w:val="18"/>
                <w:lang w:val="fr-CH" w:eastAsia="fr-CH"/>
              </w:rPr>
            </w:pPr>
            <w:r w:rsidRPr="00F37275">
              <w:rPr>
                <w:sz w:val="18"/>
                <w:szCs w:val="18"/>
                <w:lang w:val="fr-CH" w:eastAsia="fr-CH"/>
              </w:rPr>
              <w:t>Gabon</w:t>
            </w:r>
          </w:p>
        </w:tc>
        <w:tc>
          <w:tcPr>
            <w:tcW w:w="1100" w:type="dxa"/>
            <w:tcBorders>
              <w:top w:val="nil"/>
              <w:left w:val="nil"/>
              <w:bottom w:val="single" w:sz="4" w:space="0" w:color="auto"/>
              <w:right w:val="single" w:sz="4" w:space="0" w:color="auto"/>
            </w:tcBorders>
            <w:shd w:val="clear" w:color="auto" w:fill="auto"/>
            <w:noWrap/>
            <w:vAlign w:val="bottom"/>
            <w:hideMark/>
          </w:tcPr>
          <w:p w14:paraId="41D0DDA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4D3486D"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88E3665"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2C98E64"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9687A0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81E475E"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CA4BF68"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0584FB90" w14:textId="77777777" w:rsidTr="007A0821">
        <w:trPr>
          <w:trHeight w:val="240"/>
        </w:trPr>
        <w:tc>
          <w:tcPr>
            <w:tcW w:w="300" w:type="dxa"/>
            <w:tcBorders>
              <w:top w:val="nil"/>
              <w:left w:val="nil"/>
              <w:bottom w:val="nil"/>
              <w:right w:val="nil"/>
            </w:tcBorders>
            <w:shd w:val="clear" w:color="auto" w:fill="auto"/>
            <w:noWrap/>
            <w:vAlign w:val="bottom"/>
            <w:hideMark/>
          </w:tcPr>
          <w:p w14:paraId="7F358E10"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20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4980681" w14:textId="77777777" w:rsidR="00D83B65" w:rsidRPr="00F37275" w:rsidRDefault="00D83B65" w:rsidP="007A0821">
            <w:pPr>
              <w:rPr>
                <w:sz w:val="18"/>
                <w:szCs w:val="18"/>
                <w:lang w:val="fr-CH" w:eastAsia="fr-CH"/>
              </w:rPr>
            </w:pPr>
            <w:proofErr w:type="spellStart"/>
            <w:r w:rsidRPr="00F37275">
              <w:rPr>
                <w:sz w:val="18"/>
                <w:szCs w:val="18"/>
                <w:lang w:val="fr-CH" w:eastAsia="fr-CH"/>
              </w:rPr>
              <w:t>Gambia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173E6519"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FB92894"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D568DF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C90C1D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868A2F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1413D2B"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ED46720"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0D89FFEF" w14:textId="77777777" w:rsidTr="007A0821">
        <w:trPr>
          <w:trHeight w:val="240"/>
        </w:trPr>
        <w:tc>
          <w:tcPr>
            <w:tcW w:w="300" w:type="dxa"/>
            <w:tcBorders>
              <w:top w:val="nil"/>
              <w:left w:val="nil"/>
              <w:bottom w:val="nil"/>
              <w:right w:val="nil"/>
            </w:tcBorders>
            <w:shd w:val="clear" w:color="auto" w:fill="auto"/>
            <w:noWrap/>
            <w:vAlign w:val="bottom"/>
            <w:hideMark/>
          </w:tcPr>
          <w:p w14:paraId="59B37AFC"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21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581EDD0" w14:textId="77777777" w:rsidR="00D83B65" w:rsidRPr="00F37275" w:rsidRDefault="00D83B65" w:rsidP="007A0821">
            <w:pPr>
              <w:rPr>
                <w:sz w:val="18"/>
                <w:szCs w:val="18"/>
                <w:lang w:val="fr-CH" w:eastAsia="fr-CH"/>
              </w:rPr>
            </w:pPr>
            <w:r w:rsidRPr="00F37275">
              <w:rPr>
                <w:sz w:val="18"/>
                <w:szCs w:val="18"/>
                <w:lang w:val="fr-CH" w:eastAsia="fr-CH"/>
              </w:rPr>
              <w:t>Ghana</w:t>
            </w:r>
          </w:p>
        </w:tc>
        <w:tc>
          <w:tcPr>
            <w:tcW w:w="1100" w:type="dxa"/>
            <w:tcBorders>
              <w:top w:val="nil"/>
              <w:left w:val="nil"/>
              <w:bottom w:val="single" w:sz="4" w:space="0" w:color="auto"/>
              <w:right w:val="single" w:sz="4" w:space="0" w:color="auto"/>
            </w:tcBorders>
            <w:shd w:val="clear" w:color="auto" w:fill="auto"/>
            <w:noWrap/>
            <w:vAlign w:val="bottom"/>
            <w:hideMark/>
          </w:tcPr>
          <w:p w14:paraId="748D1D5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4ABE8E6"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212AC4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67E8C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A59CA9F"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1BF15AC"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AAF2E24"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6959240B" w14:textId="77777777" w:rsidTr="007A0821">
        <w:trPr>
          <w:trHeight w:val="240"/>
        </w:trPr>
        <w:tc>
          <w:tcPr>
            <w:tcW w:w="300" w:type="dxa"/>
            <w:tcBorders>
              <w:top w:val="nil"/>
              <w:left w:val="nil"/>
              <w:bottom w:val="nil"/>
              <w:right w:val="nil"/>
            </w:tcBorders>
            <w:shd w:val="clear" w:color="auto" w:fill="auto"/>
            <w:noWrap/>
            <w:vAlign w:val="bottom"/>
            <w:hideMark/>
          </w:tcPr>
          <w:p w14:paraId="022C3A09"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22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5BB264F" w14:textId="77777777" w:rsidR="00D83B65" w:rsidRPr="00F37275" w:rsidRDefault="00D83B65" w:rsidP="007A0821">
            <w:pPr>
              <w:rPr>
                <w:sz w:val="18"/>
                <w:szCs w:val="18"/>
                <w:lang w:val="fr-CH" w:eastAsia="fr-CH"/>
              </w:rPr>
            </w:pPr>
            <w:proofErr w:type="spellStart"/>
            <w:r w:rsidRPr="00F37275">
              <w:rPr>
                <w:sz w:val="18"/>
                <w:szCs w:val="18"/>
                <w:lang w:val="fr-CH" w:eastAsia="fr-CH"/>
              </w:rPr>
              <w:t>Guinea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27B9AA0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8BB91CD"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ED52A1B"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2BD365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FDA43B4"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3642EA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155E9A7B"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5E2D301A" w14:textId="77777777" w:rsidTr="007A0821">
        <w:trPr>
          <w:trHeight w:val="240"/>
        </w:trPr>
        <w:tc>
          <w:tcPr>
            <w:tcW w:w="300" w:type="dxa"/>
            <w:tcBorders>
              <w:top w:val="nil"/>
              <w:left w:val="nil"/>
              <w:bottom w:val="nil"/>
              <w:right w:val="nil"/>
            </w:tcBorders>
            <w:shd w:val="clear" w:color="auto" w:fill="auto"/>
            <w:noWrap/>
            <w:vAlign w:val="bottom"/>
            <w:hideMark/>
          </w:tcPr>
          <w:p w14:paraId="1BC89F27"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23</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7A8E56E2" w14:textId="77777777" w:rsidR="00D83B65" w:rsidRPr="00F37275" w:rsidRDefault="00D83B65" w:rsidP="007A0821">
            <w:pPr>
              <w:rPr>
                <w:sz w:val="18"/>
                <w:szCs w:val="18"/>
                <w:lang w:val="fr-CH" w:eastAsia="fr-CH"/>
              </w:rPr>
            </w:pPr>
            <w:proofErr w:type="spellStart"/>
            <w:r w:rsidRPr="00F37275">
              <w:rPr>
                <w:sz w:val="18"/>
                <w:szCs w:val="18"/>
                <w:lang w:val="fr-CH" w:eastAsia="fr-CH"/>
              </w:rPr>
              <w:t>Guinea-Bissau</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41A8136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67FC9D65"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12F232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86370FE"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9F2AF7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7E42575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21DD97B"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1B7BB232" w14:textId="77777777" w:rsidTr="007A0821">
        <w:trPr>
          <w:trHeight w:val="240"/>
        </w:trPr>
        <w:tc>
          <w:tcPr>
            <w:tcW w:w="300" w:type="dxa"/>
            <w:tcBorders>
              <w:top w:val="nil"/>
              <w:left w:val="nil"/>
              <w:bottom w:val="nil"/>
              <w:right w:val="nil"/>
            </w:tcBorders>
            <w:shd w:val="clear" w:color="auto" w:fill="auto"/>
            <w:noWrap/>
            <w:vAlign w:val="bottom"/>
            <w:hideMark/>
          </w:tcPr>
          <w:p w14:paraId="069B4F48"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24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F3D3DF9" w14:textId="77777777" w:rsidR="00D83B65" w:rsidRPr="00F37275" w:rsidRDefault="00D83B65" w:rsidP="007A0821">
            <w:pPr>
              <w:rPr>
                <w:sz w:val="18"/>
                <w:szCs w:val="18"/>
                <w:lang w:val="fr-CH" w:eastAsia="fr-CH"/>
              </w:rPr>
            </w:pPr>
            <w:r w:rsidRPr="00F37275">
              <w:rPr>
                <w:sz w:val="18"/>
                <w:szCs w:val="18"/>
                <w:lang w:val="fr-CH" w:eastAsia="fr-CH"/>
              </w:rPr>
              <w:t>Kenya</w:t>
            </w:r>
          </w:p>
        </w:tc>
        <w:tc>
          <w:tcPr>
            <w:tcW w:w="1100" w:type="dxa"/>
            <w:tcBorders>
              <w:top w:val="nil"/>
              <w:left w:val="nil"/>
              <w:bottom w:val="single" w:sz="4" w:space="0" w:color="auto"/>
              <w:right w:val="single" w:sz="4" w:space="0" w:color="auto"/>
            </w:tcBorders>
            <w:shd w:val="clear" w:color="auto" w:fill="auto"/>
            <w:noWrap/>
            <w:vAlign w:val="bottom"/>
            <w:hideMark/>
          </w:tcPr>
          <w:p w14:paraId="3B7F318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99AF69C"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8F382DB"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0EFF0A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FEF785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0E8038F"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6FDD6514"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0781AD92" w14:textId="77777777" w:rsidTr="007A0821">
        <w:trPr>
          <w:trHeight w:val="240"/>
        </w:trPr>
        <w:tc>
          <w:tcPr>
            <w:tcW w:w="300" w:type="dxa"/>
            <w:tcBorders>
              <w:top w:val="nil"/>
              <w:left w:val="nil"/>
              <w:bottom w:val="nil"/>
              <w:right w:val="nil"/>
            </w:tcBorders>
            <w:shd w:val="clear" w:color="auto" w:fill="auto"/>
            <w:noWrap/>
            <w:vAlign w:val="bottom"/>
            <w:hideMark/>
          </w:tcPr>
          <w:p w14:paraId="736FDA70"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25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51BF652" w14:textId="77777777" w:rsidR="00D83B65" w:rsidRPr="00F37275" w:rsidRDefault="00D83B65" w:rsidP="007A0821">
            <w:pPr>
              <w:rPr>
                <w:sz w:val="18"/>
                <w:szCs w:val="18"/>
                <w:lang w:val="fr-CH" w:eastAsia="fr-CH"/>
              </w:rPr>
            </w:pPr>
            <w:r w:rsidRPr="00F37275">
              <w:rPr>
                <w:sz w:val="18"/>
                <w:szCs w:val="18"/>
                <w:lang w:val="fr-CH" w:eastAsia="fr-CH"/>
              </w:rPr>
              <w:t>Lesotho</w:t>
            </w:r>
          </w:p>
        </w:tc>
        <w:tc>
          <w:tcPr>
            <w:tcW w:w="1100" w:type="dxa"/>
            <w:tcBorders>
              <w:top w:val="nil"/>
              <w:left w:val="nil"/>
              <w:bottom w:val="single" w:sz="4" w:space="0" w:color="auto"/>
              <w:right w:val="single" w:sz="4" w:space="0" w:color="auto"/>
            </w:tcBorders>
            <w:shd w:val="clear" w:color="auto" w:fill="auto"/>
            <w:noWrap/>
            <w:vAlign w:val="bottom"/>
            <w:hideMark/>
          </w:tcPr>
          <w:p w14:paraId="3CC5768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E61624C"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904F97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EE32DCF"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C61477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AFFCEA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2A82435"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699F0F85" w14:textId="77777777" w:rsidTr="007A0821">
        <w:trPr>
          <w:trHeight w:val="240"/>
        </w:trPr>
        <w:tc>
          <w:tcPr>
            <w:tcW w:w="300" w:type="dxa"/>
            <w:tcBorders>
              <w:top w:val="nil"/>
              <w:left w:val="nil"/>
              <w:bottom w:val="nil"/>
              <w:right w:val="nil"/>
            </w:tcBorders>
            <w:shd w:val="clear" w:color="auto" w:fill="auto"/>
            <w:noWrap/>
            <w:vAlign w:val="bottom"/>
            <w:hideMark/>
          </w:tcPr>
          <w:p w14:paraId="14EC62E1"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26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B9A1BFC" w14:textId="77777777" w:rsidR="00D83B65" w:rsidRPr="00F37275" w:rsidRDefault="00D83B65" w:rsidP="007A0821">
            <w:pPr>
              <w:rPr>
                <w:sz w:val="18"/>
                <w:szCs w:val="18"/>
                <w:lang w:val="fr-CH" w:eastAsia="fr-CH"/>
              </w:rPr>
            </w:pPr>
            <w:r w:rsidRPr="00F37275">
              <w:rPr>
                <w:sz w:val="18"/>
                <w:szCs w:val="18"/>
                <w:lang w:val="fr-CH" w:eastAsia="fr-CH"/>
              </w:rPr>
              <w:t>Liberia</w:t>
            </w:r>
          </w:p>
        </w:tc>
        <w:tc>
          <w:tcPr>
            <w:tcW w:w="1100" w:type="dxa"/>
            <w:tcBorders>
              <w:top w:val="nil"/>
              <w:left w:val="nil"/>
              <w:bottom w:val="single" w:sz="4" w:space="0" w:color="auto"/>
              <w:right w:val="single" w:sz="4" w:space="0" w:color="auto"/>
            </w:tcBorders>
            <w:shd w:val="clear" w:color="auto" w:fill="auto"/>
            <w:noWrap/>
            <w:vAlign w:val="bottom"/>
            <w:hideMark/>
          </w:tcPr>
          <w:p w14:paraId="72305D5C"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47A8D9B"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C973E7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14415D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C061B2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14C059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1C7FB067"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3B639BDB" w14:textId="77777777" w:rsidTr="007A0821">
        <w:trPr>
          <w:trHeight w:val="285"/>
        </w:trPr>
        <w:tc>
          <w:tcPr>
            <w:tcW w:w="300" w:type="dxa"/>
            <w:tcBorders>
              <w:top w:val="nil"/>
              <w:left w:val="nil"/>
              <w:bottom w:val="nil"/>
              <w:right w:val="nil"/>
            </w:tcBorders>
            <w:shd w:val="clear" w:color="auto" w:fill="auto"/>
            <w:noWrap/>
            <w:vAlign w:val="bottom"/>
            <w:hideMark/>
          </w:tcPr>
          <w:p w14:paraId="162352B0"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27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427D698" w14:textId="77777777" w:rsidR="00D83B65" w:rsidRPr="00F37275" w:rsidRDefault="00D83B65" w:rsidP="007A0821">
            <w:pPr>
              <w:rPr>
                <w:sz w:val="18"/>
                <w:szCs w:val="18"/>
                <w:lang w:val="fr-CH" w:eastAsia="fr-CH"/>
              </w:rPr>
            </w:pPr>
            <w:proofErr w:type="spellStart"/>
            <w:r w:rsidRPr="00F37275">
              <w:rPr>
                <w:sz w:val="18"/>
                <w:szCs w:val="18"/>
                <w:lang w:val="fr-CH" w:eastAsia="fr-CH"/>
              </w:rPr>
              <w:t>Libyan</w:t>
            </w:r>
            <w:proofErr w:type="spellEnd"/>
            <w:r w:rsidRPr="00F37275">
              <w:rPr>
                <w:sz w:val="18"/>
                <w:szCs w:val="18"/>
                <w:lang w:val="fr-CH" w:eastAsia="fr-CH"/>
              </w:rPr>
              <w:t xml:space="preserve"> Arab Jamahiriya</w:t>
            </w:r>
          </w:p>
        </w:tc>
        <w:tc>
          <w:tcPr>
            <w:tcW w:w="1100" w:type="dxa"/>
            <w:tcBorders>
              <w:top w:val="nil"/>
              <w:left w:val="nil"/>
              <w:bottom w:val="single" w:sz="4" w:space="0" w:color="auto"/>
              <w:right w:val="single" w:sz="4" w:space="0" w:color="auto"/>
            </w:tcBorders>
            <w:shd w:val="clear" w:color="auto" w:fill="auto"/>
            <w:noWrap/>
            <w:vAlign w:val="bottom"/>
            <w:hideMark/>
          </w:tcPr>
          <w:p w14:paraId="676068F2"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8A7030C"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A2CDC3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60929BB"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892DF8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595E37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6242E54D"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7A271FB9" w14:textId="77777777" w:rsidTr="007A0821">
        <w:trPr>
          <w:trHeight w:val="240"/>
        </w:trPr>
        <w:tc>
          <w:tcPr>
            <w:tcW w:w="300" w:type="dxa"/>
            <w:tcBorders>
              <w:top w:val="nil"/>
              <w:left w:val="nil"/>
              <w:bottom w:val="nil"/>
              <w:right w:val="nil"/>
            </w:tcBorders>
            <w:shd w:val="clear" w:color="auto" w:fill="auto"/>
            <w:noWrap/>
            <w:vAlign w:val="bottom"/>
            <w:hideMark/>
          </w:tcPr>
          <w:p w14:paraId="775EF513"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28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10ECD5E9" w14:textId="77777777" w:rsidR="00D83B65" w:rsidRPr="00F37275" w:rsidRDefault="00D83B65" w:rsidP="007A0821">
            <w:pPr>
              <w:rPr>
                <w:sz w:val="18"/>
                <w:szCs w:val="18"/>
                <w:lang w:val="fr-CH" w:eastAsia="fr-CH"/>
              </w:rPr>
            </w:pPr>
            <w:r w:rsidRPr="00F37275">
              <w:rPr>
                <w:sz w:val="18"/>
                <w:szCs w:val="18"/>
                <w:lang w:val="fr-CH" w:eastAsia="fr-CH"/>
              </w:rPr>
              <w:t>Madagascar</w:t>
            </w:r>
          </w:p>
        </w:tc>
        <w:tc>
          <w:tcPr>
            <w:tcW w:w="1100" w:type="dxa"/>
            <w:tcBorders>
              <w:top w:val="nil"/>
              <w:left w:val="nil"/>
              <w:bottom w:val="single" w:sz="4" w:space="0" w:color="auto"/>
              <w:right w:val="single" w:sz="4" w:space="0" w:color="auto"/>
            </w:tcBorders>
            <w:shd w:val="clear" w:color="auto" w:fill="auto"/>
            <w:noWrap/>
            <w:vAlign w:val="bottom"/>
            <w:hideMark/>
          </w:tcPr>
          <w:p w14:paraId="68D716CC"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E927112"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30874A9"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26706F4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4269E89C"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740D7F2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4D35315"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35F872B8" w14:textId="77777777" w:rsidTr="007A0821">
        <w:trPr>
          <w:trHeight w:val="240"/>
        </w:trPr>
        <w:tc>
          <w:tcPr>
            <w:tcW w:w="300" w:type="dxa"/>
            <w:tcBorders>
              <w:top w:val="nil"/>
              <w:left w:val="nil"/>
              <w:bottom w:val="nil"/>
              <w:right w:val="nil"/>
            </w:tcBorders>
            <w:shd w:val="clear" w:color="auto" w:fill="auto"/>
            <w:noWrap/>
            <w:vAlign w:val="bottom"/>
            <w:hideMark/>
          </w:tcPr>
          <w:p w14:paraId="49F8E6E8"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29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CBF1EEE" w14:textId="77777777" w:rsidR="00D83B65" w:rsidRPr="00F37275" w:rsidRDefault="00D83B65" w:rsidP="007A0821">
            <w:pPr>
              <w:rPr>
                <w:sz w:val="18"/>
                <w:szCs w:val="18"/>
                <w:lang w:val="fr-CH" w:eastAsia="fr-CH"/>
              </w:rPr>
            </w:pPr>
            <w:r w:rsidRPr="00F37275">
              <w:rPr>
                <w:sz w:val="18"/>
                <w:szCs w:val="18"/>
                <w:lang w:val="fr-CH" w:eastAsia="fr-CH"/>
              </w:rPr>
              <w:t>Malawi</w:t>
            </w:r>
          </w:p>
        </w:tc>
        <w:tc>
          <w:tcPr>
            <w:tcW w:w="1100" w:type="dxa"/>
            <w:tcBorders>
              <w:top w:val="nil"/>
              <w:left w:val="nil"/>
              <w:bottom w:val="single" w:sz="4" w:space="0" w:color="auto"/>
              <w:right w:val="single" w:sz="4" w:space="0" w:color="auto"/>
            </w:tcBorders>
            <w:shd w:val="clear" w:color="auto" w:fill="auto"/>
            <w:noWrap/>
            <w:vAlign w:val="bottom"/>
            <w:hideMark/>
          </w:tcPr>
          <w:p w14:paraId="7B1289B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39479C"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D7CEC55"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C836FB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9619C7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0BC6B0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4762D7AA"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466401EE" w14:textId="77777777" w:rsidTr="007A0821">
        <w:trPr>
          <w:trHeight w:val="240"/>
        </w:trPr>
        <w:tc>
          <w:tcPr>
            <w:tcW w:w="300" w:type="dxa"/>
            <w:tcBorders>
              <w:top w:val="nil"/>
              <w:left w:val="nil"/>
              <w:bottom w:val="nil"/>
              <w:right w:val="nil"/>
            </w:tcBorders>
            <w:shd w:val="clear" w:color="auto" w:fill="auto"/>
            <w:noWrap/>
            <w:vAlign w:val="bottom"/>
            <w:hideMark/>
          </w:tcPr>
          <w:p w14:paraId="1755CE25"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30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1D217FD" w14:textId="77777777" w:rsidR="00D83B65" w:rsidRPr="00F37275" w:rsidRDefault="00D83B65" w:rsidP="007A0821">
            <w:pPr>
              <w:rPr>
                <w:sz w:val="18"/>
                <w:szCs w:val="18"/>
                <w:lang w:val="fr-CH" w:eastAsia="fr-CH"/>
              </w:rPr>
            </w:pPr>
            <w:r w:rsidRPr="00F37275">
              <w:rPr>
                <w:sz w:val="18"/>
                <w:szCs w:val="18"/>
                <w:lang w:val="fr-CH" w:eastAsia="fr-CH"/>
              </w:rPr>
              <w:t>Mali</w:t>
            </w:r>
          </w:p>
        </w:tc>
        <w:tc>
          <w:tcPr>
            <w:tcW w:w="1100" w:type="dxa"/>
            <w:tcBorders>
              <w:top w:val="nil"/>
              <w:left w:val="nil"/>
              <w:bottom w:val="single" w:sz="4" w:space="0" w:color="auto"/>
              <w:right w:val="single" w:sz="4" w:space="0" w:color="auto"/>
            </w:tcBorders>
            <w:shd w:val="clear" w:color="auto" w:fill="auto"/>
            <w:noWrap/>
            <w:vAlign w:val="bottom"/>
            <w:hideMark/>
          </w:tcPr>
          <w:p w14:paraId="03EF27BF"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8D46DE8"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889148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DE46DAF"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F509DB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2BFC98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2A31B89"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07F427CD" w14:textId="77777777" w:rsidTr="007A0821">
        <w:trPr>
          <w:trHeight w:val="240"/>
        </w:trPr>
        <w:tc>
          <w:tcPr>
            <w:tcW w:w="300" w:type="dxa"/>
            <w:tcBorders>
              <w:top w:val="nil"/>
              <w:left w:val="nil"/>
              <w:bottom w:val="nil"/>
              <w:right w:val="nil"/>
            </w:tcBorders>
            <w:shd w:val="clear" w:color="auto" w:fill="auto"/>
            <w:noWrap/>
            <w:vAlign w:val="bottom"/>
            <w:hideMark/>
          </w:tcPr>
          <w:p w14:paraId="05AAD2EC"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31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56A487B" w14:textId="77777777" w:rsidR="00D83B65" w:rsidRPr="00F37275" w:rsidRDefault="00D83B65" w:rsidP="007A0821">
            <w:pPr>
              <w:rPr>
                <w:sz w:val="18"/>
                <w:szCs w:val="18"/>
                <w:lang w:val="fr-CH" w:eastAsia="fr-CH"/>
              </w:rPr>
            </w:pPr>
            <w:proofErr w:type="spellStart"/>
            <w:r w:rsidRPr="00F37275">
              <w:rPr>
                <w:sz w:val="18"/>
                <w:szCs w:val="18"/>
                <w:lang w:val="fr-CH" w:eastAsia="fr-CH"/>
              </w:rPr>
              <w:t>Mauritania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596B589F"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6339F9C"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57EE0F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F892D8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CA4B762"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61C29E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11807423"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010B9C62" w14:textId="77777777" w:rsidTr="007A0821">
        <w:trPr>
          <w:trHeight w:val="240"/>
        </w:trPr>
        <w:tc>
          <w:tcPr>
            <w:tcW w:w="300" w:type="dxa"/>
            <w:tcBorders>
              <w:top w:val="nil"/>
              <w:left w:val="nil"/>
              <w:bottom w:val="nil"/>
              <w:right w:val="nil"/>
            </w:tcBorders>
            <w:shd w:val="clear" w:color="auto" w:fill="auto"/>
            <w:noWrap/>
            <w:vAlign w:val="bottom"/>
            <w:hideMark/>
          </w:tcPr>
          <w:p w14:paraId="3CA7A915"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32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70E5AA8" w14:textId="77777777" w:rsidR="00D83B65" w:rsidRPr="00F37275" w:rsidRDefault="00D83B65" w:rsidP="007A0821">
            <w:pPr>
              <w:rPr>
                <w:sz w:val="18"/>
                <w:szCs w:val="18"/>
                <w:lang w:val="fr-CH" w:eastAsia="fr-CH"/>
              </w:rPr>
            </w:pPr>
            <w:r w:rsidRPr="00F37275">
              <w:rPr>
                <w:sz w:val="18"/>
                <w:szCs w:val="18"/>
                <w:lang w:val="fr-CH" w:eastAsia="fr-CH"/>
              </w:rPr>
              <w:t>Mauritius</w:t>
            </w:r>
          </w:p>
        </w:tc>
        <w:tc>
          <w:tcPr>
            <w:tcW w:w="1100" w:type="dxa"/>
            <w:tcBorders>
              <w:top w:val="nil"/>
              <w:left w:val="nil"/>
              <w:bottom w:val="single" w:sz="4" w:space="0" w:color="auto"/>
              <w:right w:val="single" w:sz="4" w:space="0" w:color="auto"/>
            </w:tcBorders>
            <w:shd w:val="clear" w:color="auto" w:fill="auto"/>
            <w:noWrap/>
            <w:vAlign w:val="bottom"/>
            <w:hideMark/>
          </w:tcPr>
          <w:p w14:paraId="4CB89235"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FCDD76A"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6CDE76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4326754"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CB2DB5B"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49603BB"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6A19F652"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4BF8C14C" w14:textId="77777777" w:rsidTr="007A0821">
        <w:trPr>
          <w:trHeight w:val="240"/>
        </w:trPr>
        <w:tc>
          <w:tcPr>
            <w:tcW w:w="300" w:type="dxa"/>
            <w:tcBorders>
              <w:top w:val="nil"/>
              <w:left w:val="nil"/>
              <w:bottom w:val="nil"/>
              <w:right w:val="nil"/>
            </w:tcBorders>
            <w:shd w:val="clear" w:color="auto" w:fill="auto"/>
            <w:noWrap/>
            <w:vAlign w:val="bottom"/>
            <w:hideMark/>
          </w:tcPr>
          <w:p w14:paraId="357B00FE"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33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AE1DC40" w14:textId="77777777" w:rsidR="00D83B65" w:rsidRPr="00F37275" w:rsidRDefault="00D83B65" w:rsidP="007A0821">
            <w:pPr>
              <w:rPr>
                <w:sz w:val="18"/>
                <w:szCs w:val="18"/>
                <w:lang w:val="fr-CH" w:eastAsia="fr-CH"/>
              </w:rPr>
            </w:pPr>
            <w:r w:rsidRPr="00F37275">
              <w:rPr>
                <w:sz w:val="18"/>
                <w:szCs w:val="18"/>
                <w:lang w:val="fr-CH" w:eastAsia="fr-CH"/>
              </w:rPr>
              <w:t>Morocco</w:t>
            </w:r>
          </w:p>
        </w:tc>
        <w:tc>
          <w:tcPr>
            <w:tcW w:w="1100" w:type="dxa"/>
            <w:tcBorders>
              <w:top w:val="nil"/>
              <w:left w:val="nil"/>
              <w:bottom w:val="single" w:sz="4" w:space="0" w:color="auto"/>
              <w:right w:val="single" w:sz="4" w:space="0" w:color="auto"/>
            </w:tcBorders>
            <w:shd w:val="clear" w:color="auto" w:fill="auto"/>
            <w:noWrap/>
            <w:vAlign w:val="bottom"/>
            <w:hideMark/>
          </w:tcPr>
          <w:p w14:paraId="55CB6F9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8850D15"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353C9EE"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0766722"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95F5B9E"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A4A953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3A4A35A5"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36460346" w14:textId="77777777" w:rsidTr="007A0821">
        <w:trPr>
          <w:trHeight w:val="240"/>
        </w:trPr>
        <w:tc>
          <w:tcPr>
            <w:tcW w:w="300" w:type="dxa"/>
            <w:tcBorders>
              <w:top w:val="nil"/>
              <w:left w:val="nil"/>
              <w:bottom w:val="nil"/>
              <w:right w:val="nil"/>
            </w:tcBorders>
            <w:shd w:val="clear" w:color="auto" w:fill="auto"/>
            <w:noWrap/>
            <w:vAlign w:val="bottom"/>
            <w:hideMark/>
          </w:tcPr>
          <w:p w14:paraId="211C6FF4"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34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AFFBA55" w14:textId="77777777" w:rsidR="00D83B65" w:rsidRPr="00F37275" w:rsidRDefault="00D83B65" w:rsidP="007A0821">
            <w:pPr>
              <w:rPr>
                <w:sz w:val="18"/>
                <w:szCs w:val="18"/>
                <w:lang w:val="fr-CH" w:eastAsia="fr-CH"/>
              </w:rPr>
            </w:pPr>
            <w:r w:rsidRPr="00F37275">
              <w:rPr>
                <w:sz w:val="18"/>
                <w:szCs w:val="18"/>
                <w:lang w:val="fr-CH" w:eastAsia="fr-CH"/>
              </w:rPr>
              <w:t>Mozambique</w:t>
            </w:r>
          </w:p>
        </w:tc>
        <w:tc>
          <w:tcPr>
            <w:tcW w:w="1100" w:type="dxa"/>
            <w:tcBorders>
              <w:top w:val="nil"/>
              <w:left w:val="nil"/>
              <w:bottom w:val="single" w:sz="4" w:space="0" w:color="auto"/>
              <w:right w:val="single" w:sz="4" w:space="0" w:color="auto"/>
            </w:tcBorders>
            <w:shd w:val="clear" w:color="auto" w:fill="auto"/>
            <w:noWrap/>
            <w:vAlign w:val="bottom"/>
            <w:hideMark/>
          </w:tcPr>
          <w:p w14:paraId="1F9C2EC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5BBC20A"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F0FDE7C"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2ED7279F"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0F17B9CF"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C3FF2C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C514EB9"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7D065516" w14:textId="77777777" w:rsidTr="007A0821">
        <w:trPr>
          <w:trHeight w:val="240"/>
        </w:trPr>
        <w:tc>
          <w:tcPr>
            <w:tcW w:w="300" w:type="dxa"/>
            <w:tcBorders>
              <w:top w:val="nil"/>
              <w:left w:val="nil"/>
              <w:bottom w:val="nil"/>
              <w:right w:val="nil"/>
            </w:tcBorders>
            <w:shd w:val="clear" w:color="auto" w:fill="auto"/>
            <w:noWrap/>
            <w:vAlign w:val="bottom"/>
            <w:hideMark/>
          </w:tcPr>
          <w:p w14:paraId="36F855C5"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35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FFF2906" w14:textId="77777777" w:rsidR="00D83B65" w:rsidRPr="00F37275" w:rsidRDefault="00D83B65" w:rsidP="007A0821">
            <w:pPr>
              <w:rPr>
                <w:sz w:val="18"/>
                <w:szCs w:val="18"/>
                <w:lang w:val="fr-CH" w:eastAsia="fr-CH"/>
              </w:rPr>
            </w:pPr>
            <w:proofErr w:type="spellStart"/>
            <w:r w:rsidRPr="00F37275">
              <w:rPr>
                <w:sz w:val="18"/>
                <w:szCs w:val="18"/>
                <w:lang w:val="fr-CH" w:eastAsia="fr-CH"/>
              </w:rPr>
              <w:t>Namibia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2AD5CFCE"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791D8CA"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136BE1C"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C28144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89E0AE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21450F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407253D1"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0E68438C" w14:textId="77777777" w:rsidTr="007A0821">
        <w:trPr>
          <w:trHeight w:val="240"/>
        </w:trPr>
        <w:tc>
          <w:tcPr>
            <w:tcW w:w="300" w:type="dxa"/>
            <w:tcBorders>
              <w:top w:val="nil"/>
              <w:left w:val="nil"/>
              <w:bottom w:val="nil"/>
              <w:right w:val="nil"/>
            </w:tcBorders>
            <w:shd w:val="clear" w:color="auto" w:fill="auto"/>
            <w:noWrap/>
            <w:vAlign w:val="bottom"/>
            <w:hideMark/>
          </w:tcPr>
          <w:p w14:paraId="76FB16DD"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36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19A90F74" w14:textId="77777777" w:rsidR="00D83B65" w:rsidRPr="00F37275" w:rsidRDefault="00D83B65" w:rsidP="007A0821">
            <w:pPr>
              <w:rPr>
                <w:sz w:val="18"/>
                <w:szCs w:val="18"/>
                <w:lang w:val="fr-CH" w:eastAsia="fr-CH"/>
              </w:rPr>
            </w:pPr>
            <w:r w:rsidRPr="00F37275">
              <w:rPr>
                <w:sz w:val="18"/>
                <w:szCs w:val="18"/>
                <w:lang w:val="fr-CH" w:eastAsia="fr-CH"/>
              </w:rPr>
              <w:t>Niger</w:t>
            </w:r>
          </w:p>
        </w:tc>
        <w:tc>
          <w:tcPr>
            <w:tcW w:w="1100" w:type="dxa"/>
            <w:tcBorders>
              <w:top w:val="nil"/>
              <w:left w:val="nil"/>
              <w:bottom w:val="single" w:sz="4" w:space="0" w:color="auto"/>
              <w:right w:val="single" w:sz="4" w:space="0" w:color="auto"/>
            </w:tcBorders>
            <w:shd w:val="clear" w:color="auto" w:fill="auto"/>
            <w:noWrap/>
            <w:vAlign w:val="bottom"/>
            <w:hideMark/>
          </w:tcPr>
          <w:p w14:paraId="05C28FA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40E1AEB"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C2B58A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5F4C9C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AEC7E8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DBEC83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3B1421FA"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74AD0A36" w14:textId="77777777" w:rsidTr="007A0821">
        <w:trPr>
          <w:trHeight w:val="240"/>
        </w:trPr>
        <w:tc>
          <w:tcPr>
            <w:tcW w:w="300" w:type="dxa"/>
            <w:tcBorders>
              <w:top w:val="nil"/>
              <w:left w:val="nil"/>
              <w:bottom w:val="nil"/>
              <w:right w:val="nil"/>
            </w:tcBorders>
            <w:shd w:val="clear" w:color="auto" w:fill="auto"/>
            <w:noWrap/>
            <w:vAlign w:val="bottom"/>
            <w:hideMark/>
          </w:tcPr>
          <w:p w14:paraId="50F40F86"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37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3E047453" w14:textId="77777777" w:rsidR="00D83B65" w:rsidRPr="00F37275" w:rsidRDefault="00D83B65" w:rsidP="007A0821">
            <w:pPr>
              <w:rPr>
                <w:sz w:val="18"/>
                <w:szCs w:val="18"/>
                <w:lang w:val="fr-CH" w:eastAsia="fr-CH"/>
              </w:rPr>
            </w:pPr>
            <w:r w:rsidRPr="00F37275">
              <w:rPr>
                <w:sz w:val="18"/>
                <w:szCs w:val="18"/>
                <w:lang w:val="fr-CH" w:eastAsia="fr-CH"/>
              </w:rPr>
              <w:t>Nigeria</w:t>
            </w:r>
          </w:p>
        </w:tc>
        <w:tc>
          <w:tcPr>
            <w:tcW w:w="1100" w:type="dxa"/>
            <w:tcBorders>
              <w:top w:val="nil"/>
              <w:left w:val="nil"/>
              <w:bottom w:val="single" w:sz="4" w:space="0" w:color="auto"/>
              <w:right w:val="single" w:sz="4" w:space="0" w:color="auto"/>
            </w:tcBorders>
            <w:shd w:val="clear" w:color="auto" w:fill="auto"/>
            <w:noWrap/>
            <w:vAlign w:val="bottom"/>
            <w:hideMark/>
          </w:tcPr>
          <w:p w14:paraId="4BEF7C8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D8921DB"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0E4AE1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6FF798E5"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08B182A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CEE0514"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245A3E2"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00FF9F66" w14:textId="77777777" w:rsidTr="007A0821">
        <w:trPr>
          <w:trHeight w:val="240"/>
        </w:trPr>
        <w:tc>
          <w:tcPr>
            <w:tcW w:w="300" w:type="dxa"/>
            <w:tcBorders>
              <w:top w:val="nil"/>
              <w:left w:val="nil"/>
              <w:bottom w:val="nil"/>
              <w:right w:val="nil"/>
            </w:tcBorders>
            <w:shd w:val="clear" w:color="auto" w:fill="auto"/>
            <w:noWrap/>
            <w:vAlign w:val="bottom"/>
            <w:hideMark/>
          </w:tcPr>
          <w:p w14:paraId="2D6DB639"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38</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64F4853E" w14:textId="77777777" w:rsidR="00D83B65" w:rsidRPr="00F37275" w:rsidRDefault="00D83B65" w:rsidP="007A0821">
            <w:pPr>
              <w:rPr>
                <w:sz w:val="18"/>
                <w:szCs w:val="18"/>
                <w:lang w:val="fr-CH" w:eastAsia="fr-CH"/>
              </w:rPr>
            </w:pPr>
            <w:r w:rsidRPr="00F37275">
              <w:rPr>
                <w:sz w:val="18"/>
                <w:szCs w:val="18"/>
                <w:lang w:val="fr-CH" w:eastAsia="fr-CH"/>
              </w:rPr>
              <w:t>Rwanda</w:t>
            </w:r>
          </w:p>
        </w:tc>
        <w:tc>
          <w:tcPr>
            <w:tcW w:w="1100" w:type="dxa"/>
            <w:tcBorders>
              <w:top w:val="nil"/>
              <w:left w:val="nil"/>
              <w:bottom w:val="single" w:sz="4" w:space="0" w:color="auto"/>
              <w:right w:val="single" w:sz="4" w:space="0" w:color="auto"/>
            </w:tcBorders>
            <w:shd w:val="clear" w:color="auto" w:fill="auto"/>
            <w:noWrap/>
            <w:vAlign w:val="bottom"/>
            <w:hideMark/>
          </w:tcPr>
          <w:p w14:paraId="13A881E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28B4CDC"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5106FA2"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297804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59210952"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36F6D59"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4C2D203"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4B179F41" w14:textId="77777777" w:rsidTr="007A0821">
        <w:trPr>
          <w:trHeight w:val="240"/>
        </w:trPr>
        <w:tc>
          <w:tcPr>
            <w:tcW w:w="300" w:type="dxa"/>
            <w:tcBorders>
              <w:top w:val="nil"/>
              <w:left w:val="nil"/>
              <w:bottom w:val="nil"/>
              <w:right w:val="nil"/>
            </w:tcBorders>
            <w:shd w:val="clear" w:color="auto" w:fill="auto"/>
            <w:noWrap/>
            <w:vAlign w:val="bottom"/>
            <w:hideMark/>
          </w:tcPr>
          <w:p w14:paraId="6992CB84"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39</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3F968163" w14:textId="77777777" w:rsidR="00D83B65" w:rsidRPr="00F37275" w:rsidRDefault="00D83B65" w:rsidP="007A0821">
            <w:pPr>
              <w:rPr>
                <w:sz w:val="18"/>
                <w:szCs w:val="18"/>
                <w:lang w:val="fr-CH" w:eastAsia="fr-CH"/>
              </w:rPr>
            </w:pPr>
            <w:r w:rsidRPr="00F37275">
              <w:rPr>
                <w:sz w:val="18"/>
                <w:szCs w:val="18"/>
                <w:lang w:val="fr-CH" w:eastAsia="fr-CH"/>
              </w:rPr>
              <w:t>Sao Tome and Principe</w:t>
            </w:r>
          </w:p>
        </w:tc>
        <w:tc>
          <w:tcPr>
            <w:tcW w:w="1100" w:type="dxa"/>
            <w:tcBorders>
              <w:top w:val="nil"/>
              <w:left w:val="nil"/>
              <w:bottom w:val="single" w:sz="4" w:space="0" w:color="auto"/>
              <w:right w:val="single" w:sz="4" w:space="0" w:color="auto"/>
            </w:tcBorders>
            <w:shd w:val="clear" w:color="auto" w:fill="auto"/>
            <w:noWrap/>
            <w:vAlign w:val="bottom"/>
            <w:hideMark/>
          </w:tcPr>
          <w:p w14:paraId="0BEE90A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A2F25E9"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DCE490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DD4E5F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B870CB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6FEEBF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CAE7050"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03479AFE" w14:textId="77777777" w:rsidTr="007A0821">
        <w:trPr>
          <w:trHeight w:val="240"/>
        </w:trPr>
        <w:tc>
          <w:tcPr>
            <w:tcW w:w="300" w:type="dxa"/>
            <w:tcBorders>
              <w:top w:val="nil"/>
              <w:left w:val="nil"/>
              <w:bottom w:val="nil"/>
              <w:right w:val="nil"/>
            </w:tcBorders>
            <w:shd w:val="clear" w:color="auto" w:fill="auto"/>
            <w:noWrap/>
            <w:vAlign w:val="bottom"/>
            <w:hideMark/>
          </w:tcPr>
          <w:p w14:paraId="6445538F"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40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2A371B6" w14:textId="77777777" w:rsidR="00D83B65" w:rsidRPr="00F37275" w:rsidRDefault="00D83B65" w:rsidP="007A0821">
            <w:pPr>
              <w:rPr>
                <w:sz w:val="18"/>
                <w:szCs w:val="18"/>
                <w:lang w:val="fr-CH" w:eastAsia="fr-CH"/>
              </w:rPr>
            </w:pPr>
            <w:proofErr w:type="spellStart"/>
            <w:r w:rsidRPr="00F37275">
              <w:rPr>
                <w:sz w:val="18"/>
                <w:szCs w:val="18"/>
                <w:lang w:val="fr-CH" w:eastAsia="fr-CH"/>
              </w:rPr>
              <w:t>Senegal</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634E2802"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861CD36"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B0A6D7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A15D702"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2E60F84"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EEDFFBD"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1B78C5C3"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180827B3" w14:textId="77777777" w:rsidTr="007A0821">
        <w:trPr>
          <w:trHeight w:val="240"/>
        </w:trPr>
        <w:tc>
          <w:tcPr>
            <w:tcW w:w="300" w:type="dxa"/>
            <w:tcBorders>
              <w:top w:val="nil"/>
              <w:left w:val="nil"/>
              <w:bottom w:val="nil"/>
              <w:right w:val="nil"/>
            </w:tcBorders>
            <w:shd w:val="clear" w:color="auto" w:fill="auto"/>
            <w:noWrap/>
            <w:vAlign w:val="bottom"/>
            <w:hideMark/>
          </w:tcPr>
          <w:p w14:paraId="6D11AAE2"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41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9D58B2D" w14:textId="77777777" w:rsidR="00D83B65" w:rsidRPr="00F37275" w:rsidRDefault="00D83B65" w:rsidP="007A0821">
            <w:pPr>
              <w:rPr>
                <w:sz w:val="18"/>
                <w:szCs w:val="18"/>
                <w:lang w:val="fr-CH" w:eastAsia="fr-CH"/>
              </w:rPr>
            </w:pPr>
            <w:r w:rsidRPr="00F37275">
              <w:rPr>
                <w:sz w:val="18"/>
                <w:szCs w:val="18"/>
                <w:lang w:val="fr-CH" w:eastAsia="fr-CH"/>
              </w:rPr>
              <w:t>Seychelles</w:t>
            </w:r>
          </w:p>
        </w:tc>
        <w:tc>
          <w:tcPr>
            <w:tcW w:w="1100" w:type="dxa"/>
            <w:tcBorders>
              <w:top w:val="nil"/>
              <w:left w:val="nil"/>
              <w:bottom w:val="single" w:sz="4" w:space="0" w:color="auto"/>
              <w:right w:val="single" w:sz="4" w:space="0" w:color="auto"/>
            </w:tcBorders>
            <w:shd w:val="clear" w:color="auto" w:fill="auto"/>
            <w:noWrap/>
            <w:vAlign w:val="bottom"/>
            <w:hideMark/>
          </w:tcPr>
          <w:p w14:paraId="70491D7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FFCD33F"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140F08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358405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BA80BA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8D440FD"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1CE07A5"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7C335451" w14:textId="77777777" w:rsidTr="007A0821">
        <w:trPr>
          <w:trHeight w:val="240"/>
        </w:trPr>
        <w:tc>
          <w:tcPr>
            <w:tcW w:w="300" w:type="dxa"/>
            <w:tcBorders>
              <w:top w:val="nil"/>
              <w:left w:val="nil"/>
              <w:bottom w:val="nil"/>
              <w:right w:val="nil"/>
            </w:tcBorders>
            <w:shd w:val="clear" w:color="auto" w:fill="auto"/>
            <w:noWrap/>
            <w:vAlign w:val="bottom"/>
            <w:hideMark/>
          </w:tcPr>
          <w:p w14:paraId="0BE7C0F1"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42</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54E198E5" w14:textId="77777777" w:rsidR="00D83B65" w:rsidRPr="00F37275" w:rsidRDefault="00D83B65" w:rsidP="007A0821">
            <w:pPr>
              <w:rPr>
                <w:sz w:val="18"/>
                <w:szCs w:val="18"/>
                <w:lang w:val="fr-CH" w:eastAsia="fr-CH"/>
              </w:rPr>
            </w:pPr>
            <w:proofErr w:type="spellStart"/>
            <w:r w:rsidRPr="00F37275">
              <w:rPr>
                <w:sz w:val="18"/>
                <w:szCs w:val="18"/>
                <w:lang w:val="fr-CH" w:eastAsia="fr-CH"/>
              </w:rPr>
              <w:t>Somalia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6DB35DA2"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51C04E4"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EF46E2D"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2339BE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0F0A199"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A74124C"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1EEAB6D"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0AF9C752" w14:textId="77777777" w:rsidTr="007A0821">
        <w:trPr>
          <w:trHeight w:val="240"/>
        </w:trPr>
        <w:tc>
          <w:tcPr>
            <w:tcW w:w="300" w:type="dxa"/>
            <w:tcBorders>
              <w:top w:val="nil"/>
              <w:left w:val="nil"/>
              <w:bottom w:val="nil"/>
              <w:right w:val="nil"/>
            </w:tcBorders>
            <w:shd w:val="clear" w:color="auto" w:fill="auto"/>
            <w:noWrap/>
            <w:vAlign w:val="bottom"/>
            <w:hideMark/>
          </w:tcPr>
          <w:p w14:paraId="5836962B"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43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12BDB71" w14:textId="77777777" w:rsidR="00D83B65" w:rsidRPr="00F37275" w:rsidRDefault="00D83B65" w:rsidP="007A0821">
            <w:pPr>
              <w:rPr>
                <w:sz w:val="18"/>
                <w:szCs w:val="18"/>
                <w:lang w:val="fr-CH" w:eastAsia="fr-CH"/>
              </w:rPr>
            </w:pPr>
            <w:r w:rsidRPr="00F37275">
              <w:rPr>
                <w:sz w:val="18"/>
                <w:szCs w:val="18"/>
                <w:lang w:val="fr-CH" w:eastAsia="fr-CH"/>
              </w:rPr>
              <w:t xml:space="preserve">South </w:t>
            </w:r>
            <w:proofErr w:type="spellStart"/>
            <w:r w:rsidRPr="00F37275">
              <w:rPr>
                <w:sz w:val="18"/>
                <w:szCs w:val="18"/>
                <w:lang w:val="fr-CH" w:eastAsia="fr-CH"/>
              </w:rPr>
              <w:t>Africa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4A8E668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53FF1E48"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D398B9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3AC2A9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EEAD8DF"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28E99B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3ABA586"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671AC1C5" w14:textId="77777777" w:rsidTr="007A0821">
        <w:trPr>
          <w:trHeight w:val="240"/>
        </w:trPr>
        <w:tc>
          <w:tcPr>
            <w:tcW w:w="300" w:type="dxa"/>
            <w:tcBorders>
              <w:top w:val="nil"/>
              <w:left w:val="nil"/>
              <w:bottom w:val="nil"/>
              <w:right w:val="nil"/>
            </w:tcBorders>
            <w:shd w:val="clear" w:color="auto" w:fill="auto"/>
            <w:noWrap/>
            <w:vAlign w:val="bottom"/>
            <w:hideMark/>
          </w:tcPr>
          <w:p w14:paraId="2B604CC3"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44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86DA29E" w14:textId="77777777" w:rsidR="00D83B65" w:rsidRPr="00F37275" w:rsidRDefault="00D83B65" w:rsidP="007A0821">
            <w:pPr>
              <w:rPr>
                <w:sz w:val="18"/>
                <w:szCs w:val="18"/>
                <w:lang w:val="fr-CH" w:eastAsia="fr-CH"/>
              </w:rPr>
            </w:pPr>
            <w:proofErr w:type="spellStart"/>
            <w:r w:rsidRPr="00F37275">
              <w:rPr>
                <w:sz w:val="18"/>
                <w:szCs w:val="18"/>
                <w:lang w:val="fr-CH" w:eastAsia="fr-CH"/>
              </w:rPr>
              <w:t>Sudan</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11044FB5"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D729118"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F35245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4C07A6C"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725400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B16084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747C344"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053D5340" w14:textId="77777777" w:rsidTr="007A0821">
        <w:trPr>
          <w:trHeight w:val="240"/>
        </w:trPr>
        <w:tc>
          <w:tcPr>
            <w:tcW w:w="300" w:type="dxa"/>
            <w:tcBorders>
              <w:top w:val="nil"/>
              <w:left w:val="nil"/>
              <w:bottom w:val="nil"/>
              <w:right w:val="nil"/>
            </w:tcBorders>
            <w:shd w:val="clear" w:color="auto" w:fill="auto"/>
            <w:noWrap/>
            <w:vAlign w:val="bottom"/>
            <w:hideMark/>
          </w:tcPr>
          <w:p w14:paraId="08889A01"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lastRenderedPageBreak/>
              <w:t>45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B88E05E" w14:textId="77777777" w:rsidR="00D83B65" w:rsidRPr="00F37275" w:rsidRDefault="00D83B65" w:rsidP="007A0821">
            <w:pPr>
              <w:rPr>
                <w:sz w:val="18"/>
                <w:szCs w:val="18"/>
                <w:lang w:val="fr-CH" w:eastAsia="fr-CH"/>
              </w:rPr>
            </w:pPr>
            <w:r w:rsidRPr="00F37275">
              <w:rPr>
                <w:sz w:val="18"/>
                <w:szCs w:val="18"/>
                <w:lang w:val="fr-CH" w:eastAsia="fr-CH"/>
              </w:rPr>
              <w:t>Swaziland</w:t>
            </w:r>
          </w:p>
        </w:tc>
        <w:tc>
          <w:tcPr>
            <w:tcW w:w="1100" w:type="dxa"/>
            <w:tcBorders>
              <w:top w:val="nil"/>
              <w:left w:val="nil"/>
              <w:bottom w:val="single" w:sz="4" w:space="0" w:color="auto"/>
              <w:right w:val="single" w:sz="4" w:space="0" w:color="auto"/>
            </w:tcBorders>
            <w:shd w:val="clear" w:color="auto" w:fill="auto"/>
            <w:noWrap/>
            <w:vAlign w:val="bottom"/>
            <w:hideMark/>
          </w:tcPr>
          <w:p w14:paraId="4D14655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280A9BA"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3CFC065C"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B8CBD55"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1482B69"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8B64A9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645753F9"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4B4BD12B" w14:textId="77777777" w:rsidTr="007A0821">
        <w:trPr>
          <w:trHeight w:val="240"/>
        </w:trPr>
        <w:tc>
          <w:tcPr>
            <w:tcW w:w="300" w:type="dxa"/>
            <w:tcBorders>
              <w:top w:val="nil"/>
              <w:left w:val="nil"/>
              <w:bottom w:val="nil"/>
              <w:right w:val="single" w:sz="4" w:space="0" w:color="auto"/>
            </w:tcBorders>
            <w:shd w:val="clear" w:color="auto" w:fill="auto"/>
            <w:noWrap/>
            <w:vAlign w:val="bottom"/>
            <w:hideMark/>
          </w:tcPr>
          <w:p w14:paraId="1CAF5EEC"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46</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D93EB5" w14:textId="77777777" w:rsidR="00D83B65" w:rsidRPr="00F37275" w:rsidRDefault="00D83B65" w:rsidP="007A0821">
            <w:pPr>
              <w:rPr>
                <w:sz w:val="18"/>
                <w:szCs w:val="18"/>
                <w:lang w:val="fr-CH" w:eastAsia="fr-CH"/>
              </w:rPr>
            </w:pPr>
            <w:r w:rsidRPr="00F37275">
              <w:rPr>
                <w:sz w:val="18"/>
                <w:szCs w:val="18"/>
                <w:lang w:val="fr-CH" w:eastAsia="fr-CH"/>
              </w:rPr>
              <w:t>Togo</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7575B"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F2157"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X</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ED3EF"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53CAF"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5DCA5"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E5BF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AEB26"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1088B72B" w14:textId="77777777" w:rsidTr="007A0821">
        <w:trPr>
          <w:trHeight w:val="240"/>
        </w:trPr>
        <w:tc>
          <w:tcPr>
            <w:tcW w:w="300" w:type="dxa"/>
            <w:tcBorders>
              <w:top w:val="nil"/>
              <w:left w:val="nil"/>
              <w:bottom w:val="nil"/>
              <w:right w:val="nil"/>
            </w:tcBorders>
            <w:shd w:val="clear" w:color="auto" w:fill="auto"/>
            <w:noWrap/>
            <w:vAlign w:val="bottom"/>
            <w:hideMark/>
          </w:tcPr>
          <w:p w14:paraId="36A43996"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47</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1F699" w14:textId="77777777" w:rsidR="00D83B65" w:rsidRPr="00F37275" w:rsidRDefault="00D83B65" w:rsidP="007A0821">
            <w:pPr>
              <w:rPr>
                <w:sz w:val="18"/>
                <w:szCs w:val="18"/>
                <w:lang w:val="fr-CH" w:eastAsia="fr-CH"/>
              </w:rPr>
            </w:pPr>
            <w:proofErr w:type="spellStart"/>
            <w:r w:rsidRPr="00F37275">
              <w:rPr>
                <w:sz w:val="18"/>
                <w:szCs w:val="18"/>
                <w:lang w:val="fr-CH" w:eastAsia="fr-CH"/>
              </w:rPr>
              <w:t>Tunisia</w:t>
            </w:r>
            <w:proofErr w:type="spellEnd"/>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E9E33E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63938F1"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C4A7F92"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10CCDFF"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3476DD5"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4D2EB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X</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A05EE03"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 </w:t>
            </w:r>
          </w:p>
        </w:tc>
      </w:tr>
      <w:tr w:rsidR="00D83B65" w:rsidRPr="00F37275" w14:paraId="4A9B523B" w14:textId="77777777" w:rsidTr="007A0821">
        <w:trPr>
          <w:trHeight w:val="240"/>
        </w:trPr>
        <w:tc>
          <w:tcPr>
            <w:tcW w:w="300" w:type="dxa"/>
            <w:tcBorders>
              <w:top w:val="nil"/>
              <w:left w:val="nil"/>
              <w:bottom w:val="nil"/>
              <w:right w:val="nil"/>
            </w:tcBorders>
            <w:shd w:val="clear" w:color="auto" w:fill="auto"/>
            <w:noWrap/>
            <w:vAlign w:val="bottom"/>
            <w:hideMark/>
          </w:tcPr>
          <w:p w14:paraId="67E7AA6F"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48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3D825EE8" w14:textId="77777777" w:rsidR="00D83B65" w:rsidRPr="00F37275" w:rsidRDefault="00D83B65" w:rsidP="007A0821">
            <w:pPr>
              <w:rPr>
                <w:sz w:val="18"/>
                <w:szCs w:val="18"/>
                <w:lang w:val="fr-CH" w:eastAsia="fr-CH"/>
              </w:rPr>
            </w:pPr>
            <w:r w:rsidRPr="00F37275">
              <w:rPr>
                <w:sz w:val="18"/>
                <w:szCs w:val="18"/>
                <w:lang w:val="fr-CH" w:eastAsia="fr-CH"/>
              </w:rPr>
              <w:t>Uganda</w:t>
            </w:r>
          </w:p>
        </w:tc>
        <w:tc>
          <w:tcPr>
            <w:tcW w:w="1100" w:type="dxa"/>
            <w:tcBorders>
              <w:top w:val="nil"/>
              <w:left w:val="nil"/>
              <w:bottom w:val="single" w:sz="4" w:space="0" w:color="auto"/>
              <w:right w:val="single" w:sz="4" w:space="0" w:color="auto"/>
            </w:tcBorders>
            <w:shd w:val="clear" w:color="auto" w:fill="auto"/>
            <w:noWrap/>
            <w:vAlign w:val="bottom"/>
            <w:hideMark/>
          </w:tcPr>
          <w:p w14:paraId="4D7FCA6A"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A852012"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02C2B0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97B993D"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5B2900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E4B3DD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7906C67"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32F030E8" w14:textId="77777777" w:rsidTr="007A0821">
        <w:trPr>
          <w:trHeight w:val="480"/>
        </w:trPr>
        <w:tc>
          <w:tcPr>
            <w:tcW w:w="300" w:type="dxa"/>
            <w:tcBorders>
              <w:top w:val="nil"/>
              <w:left w:val="nil"/>
              <w:bottom w:val="nil"/>
              <w:right w:val="nil"/>
            </w:tcBorders>
            <w:shd w:val="clear" w:color="auto" w:fill="auto"/>
            <w:noWrap/>
            <w:vAlign w:val="bottom"/>
            <w:hideMark/>
          </w:tcPr>
          <w:p w14:paraId="43AE7EB8"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49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18403828" w14:textId="77777777" w:rsidR="00D83B65" w:rsidRPr="00F37275" w:rsidRDefault="00D83B65" w:rsidP="007A0821">
            <w:pPr>
              <w:rPr>
                <w:sz w:val="18"/>
                <w:szCs w:val="18"/>
                <w:lang w:val="fr-CH" w:eastAsia="fr-CH"/>
              </w:rPr>
            </w:pPr>
            <w:r w:rsidRPr="00F37275">
              <w:rPr>
                <w:sz w:val="18"/>
                <w:szCs w:val="18"/>
                <w:lang w:val="fr-CH" w:eastAsia="fr-CH"/>
              </w:rPr>
              <w:t xml:space="preserve">United </w:t>
            </w:r>
            <w:proofErr w:type="spellStart"/>
            <w:r w:rsidRPr="00F37275">
              <w:rPr>
                <w:sz w:val="18"/>
                <w:szCs w:val="18"/>
                <w:lang w:val="fr-CH" w:eastAsia="fr-CH"/>
              </w:rPr>
              <w:t>Republic</w:t>
            </w:r>
            <w:proofErr w:type="spellEnd"/>
            <w:r w:rsidRPr="00F37275">
              <w:rPr>
                <w:sz w:val="18"/>
                <w:szCs w:val="18"/>
                <w:lang w:val="fr-CH" w:eastAsia="fr-CH"/>
              </w:rPr>
              <w:t xml:space="preserve"> of </w:t>
            </w:r>
            <w:proofErr w:type="spellStart"/>
            <w:r w:rsidRPr="00F37275">
              <w:rPr>
                <w:sz w:val="18"/>
                <w:szCs w:val="18"/>
                <w:lang w:val="fr-CH" w:eastAsia="fr-CH"/>
              </w:rPr>
              <w:t>Tanzania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72B70BCD"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34CBD4B"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206CFF8"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A65425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9AE2CD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9FB00E9"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D5EA516"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65E9A1D0" w14:textId="77777777" w:rsidTr="007A0821">
        <w:trPr>
          <w:trHeight w:val="240"/>
        </w:trPr>
        <w:tc>
          <w:tcPr>
            <w:tcW w:w="300" w:type="dxa"/>
            <w:tcBorders>
              <w:top w:val="nil"/>
              <w:left w:val="nil"/>
              <w:bottom w:val="nil"/>
              <w:right w:val="nil"/>
            </w:tcBorders>
            <w:shd w:val="clear" w:color="auto" w:fill="auto"/>
            <w:noWrap/>
            <w:vAlign w:val="bottom"/>
            <w:hideMark/>
          </w:tcPr>
          <w:p w14:paraId="43910E1F"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50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ED78CEF" w14:textId="77777777" w:rsidR="00D83B65" w:rsidRPr="00F37275" w:rsidRDefault="00D83B65" w:rsidP="007A0821">
            <w:pPr>
              <w:rPr>
                <w:sz w:val="18"/>
                <w:szCs w:val="18"/>
                <w:lang w:val="fr-CH" w:eastAsia="fr-CH"/>
              </w:rPr>
            </w:pPr>
            <w:proofErr w:type="spellStart"/>
            <w:r w:rsidRPr="00F37275">
              <w:rPr>
                <w:sz w:val="18"/>
                <w:szCs w:val="18"/>
                <w:lang w:val="fr-CH" w:eastAsia="fr-CH"/>
              </w:rPr>
              <w:t>Zambia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1E468637"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297BA35"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1CF4F0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916CBB4"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A919946"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EB1E6F3"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9F5CDEB"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4AA62EAC" w14:textId="77777777" w:rsidTr="007A0821">
        <w:trPr>
          <w:trHeight w:val="240"/>
        </w:trPr>
        <w:tc>
          <w:tcPr>
            <w:tcW w:w="300" w:type="dxa"/>
            <w:tcBorders>
              <w:top w:val="nil"/>
              <w:left w:val="nil"/>
              <w:bottom w:val="nil"/>
              <w:right w:val="nil"/>
            </w:tcBorders>
            <w:shd w:val="clear" w:color="auto" w:fill="auto"/>
            <w:noWrap/>
            <w:vAlign w:val="bottom"/>
            <w:hideMark/>
          </w:tcPr>
          <w:p w14:paraId="4EF182B3" w14:textId="77777777" w:rsidR="00D83B65" w:rsidRPr="00F37275" w:rsidRDefault="00D83B65" w:rsidP="007A0821">
            <w:pPr>
              <w:jc w:val="right"/>
              <w:rPr>
                <w:color w:val="000000"/>
                <w:sz w:val="18"/>
                <w:szCs w:val="18"/>
                <w:lang w:val="fr-CH" w:eastAsia="fr-CH"/>
              </w:rPr>
            </w:pPr>
            <w:r w:rsidRPr="00F37275">
              <w:rPr>
                <w:color w:val="000000"/>
                <w:sz w:val="18"/>
                <w:szCs w:val="18"/>
                <w:lang w:val="fr-CH" w:eastAsia="fr-CH"/>
              </w:rPr>
              <w:t>51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22FFA93" w14:textId="77777777" w:rsidR="00D83B65" w:rsidRPr="00F37275" w:rsidRDefault="00D83B65" w:rsidP="007A0821">
            <w:pPr>
              <w:rPr>
                <w:sz w:val="18"/>
                <w:szCs w:val="18"/>
                <w:lang w:val="fr-CH" w:eastAsia="fr-CH"/>
              </w:rPr>
            </w:pPr>
            <w:r w:rsidRPr="00F37275">
              <w:rPr>
                <w:sz w:val="18"/>
                <w:szCs w:val="18"/>
                <w:lang w:val="fr-CH" w:eastAsia="fr-CH"/>
              </w:rPr>
              <w:t>Zimbabwe</w:t>
            </w:r>
          </w:p>
        </w:tc>
        <w:tc>
          <w:tcPr>
            <w:tcW w:w="1100" w:type="dxa"/>
            <w:tcBorders>
              <w:top w:val="nil"/>
              <w:left w:val="nil"/>
              <w:bottom w:val="single" w:sz="4" w:space="0" w:color="auto"/>
              <w:right w:val="single" w:sz="4" w:space="0" w:color="auto"/>
            </w:tcBorders>
            <w:shd w:val="clear" w:color="auto" w:fill="auto"/>
            <w:noWrap/>
            <w:vAlign w:val="bottom"/>
            <w:hideMark/>
          </w:tcPr>
          <w:p w14:paraId="25ACA24F"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ADB806C" w14:textId="77777777" w:rsidR="00D83B65" w:rsidRPr="00F37275" w:rsidRDefault="00D83B65" w:rsidP="007A0821">
            <w:pPr>
              <w:jc w:val="center"/>
              <w:rPr>
                <w:rFonts w:ascii="Calibri" w:hAnsi="Calibri"/>
                <w:sz w:val="18"/>
                <w:szCs w:val="18"/>
                <w:lang w:val="fr-CH" w:eastAsia="fr-CH"/>
              </w:rPr>
            </w:pPr>
            <w:r w:rsidRPr="00F37275">
              <w:rPr>
                <w:rFonts w:ascii="Calibri" w:hAnsi="Calibri"/>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1DA9345"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9505E10"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B3554CB"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802DD71" w14:textId="77777777" w:rsidR="00D83B65" w:rsidRPr="00F37275" w:rsidRDefault="00D83B65" w:rsidP="007A0821">
            <w:pPr>
              <w:jc w:val="center"/>
              <w:rPr>
                <w:rFonts w:ascii="Calibri" w:hAnsi="Calibri"/>
                <w:color w:val="000000"/>
                <w:sz w:val="18"/>
                <w:szCs w:val="18"/>
                <w:lang w:val="fr-CH" w:eastAsia="fr-CH"/>
              </w:rPr>
            </w:pPr>
            <w:r w:rsidRPr="00F37275">
              <w:rPr>
                <w:rFonts w:ascii="Calibri" w:hAnsi="Calibri"/>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10F60EE5" w14:textId="77777777" w:rsidR="00D83B65" w:rsidRPr="00F37275" w:rsidRDefault="00D83B65" w:rsidP="007A0821">
            <w:pPr>
              <w:jc w:val="center"/>
              <w:rPr>
                <w:color w:val="000000"/>
                <w:sz w:val="18"/>
                <w:szCs w:val="18"/>
                <w:lang w:val="fr-CH" w:eastAsia="fr-CH"/>
              </w:rPr>
            </w:pPr>
            <w:r w:rsidRPr="00F37275">
              <w:rPr>
                <w:color w:val="000000"/>
                <w:sz w:val="18"/>
                <w:szCs w:val="18"/>
                <w:lang w:val="fr-CH" w:eastAsia="fr-CH"/>
              </w:rPr>
              <w:t>X</w:t>
            </w:r>
          </w:p>
        </w:tc>
      </w:tr>
      <w:tr w:rsidR="00D83B65" w:rsidRPr="00F37275" w14:paraId="23991BCF" w14:textId="77777777" w:rsidTr="007A0821">
        <w:trPr>
          <w:trHeight w:val="240"/>
        </w:trPr>
        <w:tc>
          <w:tcPr>
            <w:tcW w:w="300" w:type="dxa"/>
            <w:tcBorders>
              <w:top w:val="nil"/>
              <w:left w:val="nil"/>
              <w:bottom w:val="nil"/>
              <w:right w:val="nil"/>
            </w:tcBorders>
            <w:shd w:val="clear" w:color="auto" w:fill="auto"/>
            <w:noWrap/>
            <w:vAlign w:val="bottom"/>
            <w:hideMark/>
          </w:tcPr>
          <w:p w14:paraId="64596143" w14:textId="77777777" w:rsidR="00D83B65" w:rsidRPr="00F37275" w:rsidRDefault="00D83B65" w:rsidP="007A0821">
            <w:pPr>
              <w:jc w:val="center"/>
              <w:rPr>
                <w:color w:val="000000"/>
                <w:sz w:val="18"/>
                <w:szCs w:val="18"/>
                <w:lang w:val="fr-CH" w:eastAsia="fr-CH"/>
              </w:rPr>
            </w:pPr>
          </w:p>
        </w:tc>
        <w:tc>
          <w:tcPr>
            <w:tcW w:w="1860" w:type="dxa"/>
            <w:tcBorders>
              <w:top w:val="nil"/>
              <w:left w:val="single" w:sz="4" w:space="0" w:color="auto"/>
              <w:bottom w:val="single" w:sz="4" w:space="0" w:color="auto"/>
              <w:right w:val="single" w:sz="4" w:space="0" w:color="auto"/>
            </w:tcBorders>
            <w:shd w:val="clear" w:color="000000" w:fill="D8D8D8"/>
            <w:noWrap/>
            <w:vAlign w:val="bottom"/>
            <w:hideMark/>
          </w:tcPr>
          <w:p w14:paraId="53F52CF1" w14:textId="77777777" w:rsidR="00D83B65" w:rsidRPr="00F37275" w:rsidRDefault="00D83B65" w:rsidP="007A0821">
            <w:pPr>
              <w:rPr>
                <w:b/>
                <w:bCs/>
                <w:color w:val="000000"/>
                <w:sz w:val="18"/>
                <w:szCs w:val="18"/>
                <w:lang w:val="fr-CH" w:eastAsia="fr-CH"/>
              </w:rPr>
            </w:pPr>
            <w:proofErr w:type="spellStart"/>
            <w:r w:rsidRPr="00F37275">
              <w:rPr>
                <w:b/>
                <w:bCs/>
                <w:color w:val="000000"/>
                <w:sz w:val="18"/>
                <w:szCs w:val="18"/>
                <w:lang w:val="fr-CH" w:eastAsia="fr-CH"/>
              </w:rPr>
              <w:t>Totals</w:t>
            </w:r>
            <w:proofErr w:type="spellEnd"/>
            <w:r w:rsidRPr="00F37275">
              <w:rPr>
                <w:b/>
                <w:bCs/>
                <w:color w:val="000000"/>
                <w:sz w:val="18"/>
                <w:szCs w:val="18"/>
                <w:lang w:val="fr-CH" w:eastAsia="fr-CH"/>
              </w:rPr>
              <w:t xml:space="preserve"> for </w:t>
            </w:r>
            <w:proofErr w:type="spellStart"/>
            <w:r w:rsidRPr="00F37275">
              <w:rPr>
                <w:b/>
                <w:bCs/>
                <w:color w:val="000000"/>
                <w:sz w:val="18"/>
                <w:szCs w:val="18"/>
                <w:lang w:val="fr-CH" w:eastAsia="fr-CH"/>
              </w:rPr>
              <w:t>Africa</w:t>
            </w:r>
            <w:proofErr w:type="spellEnd"/>
          </w:p>
        </w:tc>
        <w:tc>
          <w:tcPr>
            <w:tcW w:w="1100" w:type="dxa"/>
            <w:tcBorders>
              <w:top w:val="nil"/>
              <w:left w:val="nil"/>
              <w:bottom w:val="single" w:sz="4" w:space="0" w:color="auto"/>
              <w:right w:val="single" w:sz="4" w:space="0" w:color="auto"/>
            </w:tcBorders>
            <w:shd w:val="clear" w:color="000000" w:fill="D8D8D8"/>
            <w:noWrap/>
            <w:vAlign w:val="bottom"/>
            <w:hideMark/>
          </w:tcPr>
          <w:p w14:paraId="7FC9FF13" w14:textId="77777777" w:rsidR="00D83B65" w:rsidRPr="00F37275" w:rsidRDefault="00D83B65" w:rsidP="007A0821">
            <w:pPr>
              <w:jc w:val="center"/>
              <w:rPr>
                <w:b/>
                <w:bCs/>
                <w:color w:val="000000"/>
                <w:sz w:val="18"/>
                <w:szCs w:val="18"/>
                <w:lang w:val="fr-CH" w:eastAsia="fr-CH"/>
              </w:rPr>
            </w:pPr>
            <w:r w:rsidRPr="00F37275">
              <w:rPr>
                <w:b/>
                <w:bCs/>
                <w:color w:val="000000"/>
                <w:sz w:val="18"/>
                <w:szCs w:val="18"/>
                <w:lang w:val="fr-CH" w:eastAsia="fr-CH"/>
              </w:rPr>
              <w:t>3</w:t>
            </w:r>
          </w:p>
        </w:tc>
        <w:tc>
          <w:tcPr>
            <w:tcW w:w="1100" w:type="dxa"/>
            <w:tcBorders>
              <w:top w:val="nil"/>
              <w:left w:val="nil"/>
              <w:bottom w:val="single" w:sz="4" w:space="0" w:color="auto"/>
              <w:right w:val="single" w:sz="4" w:space="0" w:color="auto"/>
            </w:tcBorders>
            <w:shd w:val="clear" w:color="000000" w:fill="D8D8D8"/>
            <w:noWrap/>
            <w:vAlign w:val="bottom"/>
            <w:hideMark/>
          </w:tcPr>
          <w:p w14:paraId="034B80D4" w14:textId="77777777" w:rsidR="00D83B65" w:rsidRPr="00F37275" w:rsidRDefault="00D83B65" w:rsidP="007A0821">
            <w:pPr>
              <w:jc w:val="center"/>
              <w:rPr>
                <w:b/>
                <w:bCs/>
                <w:color w:val="000000"/>
                <w:sz w:val="18"/>
                <w:szCs w:val="18"/>
                <w:lang w:val="fr-CH" w:eastAsia="fr-CH"/>
              </w:rPr>
            </w:pPr>
            <w:r w:rsidRPr="00F37275">
              <w:rPr>
                <w:b/>
                <w:bCs/>
                <w:color w:val="000000"/>
                <w:sz w:val="18"/>
                <w:szCs w:val="18"/>
                <w:lang w:val="fr-CH" w:eastAsia="fr-CH"/>
              </w:rPr>
              <w:t>4</w:t>
            </w:r>
          </w:p>
        </w:tc>
        <w:tc>
          <w:tcPr>
            <w:tcW w:w="1100" w:type="dxa"/>
            <w:tcBorders>
              <w:top w:val="nil"/>
              <w:left w:val="nil"/>
              <w:bottom w:val="single" w:sz="4" w:space="0" w:color="auto"/>
              <w:right w:val="single" w:sz="4" w:space="0" w:color="auto"/>
            </w:tcBorders>
            <w:shd w:val="clear" w:color="000000" w:fill="D8D8D8"/>
            <w:noWrap/>
            <w:vAlign w:val="bottom"/>
            <w:hideMark/>
          </w:tcPr>
          <w:p w14:paraId="029A017D" w14:textId="77777777" w:rsidR="00D83B65" w:rsidRPr="00F37275" w:rsidRDefault="00D83B65" w:rsidP="007A0821">
            <w:pPr>
              <w:jc w:val="center"/>
              <w:rPr>
                <w:b/>
                <w:bCs/>
                <w:color w:val="000000"/>
                <w:sz w:val="18"/>
                <w:szCs w:val="18"/>
                <w:lang w:val="fr-CH" w:eastAsia="fr-CH"/>
              </w:rPr>
            </w:pPr>
            <w:r w:rsidRPr="00F37275">
              <w:rPr>
                <w:b/>
                <w:bCs/>
                <w:color w:val="000000"/>
                <w:sz w:val="18"/>
                <w:szCs w:val="18"/>
                <w:lang w:val="fr-CH" w:eastAsia="fr-CH"/>
              </w:rPr>
              <w:t>4</w:t>
            </w:r>
          </w:p>
        </w:tc>
        <w:tc>
          <w:tcPr>
            <w:tcW w:w="1100" w:type="dxa"/>
            <w:tcBorders>
              <w:top w:val="nil"/>
              <w:left w:val="nil"/>
              <w:bottom w:val="single" w:sz="4" w:space="0" w:color="auto"/>
              <w:right w:val="single" w:sz="4" w:space="0" w:color="auto"/>
            </w:tcBorders>
            <w:shd w:val="clear" w:color="000000" w:fill="D8D8D8"/>
            <w:noWrap/>
            <w:vAlign w:val="bottom"/>
            <w:hideMark/>
          </w:tcPr>
          <w:p w14:paraId="6937BBED" w14:textId="77777777" w:rsidR="00D83B65" w:rsidRPr="00F37275" w:rsidRDefault="00D83B65" w:rsidP="007A0821">
            <w:pPr>
              <w:jc w:val="center"/>
              <w:rPr>
                <w:b/>
                <w:bCs/>
                <w:color w:val="000000"/>
                <w:sz w:val="18"/>
                <w:szCs w:val="18"/>
                <w:lang w:val="fr-CH" w:eastAsia="fr-CH"/>
              </w:rPr>
            </w:pPr>
            <w:r w:rsidRPr="00F37275">
              <w:rPr>
                <w:b/>
                <w:bCs/>
                <w:color w:val="000000"/>
                <w:sz w:val="18"/>
                <w:szCs w:val="18"/>
                <w:lang w:val="fr-CH" w:eastAsia="fr-CH"/>
              </w:rPr>
              <w:t>6</w:t>
            </w:r>
          </w:p>
        </w:tc>
        <w:tc>
          <w:tcPr>
            <w:tcW w:w="1100" w:type="dxa"/>
            <w:tcBorders>
              <w:top w:val="nil"/>
              <w:left w:val="nil"/>
              <w:bottom w:val="single" w:sz="4" w:space="0" w:color="auto"/>
              <w:right w:val="single" w:sz="4" w:space="0" w:color="auto"/>
            </w:tcBorders>
            <w:shd w:val="clear" w:color="000000" w:fill="D8D8D8"/>
            <w:noWrap/>
            <w:vAlign w:val="bottom"/>
            <w:hideMark/>
          </w:tcPr>
          <w:p w14:paraId="1A3167AF" w14:textId="77777777" w:rsidR="00D83B65" w:rsidRPr="00F37275" w:rsidRDefault="00D83B65" w:rsidP="007A0821">
            <w:pPr>
              <w:jc w:val="center"/>
              <w:rPr>
                <w:b/>
                <w:bCs/>
                <w:color w:val="000000"/>
                <w:sz w:val="18"/>
                <w:szCs w:val="18"/>
                <w:lang w:val="fr-CH" w:eastAsia="fr-CH"/>
              </w:rPr>
            </w:pPr>
            <w:r w:rsidRPr="00F37275">
              <w:rPr>
                <w:b/>
                <w:bCs/>
                <w:color w:val="000000"/>
                <w:sz w:val="18"/>
                <w:szCs w:val="18"/>
                <w:lang w:val="fr-CH" w:eastAsia="fr-CH"/>
              </w:rPr>
              <w:t>2</w:t>
            </w:r>
          </w:p>
        </w:tc>
        <w:tc>
          <w:tcPr>
            <w:tcW w:w="960" w:type="dxa"/>
            <w:tcBorders>
              <w:top w:val="nil"/>
              <w:left w:val="nil"/>
              <w:bottom w:val="single" w:sz="4" w:space="0" w:color="auto"/>
              <w:right w:val="single" w:sz="4" w:space="0" w:color="auto"/>
            </w:tcBorders>
            <w:shd w:val="clear" w:color="000000" w:fill="D8D8D8"/>
            <w:noWrap/>
            <w:vAlign w:val="bottom"/>
            <w:hideMark/>
          </w:tcPr>
          <w:p w14:paraId="746368AE" w14:textId="77777777" w:rsidR="00D83B65" w:rsidRPr="00F37275" w:rsidRDefault="00D83B65" w:rsidP="007A0821">
            <w:pPr>
              <w:jc w:val="center"/>
              <w:rPr>
                <w:b/>
                <w:bCs/>
                <w:color w:val="000000"/>
                <w:sz w:val="18"/>
                <w:szCs w:val="18"/>
                <w:lang w:val="fr-CH" w:eastAsia="fr-CH"/>
              </w:rPr>
            </w:pPr>
            <w:r w:rsidRPr="00F37275">
              <w:rPr>
                <w:b/>
                <w:bCs/>
                <w:color w:val="000000"/>
                <w:sz w:val="18"/>
                <w:szCs w:val="18"/>
                <w:lang w:val="fr-CH" w:eastAsia="fr-CH"/>
              </w:rPr>
              <w:t>9</w:t>
            </w:r>
          </w:p>
        </w:tc>
        <w:tc>
          <w:tcPr>
            <w:tcW w:w="980" w:type="dxa"/>
            <w:tcBorders>
              <w:top w:val="nil"/>
              <w:left w:val="nil"/>
              <w:bottom w:val="single" w:sz="4" w:space="0" w:color="auto"/>
              <w:right w:val="single" w:sz="4" w:space="0" w:color="auto"/>
            </w:tcBorders>
            <w:shd w:val="clear" w:color="000000" w:fill="D8D8D8"/>
            <w:noWrap/>
            <w:vAlign w:val="bottom"/>
            <w:hideMark/>
          </w:tcPr>
          <w:p w14:paraId="24B3DFB0" w14:textId="77777777" w:rsidR="00D83B65" w:rsidRPr="00F37275" w:rsidRDefault="00D83B65" w:rsidP="007A0821">
            <w:pPr>
              <w:jc w:val="center"/>
              <w:rPr>
                <w:b/>
                <w:bCs/>
                <w:color w:val="000000"/>
                <w:sz w:val="18"/>
                <w:szCs w:val="18"/>
                <w:lang w:val="fr-CH" w:eastAsia="fr-CH"/>
              </w:rPr>
            </w:pPr>
            <w:r w:rsidRPr="00F37275">
              <w:rPr>
                <w:b/>
                <w:bCs/>
                <w:color w:val="000000"/>
                <w:sz w:val="18"/>
                <w:szCs w:val="18"/>
                <w:lang w:val="fr-CH" w:eastAsia="fr-CH"/>
              </w:rPr>
              <w:t>29</w:t>
            </w:r>
          </w:p>
        </w:tc>
      </w:tr>
    </w:tbl>
    <w:p w14:paraId="43CCA8DE" w14:textId="77777777" w:rsidR="00D83B65" w:rsidRDefault="00D83B65" w:rsidP="00D83B65">
      <w:pPr>
        <w:pStyle w:val="Paralevel1"/>
      </w:pPr>
    </w:p>
    <w:p w14:paraId="1D77303B" w14:textId="77777777" w:rsidR="00D83B65" w:rsidRDefault="00D83B65" w:rsidP="00D83B65">
      <w:pPr>
        <w:autoSpaceDE w:val="0"/>
        <w:autoSpaceDN w:val="0"/>
        <w:adjustRightInd w:val="0"/>
        <w:spacing w:after="120"/>
        <w:ind w:left="624" w:hanging="624"/>
        <w:rPr>
          <w:b/>
          <w:bCs/>
        </w:rPr>
      </w:pPr>
      <w:r w:rsidRPr="00C663F7">
        <w:br w:type="page"/>
      </w:r>
      <w:r>
        <w:lastRenderedPageBreak/>
        <w:t xml:space="preserve">     </w:t>
      </w:r>
      <w:r w:rsidRPr="00C663F7">
        <w:rPr>
          <w:b/>
          <w:bCs/>
        </w:rPr>
        <w:t>Asia Region</w:t>
      </w:r>
    </w:p>
    <w:tbl>
      <w:tblPr>
        <w:tblW w:w="9600" w:type="dxa"/>
        <w:tblCellMar>
          <w:left w:w="70" w:type="dxa"/>
          <w:right w:w="70" w:type="dxa"/>
        </w:tblCellMar>
        <w:tblLook w:val="04A0" w:firstRow="1" w:lastRow="0" w:firstColumn="1" w:lastColumn="0" w:noHBand="0" w:noVBand="1"/>
      </w:tblPr>
      <w:tblGrid>
        <w:gridCol w:w="320"/>
        <w:gridCol w:w="1868"/>
        <w:gridCol w:w="1077"/>
        <w:gridCol w:w="1080"/>
        <w:gridCol w:w="1104"/>
        <w:gridCol w:w="1104"/>
        <w:gridCol w:w="1099"/>
        <w:gridCol w:w="996"/>
        <w:gridCol w:w="964"/>
      </w:tblGrid>
      <w:tr w:rsidR="00D83B65" w:rsidRPr="00C54E6C" w14:paraId="1D2C6E00" w14:textId="77777777" w:rsidTr="005E467E">
        <w:trPr>
          <w:trHeight w:val="300"/>
          <w:tblHeader/>
        </w:trPr>
        <w:tc>
          <w:tcPr>
            <w:tcW w:w="308" w:type="dxa"/>
            <w:tcBorders>
              <w:top w:val="nil"/>
              <w:left w:val="nil"/>
              <w:bottom w:val="nil"/>
              <w:right w:val="nil"/>
            </w:tcBorders>
            <w:shd w:val="clear" w:color="auto" w:fill="auto"/>
            <w:noWrap/>
            <w:vAlign w:val="bottom"/>
            <w:hideMark/>
          </w:tcPr>
          <w:p w14:paraId="00820A46" w14:textId="77777777" w:rsidR="00D83B65" w:rsidRPr="00C54E6C" w:rsidRDefault="00D83B65" w:rsidP="007A0821">
            <w:pPr>
              <w:rPr>
                <w:sz w:val="18"/>
                <w:szCs w:val="18"/>
                <w:lang w:val="fr-CH" w:eastAsia="fr-CH"/>
              </w:rPr>
            </w:pPr>
          </w:p>
        </w:tc>
        <w:tc>
          <w:tcPr>
            <w:tcW w:w="1868"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7D0D3CF"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Party</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415A5E67" w14:textId="77777777" w:rsidR="00D83B65" w:rsidRPr="00C54E6C" w:rsidRDefault="00D83B65" w:rsidP="007A0821">
            <w:pPr>
              <w:jc w:val="center"/>
              <w:rPr>
                <w:b/>
                <w:bCs/>
                <w:color w:val="000000"/>
                <w:sz w:val="18"/>
                <w:szCs w:val="18"/>
                <w:lang w:val="en-US" w:eastAsia="fr-CH"/>
              </w:rPr>
            </w:pPr>
            <w:r w:rsidRPr="00C54E6C">
              <w:rPr>
                <w:b/>
                <w:bCs/>
                <w:color w:val="000000"/>
                <w:sz w:val="18"/>
                <w:szCs w:val="18"/>
                <w:lang w:val="en-US" w:eastAsia="fr-CH"/>
              </w:rPr>
              <w:t>Fully reported and on time</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42E46F38" w14:textId="77777777" w:rsidR="00D83B65" w:rsidRPr="00C54E6C" w:rsidRDefault="00D83B65" w:rsidP="007A0821">
            <w:pPr>
              <w:jc w:val="center"/>
              <w:rPr>
                <w:b/>
                <w:bCs/>
                <w:color w:val="000000"/>
                <w:sz w:val="18"/>
                <w:szCs w:val="18"/>
                <w:lang w:val="fr-CH" w:eastAsia="fr-CH"/>
              </w:rPr>
            </w:pPr>
            <w:proofErr w:type="spellStart"/>
            <w:r w:rsidRPr="00C54E6C">
              <w:rPr>
                <w:b/>
                <w:bCs/>
                <w:color w:val="000000"/>
                <w:sz w:val="18"/>
                <w:szCs w:val="18"/>
                <w:lang w:val="fr-CH" w:eastAsia="fr-CH"/>
              </w:rPr>
              <w:t>Fully</w:t>
            </w:r>
            <w:proofErr w:type="spellEnd"/>
            <w:r w:rsidRPr="00C54E6C">
              <w:rPr>
                <w:b/>
                <w:bCs/>
                <w:color w:val="000000"/>
                <w:sz w:val="18"/>
                <w:szCs w:val="18"/>
                <w:lang w:val="fr-CH" w:eastAsia="fr-CH"/>
              </w:rPr>
              <w:t xml:space="preserve"> </w:t>
            </w:r>
            <w:proofErr w:type="spellStart"/>
            <w:r w:rsidRPr="00C54E6C">
              <w:rPr>
                <w:b/>
                <w:bCs/>
                <w:color w:val="000000"/>
                <w:sz w:val="18"/>
                <w:szCs w:val="18"/>
                <w:lang w:val="fr-CH" w:eastAsia="fr-CH"/>
              </w:rPr>
              <w:t>reported</w:t>
            </w:r>
            <w:proofErr w:type="spellEnd"/>
            <w:r w:rsidRPr="00C54E6C">
              <w:rPr>
                <w:b/>
                <w:bCs/>
                <w:color w:val="000000"/>
                <w:sz w:val="18"/>
                <w:szCs w:val="18"/>
                <w:lang w:val="fr-CH" w:eastAsia="fr-CH"/>
              </w:rPr>
              <w:t xml:space="preserve">, but </w:t>
            </w:r>
            <w:proofErr w:type="spellStart"/>
            <w:r w:rsidRPr="00C54E6C">
              <w:rPr>
                <w:b/>
                <w:bCs/>
                <w:color w:val="000000"/>
                <w:sz w:val="18"/>
                <w:szCs w:val="18"/>
                <w:lang w:val="fr-CH" w:eastAsia="fr-CH"/>
              </w:rPr>
              <w:t>late</w:t>
            </w:r>
            <w:proofErr w:type="spellEnd"/>
          </w:p>
        </w:tc>
        <w:tc>
          <w:tcPr>
            <w:tcW w:w="220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08B98C0" w14:textId="77777777" w:rsidR="00D83B65" w:rsidRPr="00C54E6C" w:rsidRDefault="00D83B65" w:rsidP="007A0821">
            <w:pPr>
              <w:jc w:val="center"/>
              <w:rPr>
                <w:b/>
                <w:bCs/>
                <w:color w:val="000000"/>
                <w:sz w:val="18"/>
                <w:szCs w:val="18"/>
                <w:lang w:val="fr-CH" w:eastAsia="fr-CH"/>
              </w:rPr>
            </w:pPr>
            <w:proofErr w:type="spellStart"/>
            <w:r w:rsidRPr="00C54E6C">
              <w:rPr>
                <w:b/>
                <w:bCs/>
                <w:color w:val="000000"/>
                <w:sz w:val="18"/>
                <w:szCs w:val="18"/>
                <w:lang w:val="fr-CH" w:eastAsia="fr-CH"/>
              </w:rPr>
              <w:t>Incomplete</w:t>
            </w:r>
            <w:proofErr w:type="spellEnd"/>
            <w:r w:rsidRPr="00C54E6C">
              <w:rPr>
                <w:b/>
                <w:bCs/>
                <w:color w:val="000000"/>
                <w:sz w:val="18"/>
                <w:szCs w:val="18"/>
                <w:lang w:val="fr-CH" w:eastAsia="fr-CH"/>
              </w:rPr>
              <w:t>, but on time</w:t>
            </w:r>
          </w:p>
        </w:tc>
        <w:tc>
          <w:tcPr>
            <w:tcW w:w="209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66FDCB0" w14:textId="77777777" w:rsidR="00D83B65" w:rsidRPr="00C54E6C" w:rsidRDefault="00D83B65" w:rsidP="007A0821">
            <w:pPr>
              <w:jc w:val="center"/>
              <w:rPr>
                <w:b/>
                <w:bCs/>
                <w:color w:val="000000"/>
                <w:sz w:val="18"/>
                <w:szCs w:val="18"/>
                <w:lang w:val="fr-CH" w:eastAsia="fr-CH"/>
              </w:rPr>
            </w:pPr>
            <w:proofErr w:type="spellStart"/>
            <w:r w:rsidRPr="00C54E6C">
              <w:rPr>
                <w:b/>
                <w:bCs/>
                <w:color w:val="000000"/>
                <w:sz w:val="18"/>
                <w:szCs w:val="18"/>
                <w:lang w:val="fr-CH" w:eastAsia="fr-CH"/>
              </w:rPr>
              <w:t>Incomplete</w:t>
            </w:r>
            <w:proofErr w:type="spellEnd"/>
            <w:r w:rsidRPr="00C54E6C">
              <w:rPr>
                <w:b/>
                <w:bCs/>
                <w:color w:val="000000"/>
                <w:sz w:val="18"/>
                <w:szCs w:val="18"/>
                <w:lang w:val="fr-CH" w:eastAsia="fr-CH"/>
              </w:rPr>
              <w:t xml:space="preserve"> and </w:t>
            </w:r>
            <w:proofErr w:type="spellStart"/>
            <w:r w:rsidRPr="00C54E6C">
              <w:rPr>
                <w:b/>
                <w:bCs/>
                <w:color w:val="000000"/>
                <w:sz w:val="18"/>
                <w:szCs w:val="18"/>
                <w:lang w:val="fr-CH" w:eastAsia="fr-CH"/>
              </w:rPr>
              <w:t>late</w:t>
            </w:r>
            <w:proofErr w:type="spellEnd"/>
          </w:p>
        </w:tc>
        <w:tc>
          <w:tcPr>
            <w:tcW w:w="96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5C7204BB"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 xml:space="preserve">Not </w:t>
            </w:r>
            <w:proofErr w:type="spellStart"/>
            <w:r w:rsidRPr="00C54E6C">
              <w:rPr>
                <w:b/>
                <w:bCs/>
                <w:color w:val="000000"/>
                <w:sz w:val="18"/>
                <w:szCs w:val="18"/>
                <w:lang w:val="fr-CH" w:eastAsia="fr-CH"/>
              </w:rPr>
              <w:t>reported</w:t>
            </w:r>
            <w:proofErr w:type="spellEnd"/>
          </w:p>
        </w:tc>
      </w:tr>
      <w:tr w:rsidR="00D83B65" w:rsidRPr="00C54E6C" w14:paraId="471A4932" w14:textId="77777777" w:rsidTr="007A0821">
        <w:trPr>
          <w:trHeight w:val="570"/>
        </w:trPr>
        <w:tc>
          <w:tcPr>
            <w:tcW w:w="308" w:type="dxa"/>
            <w:tcBorders>
              <w:top w:val="nil"/>
              <w:left w:val="nil"/>
              <w:bottom w:val="nil"/>
              <w:right w:val="nil"/>
            </w:tcBorders>
            <w:shd w:val="clear" w:color="auto" w:fill="auto"/>
            <w:noWrap/>
            <w:vAlign w:val="bottom"/>
            <w:hideMark/>
          </w:tcPr>
          <w:p w14:paraId="4C84B756" w14:textId="77777777" w:rsidR="00D83B65" w:rsidRPr="00C54E6C" w:rsidRDefault="00D83B65" w:rsidP="007A0821">
            <w:pPr>
              <w:jc w:val="center"/>
              <w:rPr>
                <w:b/>
                <w:bCs/>
                <w:color w:val="000000"/>
                <w:sz w:val="18"/>
                <w:szCs w:val="18"/>
                <w:lang w:val="fr-CH" w:eastAsia="fr-CH"/>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A7A4712" w14:textId="77777777" w:rsidR="00D83B65" w:rsidRPr="00C54E6C" w:rsidRDefault="00D83B65" w:rsidP="007A0821">
            <w:pPr>
              <w:rPr>
                <w:b/>
                <w:bCs/>
                <w:color w:val="000000"/>
                <w:sz w:val="18"/>
                <w:szCs w:val="18"/>
                <w:lang w:val="fr-CH" w:eastAsia="fr-CH"/>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005356F" w14:textId="77777777" w:rsidR="00D83B65" w:rsidRPr="00C54E6C" w:rsidRDefault="00D83B65" w:rsidP="007A0821">
            <w:pPr>
              <w:rPr>
                <w:b/>
                <w:bCs/>
                <w:color w:val="000000"/>
                <w:sz w:val="18"/>
                <w:szCs w:val="18"/>
                <w:lang w:val="fr-CH" w:eastAsia="fr-CH"/>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2DFD07F" w14:textId="77777777" w:rsidR="00D83B65" w:rsidRPr="00C54E6C" w:rsidRDefault="00D83B65" w:rsidP="007A0821">
            <w:pPr>
              <w:rPr>
                <w:b/>
                <w:bCs/>
                <w:color w:val="000000"/>
                <w:sz w:val="18"/>
                <w:szCs w:val="18"/>
                <w:lang w:val="fr-CH" w:eastAsia="fr-CH"/>
              </w:rPr>
            </w:pPr>
          </w:p>
        </w:tc>
        <w:tc>
          <w:tcPr>
            <w:tcW w:w="1104" w:type="dxa"/>
            <w:tcBorders>
              <w:top w:val="nil"/>
              <w:left w:val="nil"/>
              <w:bottom w:val="single" w:sz="4" w:space="0" w:color="auto"/>
              <w:right w:val="single" w:sz="4" w:space="0" w:color="auto"/>
            </w:tcBorders>
            <w:shd w:val="clear" w:color="000000" w:fill="D8D8D8"/>
            <w:vAlign w:val="center"/>
            <w:hideMark/>
          </w:tcPr>
          <w:p w14:paraId="1F4E6491"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 I</w:t>
            </w:r>
            <w:r w:rsidRPr="00C54E6C">
              <w:rPr>
                <w:b/>
                <w:bCs/>
                <w:color w:val="000000"/>
                <w:sz w:val="18"/>
                <w:szCs w:val="18"/>
                <w:lang w:val="fr-CH" w:eastAsia="fr-CH"/>
              </w:rPr>
              <w:br/>
            </w:r>
            <w:proofErr w:type="spellStart"/>
            <w:r w:rsidRPr="00C54E6C">
              <w:rPr>
                <w:b/>
                <w:bCs/>
                <w:color w:val="000000"/>
                <w:sz w:val="18"/>
                <w:szCs w:val="18"/>
                <w:lang w:val="fr-CH" w:eastAsia="fr-CH"/>
              </w:rPr>
              <w:t>incomplete</w:t>
            </w:r>
            <w:proofErr w:type="spellEnd"/>
          </w:p>
        </w:tc>
        <w:tc>
          <w:tcPr>
            <w:tcW w:w="1104" w:type="dxa"/>
            <w:tcBorders>
              <w:top w:val="nil"/>
              <w:left w:val="nil"/>
              <w:bottom w:val="single" w:sz="4" w:space="0" w:color="auto"/>
              <w:right w:val="single" w:sz="4" w:space="0" w:color="auto"/>
            </w:tcBorders>
            <w:shd w:val="clear" w:color="000000" w:fill="D8D8D8"/>
            <w:vAlign w:val="center"/>
            <w:hideMark/>
          </w:tcPr>
          <w:p w14:paraId="1D74CCA5"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 II</w:t>
            </w:r>
            <w:r w:rsidRPr="00C54E6C">
              <w:rPr>
                <w:b/>
                <w:bCs/>
                <w:color w:val="000000"/>
                <w:sz w:val="18"/>
                <w:szCs w:val="18"/>
                <w:lang w:val="fr-CH" w:eastAsia="fr-CH"/>
              </w:rPr>
              <w:br/>
            </w:r>
            <w:proofErr w:type="spellStart"/>
            <w:r w:rsidRPr="00C54E6C">
              <w:rPr>
                <w:b/>
                <w:bCs/>
                <w:color w:val="000000"/>
                <w:sz w:val="18"/>
                <w:szCs w:val="18"/>
                <w:lang w:val="fr-CH" w:eastAsia="fr-CH"/>
              </w:rPr>
              <w:t>incomplete</w:t>
            </w:r>
            <w:proofErr w:type="spellEnd"/>
          </w:p>
        </w:tc>
        <w:tc>
          <w:tcPr>
            <w:tcW w:w="1099" w:type="dxa"/>
            <w:tcBorders>
              <w:top w:val="nil"/>
              <w:left w:val="nil"/>
              <w:bottom w:val="single" w:sz="4" w:space="0" w:color="auto"/>
              <w:right w:val="single" w:sz="4" w:space="0" w:color="auto"/>
            </w:tcBorders>
            <w:shd w:val="clear" w:color="000000" w:fill="D8D8D8"/>
            <w:vAlign w:val="center"/>
            <w:hideMark/>
          </w:tcPr>
          <w:p w14:paraId="24DB91BC"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 I</w:t>
            </w:r>
            <w:r w:rsidRPr="00C54E6C">
              <w:rPr>
                <w:b/>
                <w:bCs/>
                <w:color w:val="000000"/>
                <w:sz w:val="18"/>
                <w:szCs w:val="18"/>
                <w:lang w:val="fr-CH" w:eastAsia="fr-CH"/>
              </w:rPr>
              <w:br/>
            </w:r>
            <w:proofErr w:type="spellStart"/>
            <w:r w:rsidRPr="00C54E6C">
              <w:rPr>
                <w:b/>
                <w:bCs/>
                <w:color w:val="000000"/>
                <w:sz w:val="18"/>
                <w:szCs w:val="18"/>
                <w:lang w:val="fr-CH" w:eastAsia="fr-CH"/>
              </w:rPr>
              <w:t>incomplete</w:t>
            </w:r>
            <w:proofErr w:type="spellEnd"/>
          </w:p>
        </w:tc>
        <w:tc>
          <w:tcPr>
            <w:tcW w:w="996" w:type="dxa"/>
            <w:tcBorders>
              <w:top w:val="nil"/>
              <w:left w:val="nil"/>
              <w:bottom w:val="single" w:sz="4" w:space="0" w:color="auto"/>
              <w:right w:val="single" w:sz="4" w:space="0" w:color="auto"/>
            </w:tcBorders>
            <w:shd w:val="clear" w:color="000000" w:fill="D8D8D8"/>
            <w:vAlign w:val="center"/>
            <w:hideMark/>
          </w:tcPr>
          <w:p w14:paraId="1672B131"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 II</w:t>
            </w:r>
            <w:r w:rsidRPr="00C54E6C">
              <w:rPr>
                <w:b/>
                <w:bCs/>
                <w:color w:val="000000"/>
                <w:sz w:val="18"/>
                <w:szCs w:val="18"/>
                <w:lang w:val="fr-CH" w:eastAsia="fr-CH"/>
              </w:rPr>
              <w:br/>
            </w:r>
            <w:proofErr w:type="spellStart"/>
            <w:r w:rsidRPr="00C54E6C">
              <w:rPr>
                <w:b/>
                <w:bCs/>
                <w:color w:val="000000"/>
                <w:sz w:val="18"/>
                <w:szCs w:val="18"/>
                <w:lang w:val="fr-CH" w:eastAsia="fr-CH"/>
              </w:rPr>
              <w:t>incomplete</w:t>
            </w:r>
            <w:proofErr w:type="spellEnd"/>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9045AC0" w14:textId="77777777" w:rsidR="00D83B65" w:rsidRPr="00C54E6C" w:rsidRDefault="00D83B65" w:rsidP="007A0821">
            <w:pPr>
              <w:rPr>
                <w:b/>
                <w:bCs/>
                <w:color w:val="000000"/>
                <w:sz w:val="18"/>
                <w:szCs w:val="18"/>
                <w:lang w:val="fr-CH" w:eastAsia="fr-CH"/>
              </w:rPr>
            </w:pPr>
          </w:p>
        </w:tc>
      </w:tr>
      <w:tr w:rsidR="00D83B65" w:rsidRPr="00C54E6C" w14:paraId="3E1505F4" w14:textId="77777777" w:rsidTr="007A0821">
        <w:trPr>
          <w:trHeight w:val="240"/>
        </w:trPr>
        <w:tc>
          <w:tcPr>
            <w:tcW w:w="308" w:type="dxa"/>
            <w:tcBorders>
              <w:top w:val="nil"/>
              <w:left w:val="nil"/>
              <w:bottom w:val="nil"/>
              <w:right w:val="nil"/>
            </w:tcBorders>
            <w:shd w:val="clear" w:color="auto" w:fill="auto"/>
            <w:noWrap/>
            <w:vAlign w:val="bottom"/>
            <w:hideMark/>
          </w:tcPr>
          <w:p w14:paraId="5676EE03"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2B95C3AE" w14:textId="77777777" w:rsidR="00D83B65" w:rsidRPr="00C54E6C" w:rsidRDefault="00D83B65" w:rsidP="007A0821">
            <w:pPr>
              <w:rPr>
                <w:sz w:val="18"/>
                <w:szCs w:val="18"/>
                <w:lang w:val="fr-CH" w:eastAsia="fr-CH"/>
              </w:rPr>
            </w:pPr>
            <w:proofErr w:type="spellStart"/>
            <w:r w:rsidRPr="00C54E6C">
              <w:rPr>
                <w:sz w:val="18"/>
                <w:szCs w:val="18"/>
                <w:lang w:val="fr-CH" w:eastAsia="fr-CH"/>
              </w:rPr>
              <w:t>Afganistan</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2B80B4D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03A672A7"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3891C4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E0E9EB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71EAD06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5849F30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27FD5E3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66F9CAF2" w14:textId="77777777" w:rsidTr="007A0821">
        <w:trPr>
          <w:trHeight w:val="240"/>
        </w:trPr>
        <w:tc>
          <w:tcPr>
            <w:tcW w:w="308" w:type="dxa"/>
            <w:tcBorders>
              <w:top w:val="nil"/>
              <w:left w:val="nil"/>
              <w:bottom w:val="nil"/>
              <w:right w:val="nil"/>
            </w:tcBorders>
            <w:shd w:val="clear" w:color="auto" w:fill="auto"/>
            <w:noWrap/>
            <w:vAlign w:val="bottom"/>
            <w:hideMark/>
          </w:tcPr>
          <w:p w14:paraId="47923988"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4FB5F2B8" w14:textId="77777777" w:rsidR="00D83B65" w:rsidRPr="00C54E6C" w:rsidRDefault="00D83B65" w:rsidP="007A0821">
            <w:pPr>
              <w:rPr>
                <w:sz w:val="18"/>
                <w:szCs w:val="18"/>
                <w:lang w:val="fr-CH" w:eastAsia="fr-CH"/>
              </w:rPr>
            </w:pPr>
            <w:proofErr w:type="spellStart"/>
            <w:r w:rsidRPr="00C54E6C">
              <w:rPr>
                <w:sz w:val="18"/>
                <w:szCs w:val="18"/>
                <w:lang w:val="fr-CH" w:eastAsia="fr-CH"/>
              </w:rPr>
              <w:t>Azerbaijan</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122D4E4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80" w:type="dxa"/>
            <w:tcBorders>
              <w:top w:val="nil"/>
              <w:left w:val="nil"/>
              <w:bottom w:val="single" w:sz="4" w:space="0" w:color="auto"/>
              <w:right w:val="single" w:sz="4" w:space="0" w:color="auto"/>
            </w:tcBorders>
            <w:shd w:val="clear" w:color="auto" w:fill="auto"/>
            <w:noWrap/>
            <w:vAlign w:val="bottom"/>
            <w:hideMark/>
          </w:tcPr>
          <w:p w14:paraId="6F2157BA"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D2F7B8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1A28E6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643D232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87BBD4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5E18582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0F5758AC" w14:textId="77777777" w:rsidTr="007A0821">
        <w:trPr>
          <w:trHeight w:val="240"/>
        </w:trPr>
        <w:tc>
          <w:tcPr>
            <w:tcW w:w="308" w:type="dxa"/>
            <w:tcBorders>
              <w:top w:val="nil"/>
              <w:left w:val="nil"/>
              <w:bottom w:val="nil"/>
              <w:right w:val="nil"/>
            </w:tcBorders>
            <w:shd w:val="clear" w:color="auto" w:fill="auto"/>
            <w:noWrap/>
            <w:vAlign w:val="bottom"/>
            <w:hideMark/>
          </w:tcPr>
          <w:p w14:paraId="17EB8167"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3</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40D01DF1" w14:textId="77777777" w:rsidR="00D83B65" w:rsidRPr="00C54E6C" w:rsidRDefault="00D83B65" w:rsidP="007A0821">
            <w:pPr>
              <w:rPr>
                <w:sz w:val="18"/>
                <w:szCs w:val="18"/>
                <w:lang w:val="fr-CH" w:eastAsia="fr-CH"/>
              </w:rPr>
            </w:pPr>
            <w:proofErr w:type="spellStart"/>
            <w:r w:rsidRPr="00C54E6C">
              <w:rPr>
                <w:sz w:val="18"/>
                <w:szCs w:val="18"/>
                <w:lang w:val="fr-CH" w:eastAsia="fr-CH"/>
              </w:rPr>
              <w:t>Bahrain</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0B19720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6A3766D4"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A70C46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32AB6A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18ACD57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987138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0E05CB5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3CDBB088" w14:textId="77777777" w:rsidTr="007A0821">
        <w:trPr>
          <w:trHeight w:val="240"/>
        </w:trPr>
        <w:tc>
          <w:tcPr>
            <w:tcW w:w="308" w:type="dxa"/>
            <w:tcBorders>
              <w:top w:val="nil"/>
              <w:left w:val="nil"/>
              <w:bottom w:val="nil"/>
              <w:right w:val="nil"/>
            </w:tcBorders>
            <w:shd w:val="clear" w:color="auto" w:fill="auto"/>
            <w:noWrap/>
            <w:vAlign w:val="bottom"/>
            <w:hideMark/>
          </w:tcPr>
          <w:p w14:paraId="24F18691"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4</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60C43879" w14:textId="77777777" w:rsidR="00D83B65" w:rsidRPr="00C54E6C" w:rsidRDefault="00D83B65" w:rsidP="007A0821">
            <w:pPr>
              <w:rPr>
                <w:sz w:val="18"/>
                <w:szCs w:val="18"/>
                <w:lang w:val="fr-CH" w:eastAsia="fr-CH"/>
              </w:rPr>
            </w:pPr>
            <w:r w:rsidRPr="00C54E6C">
              <w:rPr>
                <w:sz w:val="18"/>
                <w:szCs w:val="18"/>
                <w:lang w:val="fr-CH" w:eastAsia="fr-CH"/>
              </w:rPr>
              <w:t>Bangladesh</w:t>
            </w:r>
          </w:p>
        </w:tc>
        <w:tc>
          <w:tcPr>
            <w:tcW w:w="1077" w:type="dxa"/>
            <w:tcBorders>
              <w:top w:val="nil"/>
              <w:left w:val="nil"/>
              <w:bottom w:val="single" w:sz="4" w:space="0" w:color="auto"/>
              <w:right w:val="single" w:sz="4" w:space="0" w:color="auto"/>
            </w:tcBorders>
            <w:shd w:val="clear" w:color="auto" w:fill="auto"/>
            <w:noWrap/>
            <w:vAlign w:val="bottom"/>
            <w:hideMark/>
          </w:tcPr>
          <w:p w14:paraId="62B764F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A8CD2B"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6D3AD0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1A0FD0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681773B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66C0327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765BDA8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3884707B" w14:textId="77777777" w:rsidTr="007A0821">
        <w:trPr>
          <w:trHeight w:val="240"/>
        </w:trPr>
        <w:tc>
          <w:tcPr>
            <w:tcW w:w="308" w:type="dxa"/>
            <w:tcBorders>
              <w:top w:val="nil"/>
              <w:left w:val="nil"/>
              <w:bottom w:val="nil"/>
              <w:right w:val="nil"/>
            </w:tcBorders>
            <w:shd w:val="clear" w:color="auto" w:fill="auto"/>
            <w:noWrap/>
            <w:vAlign w:val="bottom"/>
            <w:hideMark/>
          </w:tcPr>
          <w:p w14:paraId="5310277F"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5</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2DC82807" w14:textId="77777777" w:rsidR="00D83B65" w:rsidRPr="00C54E6C" w:rsidRDefault="00D83B65" w:rsidP="007A0821">
            <w:pPr>
              <w:rPr>
                <w:sz w:val="18"/>
                <w:szCs w:val="18"/>
                <w:lang w:val="fr-CH" w:eastAsia="fr-CH"/>
              </w:rPr>
            </w:pPr>
            <w:r w:rsidRPr="00C54E6C">
              <w:rPr>
                <w:sz w:val="18"/>
                <w:szCs w:val="18"/>
                <w:lang w:val="fr-CH" w:eastAsia="fr-CH"/>
              </w:rPr>
              <w:t>Bhutan</w:t>
            </w:r>
          </w:p>
        </w:tc>
        <w:tc>
          <w:tcPr>
            <w:tcW w:w="1077" w:type="dxa"/>
            <w:tcBorders>
              <w:top w:val="nil"/>
              <w:left w:val="nil"/>
              <w:bottom w:val="single" w:sz="4" w:space="0" w:color="auto"/>
              <w:right w:val="single" w:sz="4" w:space="0" w:color="auto"/>
            </w:tcBorders>
            <w:shd w:val="clear" w:color="auto" w:fill="auto"/>
            <w:noWrap/>
            <w:vAlign w:val="bottom"/>
            <w:hideMark/>
          </w:tcPr>
          <w:p w14:paraId="72B455C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4CA1B2" w14:textId="77777777" w:rsidR="00D83B65" w:rsidRPr="00C54E6C" w:rsidRDefault="00D83B65" w:rsidP="007A0821">
            <w:pPr>
              <w:jc w:val="center"/>
              <w:rPr>
                <w:sz w:val="18"/>
                <w:szCs w:val="18"/>
                <w:lang w:val="fr-CH" w:eastAsia="fr-CH"/>
              </w:rPr>
            </w:pPr>
            <w:r w:rsidRPr="00C54E6C">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15E3E5D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2F4F0B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69C4BD7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BA504D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44B6EBE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4F5FF106" w14:textId="77777777" w:rsidTr="007A0821">
        <w:trPr>
          <w:trHeight w:val="240"/>
        </w:trPr>
        <w:tc>
          <w:tcPr>
            <w:tcW w:w="308" w:type="dxa"/>
            <w:tcBorders>
              <w:top w:val="nil"/>
              <w:left w:val="nil"/>
              <w:bottom w:val="nil"/>
              <w:right w:val="nil"/>
            </w:tcBorders>
            <w:shd w:val="clear" w:color="auto" w:fill="auto"/>
            <w:noWrap/>
            <w:vAlign w:val="bottom"/>
            <w:hideMark/>
          </w:tcPr>
          <w:p w14:paraId="4BDBF2AE"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6</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4FF9C870" w14:textId="77777777" w:rsidR="00D83B65" w:rsidRPr="00C54E6C" w:rsidRDefault="00D83B65" w:rsidP="007A0821">
            <w:pPr>
              <w:rPr>
                <w:sz w:val="18"/>
                <w:szCs w:val="18"/>
                <w:lang w:val="fr-CH" w:eastAsia="fr-CH"/>
              </w:rPr>
            </w:pPr>
            <w:r w:rsidRPr="00C54E6C">
              <w:rPr>
                <w:sz w:val="18"/>
                <w:szCs w:val="18"/>
                <w:lang w:val="fr-CH" w:eastAsia="fr-CH"/>
              </w:rPr>
              <w:t>Brunei Darussalam</w:t>
            </w:r>
          </w:p>
        </w:tc>
        <w:tc>
          <w:tcPr>
            <w:tcW w:w="1077" w:type="dxa"/>
            <w:tcBorders>
              <w:top w:val="nil"/>
              <w:left w:val="nil"/>
              <w:bottom w:val="single" w:sz="4" w:space="0" w:color="auto"/>
              <w:right w:val="single" w:sz="4" w:space="0" w:color="auto"/>
            </w:tcBorders>
            <w:shd w:val="clear" w:color="auto" w:fill="auto"/>
            <w:noWrap/>
            <w:vAlign w:val="bottom"/>
            <w:hideMark/>
          </w:tcPr>
          <w:p w14:paraId="3C8B589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D35667"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EA67F5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46F0E5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3386A14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96" w:type="dxa"/>
            <w:tcBorders>
              <w:top w:val="nil"/>
              <w:left w:val="nil"/>
              <w:bottom w:val="single" w:sz="4" w:space="0" w:color="auto"/>
              <w:right w:val="single" w:sz="4" w:space="0" w:color="auto"/>
            </w:tcBorders>
            <w:shd w:val="clear" w:color="auto" w:fill="auto"/>
            <w:noWrap/>
            <w:vAlign w:val="bottom"/>
            <w:hideMark/>
          </w:tcPr>
          <w:p w14:paraId="4EE63A6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64" w:type="dxa"/>
            <w:tcBorders>
              <w:top w:val="nil"/>
              <w:left w:val="nil"/>
              <w:bottom w:val="single" w:sz="4" w:space="0" w:color="auto"/>
              <w:right w:val="single" w:sz="4" w:space="0" w:color="auto"/>
            </w:tcBorders>
            <w:shd w:val="clear" w:color="auto" w:fill="auto"/>
            <w:noWrap/>
            <w:vAlign w:val="bottom"/>
            <w:hideMark/>
          </w:tcPr>
          <w:p w14:paraId="715B1C7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79D61D27" w14:textId="77777777" w:rsidTr="007A0821">
        <w:trPr>
          <w:trHeight w:val="240"/>
        </w:trPr>
        <w:tc>
          <w:tcPr>
            <w:tcW w:w="308" w:type="dxa"/>
            <w:tcBorders>
              <w:top w:val="nil"/>
              <w:left w:val="nil"/>
              <w:bottom w:val="nil"/>
              <w:right w:val="nil"/>
            </w:tcBorders>
            <w:shd w:val="clear" w:color="auto" w:fill="auto"/>
            <w:noWrap/>
            <w:vAlign w:val="bottom"/>
            <w:hideMark/>
          </w:tcPr>
          <w:p w14:paraId="2EAE4D52"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7</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6FD909F8" w14:textId="77777777" w:rsidR="00D83B65" w:rsidRPr="00C54E6C" w:rsidRDefault="00D83B65" w:rsidP="007A0821">
            <w:pPr>
              <w:rPr>
                <w:sz w:val="18"/>
                <w:szCs w:val="18"/>
                <w:lang w:val="fr-CH" w:eastAsia="fr-CH"/>
              </w:rPr>
            </w:pPr>
            <w:proofErr w:type="spellStart"/>
            <w:r w:rsidRPr="00C54E6C">
              <w:rPr>
                <w:sz w:val="18"/>
                <w:szCs w:val="18"/>
                <w:lang w:val="fr-CH" w:eastAsia="fr-CH"/>
              </w:rPr>
              <w:t>Cambodia</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74605E5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10E596"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344703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391440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36EB587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DACE51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6CDD1E0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7CF6A3EC" w14:textId="77777777" w:rsidTr="007A0821">
        <w:trPr>
          <w:trHeight w:val="240"/>
        </w:trPr>
        <w:tc>
          <w:tcPr>
            <w:tcW w:w="308" w:type="dxa"/>
            <w:tcBorders>
              <w:top w:val="nil"/>
              <w:left w:val="nil"/>
              <w:bottom w:val="nil"/>
              <w:right w:val="nil"/>
            </w:tcBorders>
            <w:shd w:val="clear" w:color="auto" w:fill="auto"/>
            <w:noWrap/>
            <w:vAlign w:val="bottom"/>
            <w:hideMark/>
          </w:tcPr>
          <w:p w14:paraId="262951F0"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8</w:t>
            </w:r>
          </w:p>
        </w:tc>
        <w:tc>
          <w:tcPr>
            <w:tcW w:w="1868" w:type="dxa"/>
            <w:tcBorders>
              <w:top w:val="nil"/>
              <w:left w:val="single" w:sz="4" w:space="0" w:color="auto"/>
              <w:bottom w:val="single" w:sz="4" w:space="0" w:color="auto"/>
              <w:right w:val="single" w:sz="4" w:space="0" w:color="auto"/>
            </w:tcBorders>
            <w:shd w:val="clear" w:color="auto" w:fill="auto"/>
            <w:vAlign w:val="bottom"/>
            <w:hideMark/>
          </w:tcPr>
          <w:p w14:paraId="1A3925E7" w14:textId="77777777" w:rsidR="00D83B65" w:rsidRPr="00C54E6C" w:rsidRDefault="00D83B65" w:rsidP="007A0821">
            <w:pPr>
              <w:rPr>
                <w:sz w:val="18"/>
                <w:szCs w:val="18"/>
                <w:lang w:val="fr-CH" w:eastAsia="fr-CH"/>
              </w:rPr>
            </w:pPr>
            <w:r w:rsidRPr="00C54E6C">
              <w:rPr>
                <w:sz w:val="18"/>
                <w:szCs w:val="18"/>
                <w:lang w:val="fr-CH" w:eastAsia="fr-CH"/>
              </w:rPr>
              <w:t>China</w:t>
            </w:r>
          </w:p>
        </w:tc>
        <w:tc>
          <w:tcPr>
            <w:tcW w:w="1077" w:type="dxa"/>
            <w:tcBorders>
              <w:top w:val="nil"/>
              <w:left w:val="nil"/>
              <w:bottom w:val="single" w:sz="4" w:space="0" w:color="auto"/>
              <w:right w:val="single" w:sz="4" w:space="0" w:color="auto"/>
            </w:tcBorders>
            <w:shd w:val="clear" w:color="auto" w:fill="auto"/>
            <w:noWrap/>
            <w:vAlign w:val="bottom"/>
            <w:hideMark/>
          </w:tcPr>
          <w:p w14:paraId="1D6FCDD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65393A93" w14:textId="77777777" w:rsidR="00D83B65" w:rsidRPr="00C54E6C" w:rsidRDefault="00D83B65" w:rsidP="007A0821">
            <w:pPr>
              <w:jc w:val="center"/>
              <w:rPr>
                <w:sz w:val="18"/>
                <w:szCs w:val="18"/>
                <w:lang w:val="fr-CH" w:eastAsia="fr-CH"/>
              </w:rPr>
            </w:pPr>
            <w:r w:rsidRPr="00C54E6C">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5F89087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715DE9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0D095D9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B59153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638EEBB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66FB8962" w14:textId="77777777" w:rsidTr="007A0821">
        <w:trPr>
          <w:trHeight w:val="240"/>
        </w:trPr>
        <w:tc>
          <w:tcPr>
            <w:tcW w:w="308" w:type="dxa"/>
            <w:tcBorders>
              <w:top w:val="nil"/>
              <w:left w:val="nil"/>
              <w:bottom w:val="nil"/>
              <w:right w:val="nil"/>
            </w:tcBorders>
            <w:shd w:val="clear" w:color="auto" w:fill="auto"/>
            <w:noWrap/>
            <w:vAlign w:val="bottom"/>
            <w:hideMark/>
          </w:tcPr>
          <w:p w14:paraId="1CFB9504"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9</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7A906CBA" w14:textId="77777777" w:rsidR="00D83B65" w:rsidRPr="00C54E6C" w:rsidRDefault="00D83B65" w:rsidP="007A0821">
            <w:pPr>
              <w:rPr>
                <w:sz w:val="18"/>
                <w:szCs w:val="18"/>
                <w:lang w:val="fr-CH" w:eastAsia="fr-CH"/>
              </w:rPr>
            </w:pPr>
            <w:r w:rsidRPr="00C54E6C">
              <w:rPr>
                <w:sz w:val="18"/>
                <w:szCs w:val="18"/>
                <w:lang w:val="fr-CH" w:eastAsia="fr-CH"/>
              </w:rPr>
              <w:t xml:space="preserve">Cook </w:t>
            </w:r>
            <w:proofErr w:type="spellStart"/>
            <w:r w:rsidRPr="00C54E6C">
              <w:rPr>
                <w:sz w:val="18"/>
                <w:szCs w:val="18"/>
                <w:lang w:val="fr-CH" w:eastAsia="fr-CH"/>
              </w:rPr>
              <w:t>Islands</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11A8173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788EF4A3"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F4C0DB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3B82E0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0BCAB3F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A67A48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751FFB6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3C3912B2" w14:textId="77777777" w:rsidTr="007A0821">
        <w:trPr>
          <w:trHeight w:val="240"/>
        </w:trPr>
        <w:tc>
          <w:tcPr>
            <w:tcW w:w="308" w:type="dxa"/>
            <w:tcBorders>
              <w:top w:val="nil"/>
              <w:left w:val="nil"/>
              <w:bottom w:val="nil"/>
              <w:right w:val="nil"/>
            </w:tcBorders>
            <w:shd w:val="clear" w:color="auto" w:fill="auto"/>
            <w:noWrap/>
            <w:vAlign w:val="bottom"/>
            <w:hideMark/>
          </w:tcPr>
          <w:p w14:paraId="5AD26A03"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10</w:t>
            </w:r>
          </w:p>
        </w:tc>
        <w:tc>
          <w:tcPr>
            <w:tcW w:w="1868" w:type="dxa"/>
            <w:tcBorders>
              <w:top w:val="nil"/>
              <w:left w:val="single" w:sz="4" w:space="0" w:color="auto"/>
              <w:bottom w:val="single" w:sz="4" w:space="0" w:color="auto"/>
              <w:right w:val="single" w:sz="4" w:space="0" w:color="auto"/>
            </w:tcBorders>
            <w:shd w:val="clear" w:color="auto" w:fill="auto"/>
            <w:vAlign w:val="bottom"/>
            <w:hideMark/>
          </w:tcPr>
          <w:p w14:paraId="5539E721" w14:textId="77777777" w:rsidR="00D83B65" w:rsidRPr="00C54E6C" w:rsidRDefault="00D83B65" w:rsidP="007A0821">
            <w:pPr>
              <w:rPr>
                <w:sz w:val="18"/>
                <w:szCs w:val="18"/>
                <w:lang w:val="fr-CH" w:eastAsia="fr-CH"/>
              </w:rPr>
            </w:pPr>
            <w:proofErr w:type="spellStart"/>
            <w:r w:rsidRPr="00C54E6C">
              <w:rPr>
                <w:sz w:val="18"/>
                <w:szCs w:val="18"/>
                <w:lang w:val="fr-CH" w:eastAsia="fr-CH"/>
              </w:rPr>
              <w:t>Cyprus</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2964C85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1A67566E"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96B67B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877BD2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24A1BA1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6B6E0F7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64" w:type="dxa"/>
            <w:tcBorders>
              <w:top w:val="nil"/>
              <w:left w:val="nil"/>
              <w:bottom w:val="single" w:sz="4" w:space="0" w:color="auto"/>
              <w:right w:val="single" w:sz="4" w:space="0" w:color="auto"/>
            </w:tcBorders>
            <w:shd w:val="clear" w:color="auto" w:fill="auto"/>
            <w:noWrap/>
            <w:vAlign w:val="bottom"/>
            <w:hideMark/>
          </w:tcPr>
          <w:p w14:paraId="7853A6F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74857800" w14:textId="77777777" w:rsidTr="007A0821">
        <w:trPr>
          <w:trHeight w:val="480"/>
        </w:trPr>
        <w:tc>
          <w:tcPr>
            <w:tcW w:w="308" w:type="dxa"/>
            <w:tcBorders>
              <w:top w:val="nil"/>
              <w:left w:val="nil"/>
              <w:bottom w:val="nil"/>
              <w:right w:val="nil"/>
            </w:tcBorders>
            <w:shd w:val="clear" w:color="auto" w:fill="auto"/>
            <w:noWrap/>
            <w:vAlign w:val="bottom"/>
            <w:hideMark/>
          </w:tcPr>
          <w:p w14:paraId="748EFCB8"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11</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2C8218AE" w14:textId="77777777" w:rsidR="00D83B65" w:rsidRPr="00C54E6C" w:rsidRDefault="00D83B65" w:rsidP="007A0821">
            <w:pPr>
              <w:rPr>
                <w:sz w:val="18"/>
                <w:szCs w:val="18"/>
                <w:lang w:val="en-US" w:eastAsia="fr-CH"/>
              </w:rPr>
            </w:pPr>
            <w:r w:rsidRPr="00C54E6C">
              <w:rPr>
                <w:sz w:val="18"/>
                <w:szCs w:val="18"/>
                <w:lang w:val="en-US" w:eastAsia="fr-CH"/>
              </w:rPr>
              <w:t>Democratic People's Republic of Korea</w:t>
            </w:r>
          </w:p>
        </w:tc>
        <w:tc>
          <w:tcPr>
            <w:tcW w:w="1077" w:type="dxa"/>
            <w:tcBorders>
              <w:top w:val="nil"/>
              <w:left w:val="nil"/>
              <w:bottom w:val="single" w:sz="4" w:space="0" w:color="auto"/>
              <w:right w:val="single" w:sz="4" w:space="0" w:color="auto"/>
            </w:tcBorders>
            <w:shd w:val="clear" w:color="auto" w:fill="auto"/>
            <w:noWrap/>
            <w:vAlign w:val="bottom"/>
            <w:hideMark/>
          </w:tcPr>
          <w:p w14:paraId="15F98C2D"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21836055" w14:textId="77777777" w:rsidR="00D83B65" w:rsidRPr="00C54E6C" w:rsidRDefault="00D83B65" w:rsidP="007A0821">
            <w:pPr>
              <w:jc w:val="center"/>
              <w:rPr>
                <w:sz w:val="18"/>
                <w:szCs w:val="18"/>
                <w:lang w:val="en-US" w:eastAsia="fr-CH"/>
              </w:rPr>
            </w:pPr>
            <w:r w:rsidRPr="00C54E6C">
              <w:rPr>
                <w:sz w:val="18"/>
                <w:szCs w:val="18"/>
                <w:lang w:val="en-US"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8136961"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BBE998A"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4A14FACE"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21E6891B"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2426833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1E2973E9" w14:textId="77777777" w:rsidTr="007A0821">
        <w:trPr>
          <w:trHeight w:val="240"/>
        </w:trPr>
        <w:tc>
          <w:tcPr>
            <w:tcW w:w="308" w:type="dxa"/>
            <w:tcBorders>
              <w:top w:val="nil"/>
              <w:left w:val="nil"/>
              <w:bottom w:val="nil"/>
              <w:right w:val="nil"/>
            </w:tcBorders>
            <w:shd w:val="clear" w:color="auto" w:fill="auto"/>
            <w:noWrap/>
            <w:vAlign w:val="bottom"/>
            <w:hideMark/>
          </w:tcPr>
          <w:p w14:paraId="3F5984B9"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12</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68457643" w14:textId="77777777" w:rsidR="00D83B65" w:rsidRPr="00C54E6C" w:rsidRDefault="00D83B65" w:rsidP="007A0821">
            <w:pPr>
              <w:rPr>
                <w:sz w:val="18"/>
                <w:szCs w:val="18"/>
                <w:lang w:val="fr-CH" w:eastAsia="fr-CH"/>
              </w:rPr>
            </w:pPr>
            <w:proofErr w:type="spellStart"/>
            <w:r w:rsidRPr="00C54E6C">
              <w:rPr>
                <w:sz w:val="18"/>
                <w:szCs w:val="18"/>
                <w:lang w:val="fr-CH" w:eastAsia="fr-CH"/>
              </w:rPr>
              <w:t>India</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4BD6C60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0976C9CA"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D28116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530F0D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7194401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5F6AD5F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209F666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3E30913D" w14:textId="77777777" w:rsidTr="007A0821">
        <w:trPr>
          <w:trHeight w:val="240"/>
        </w:trPr>
        <w:tc>
          <w:tcPr>
            <w:tcW w:w="308" w:type="dxa"/>
            <w:tcBorders>
              <w:top w:val="nil"/>
              <w:left w:val="nil"/>
              <w:bottom w:val="nil"/>
              <w:right w:val="nil"/>
            </w:tcBorders>
            <w:shd w:val="clear" w:color="auto" w:fill="auto"/>
            <w:noWrap/>
            <w:vAlign w:val="bottom"/>
            <w:hideMark/>
          </w:tcPr>
          <w:p w14:paraId="37508557"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13</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27183053" w14:textId="77777777" w:rsidR="00D83B65" w:rsidRPr="00C54E6C" w:rsidRDefault="00D83B65" w:rsidP="007A0821">
            <w:pPr>
              <w:rPr>
                <w:sz w:val="18"/>
                <w:szCs w:val="18"/>
                <w:lang w:val="fr-CH" w:eastAsia="fr-CH"/>
              </w:rPr>
            </w:pPr>
            <w:proofErr w:type="spellStart"/>
            <w:r w:rsidRPr="00C54E6C">
              <w:rPr>
                <w:sz w:val="18"/>
                <w:szCs w:val="18"/>
                <w:lang w:val="fr-CH" w:eastAsia="fr-CH"/>
              </w:rPr>
              <w:t>Indonesia</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6602B23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107B2466"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F3016A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2E2B87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5ECBDAB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D917EE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61BD81F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06A68152" w14:textId="77777777" w:rsidTr="007A0821">
        <w:trPr>
          <w:trHeight w:val="480"/>
        </w:trPr>
        <w:tc>
          <w:tcPr>
            <w:tcW w:w="308" w:type="dxa"/>
            <w:tcBorders>
              <w:top w:val="nil"/>
              <w:left w:val="nil"/>
              <w:bottom w:val="nil"/>
              <w:right w:val="nil"/>
            </w:tcBorders>
            <w:shd w:val="clear" w:color="auto" w:fill="auto"/>
            <w:noWrap/>
            <w:vAlign w:val="bottom"/>
            <w:hideMark/>
          </w:tcPr>
          <w:p w14:paraId="6840B231"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14</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1500E442" w14:textId="77777777" w:rsidR="00D83B65" w:rsidRPr="00C54E6C" w:rsidRDefault="00D83B65" w:rsidP="007A0821">
            <w:pPr>
              <w:rPr>
                <w:sz w:val="18"/>
                <w:szCs w:val="18"/>
                <w:lang w:val="fr-CH" w:eastAsia="fr-CH"/>
              </w:rPr>
            </w:pPr>
            <w:r w:rsidRPr="00C54E6C">
              <w:rPr>
                <w:sz w:val="18"/>
                <w:szCs w:val="18"/>
                <w:lang w:val="fr-CH" w:eastAsia="fr-CH"/>
              </w:rPr>
              <w:t>Iran (</w:t>
            </w:r>
            <w:proofErr w:type="spellStart"/>
            <w:r w:rsidRPr="00C54E6C">
              <w:rPr>
                <w:sz w:val="18"/>
                <w:szCs w:val="18"/>
                <w:lang w:val="fr-CH" w:eastAsia="fr-CH"/>
              </w:rPr>
              <w:t>Islamic</w:t>
            </w:r>
            <w:proofErr w:type="spellEnd"/>
            <w:r w:rsidRPr="00C54E6C">
              <w:rPr>
                <w:sz w:val="18"/>
                <w:szCs w:val="18"/>
                <w:lang w:val="fr-CH" w:eastAsia="fr-CH"/>
              </w:rPr>
              <w:t xml:space="preserve"> </w:t>
            </w:r>
            <w:proofErr w:type="spellStart"/>
            <w:r w:rsidRPr="00C54E6C">
              <w:rPr>
                <w:sz w:val="18"/>
                <w:szCs w:val="18"/>
                <w:lang w:val="fr-CH" w:eastAsia="fr-CH"/>
              </w:rPr>
              <w:t>Republic</w:t>
            </w:r>
            <w:proofErr w:type="spellEnd"/>
            <w:r w:rsidRPr="00C54E6C">
              <w:rPr>
                <w:sz w:val="18"/>
                <w:szCs w:val="18"/>
                <w:lang w:val="fr-CH" w:eastAsia="fr-CH"/>
              </w:rPr>
              <w:t xml:space="preserve"> of)</w:t>
            </w:r>
          </w:p>
        </w:tc>
        <w:tc>
          <w:tcPr>
            <w:tcW w:w="1077" w:type="dxa"/>
            <w:tcBorders>
              <w:top w:val="nil"/>
              <w:left w:val="nil"/>
              <w:bottom w:val="single" w:sz="4" w:space="0" w:color="auto"/>
              <w:right w:val="single" w:sz="4" w:space="0" w:color="auto"/>
            </w:tcBorders>
            <w:shd w:val="clear" w:color="auto" w:fill="auto"/>
            <w:noWrap/>
            <w:vAlign w:val="bottom"/>
            <w:hideMark/>
          </w:tcPr>
          <w:p w14:paraId="5E41856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12A6A612"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E3DAD2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F275B0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63DBCA1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1E40D0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24D47C0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799C5AA8" w14:textId="77777777" w:rsidTr="007A0821">
        <w:trPr>
          <w:trHeight w:val="240"/>
        </w:trPr>
        <w:tc>
          <w:tcPr>
            <w:tcW w:w="308" w:type="dxa"/>
            <w:tcBorders>
              <w:top w:val="nil"/>
              <w:left w:val="nil"/>
              <w:bottom w:val="nil"/>
              <w:right w:val="nil"/>
            </w:tcBorders>
            <w:shd w:val="clear" w:color="auto" w:fill="auto"/>
            <w:noWrap/>
            <w:vAlign w:val="bottom"/>
            <w:hideMark/>
          </w:tcPr>
          <w:p w14:paraId="3CBBE56E"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15</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0F5D811C" w14:textId="77777777" w:rsidR="00D83B65" w:rsidRPr="00C54E6C" w:rsidRDefault="00D83B65" w:rsidP="007A0821">
            <w:pPr>
              <w:rPr>
                <w:sz w:val="18"/>
                <w:szCs w:val="18"/>
                <w:lang w:val="fr-CH" w:eastAsia="fr-CH"/>
              </w:rPr>
            </w:pPr>
            <w:r w:rsidRPr="00C54E6C">
              <w:rPr>
                <w:sz w:val="18"/>
                <w:szCs w:val="18"/>
                <w:lang w:val="fr-CH" w:eastAsia="fr-CH"/>
              </w:rPr>
              <w:t>Iraq</w:t>
            </w:r>
          </w:p>
        </w:tc>
        <w:tc>
          <w:tcPr>
            <w:tcW w:w="1077" w:type="dxa"/>
            <w:tcBorders>
              <w:top w:val="nil"/>
              <w:left w:val="nil"/>
              <w:bottom w:val="single" w:sz="4" w:space="0" w:color="auto"/>
              <w:right w:val="single" w:sz="4" w:space="0" w:color="auto"/>
            </w:tcBorders>
            <w:shd w:val="clear" w:color="auto" w:fill="auto"/>
            <w:noWrap/>
            <w:vAlign w:val="bottom"/>
            <w:hideMark/>
          </w:tcPr>
          <w:p w14:paraId="112EC1F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49D44D24"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0A0363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D4BE70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73EA6FF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3D6966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5A54931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4CFEE3CB" w14:textId="77777777" w:rsidTr="007A0821">
        <w:trPr>
          <w:trHeight w:val="240"/>
        </w:trPr>
        <w:tc>
          <w:tcPr>
            <w:tcW w:w="308" w:type="dxa"/>
            <w:tcBorders>
              <w:top w:val="nil"/>
              <w:left w:val="nil"/>
              <w:bottom w:val="nil"/>
              <w:right w:val="nil"/>
            </w:tcBorders>
            <w:shd w:val="clear" w:color="auto" w:fill="auto"/>
            <w:noWrap/>
            <w:vAlign w:val="bottom"/>
            <w:hideMark/>
          </w:tcPr>
          <w:p w14:paraId="7E4ED5CA"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16</w:t>
            </w:r>
          </w:p>
        </w:tc>
        <w:tc>
          <w:tcPr>
            <w:tcW w:w="1868" w:type="dxa"/>
            <w:tcBorders>
              <w:top w:val="nil"/>
              <w:left w:val="single" w:sz="4" w:space="0" w:color="auto"/>
              <w:bottom w:val="single" w:sz="4" w:space="0" w:color="auto"/>
              <w:right w:val="single" w:sz="4" w:space="0" w:color="auto"/>
            </w:tcBorders>
            <w:shd w:val="clear" w:color="auto" w:fill="auto"/>
            <w:vAlign w:val="bottom"/>
            <w:hideMark/>
          </w:tcPr>
          <w:p w14:paraId="316CA2D7" w14:textId="77777777" w:rsidR="00D83B65" w:rsidRPr="00C54E6C" w:rsidRDefault="00D83B65" w:rsidP="007A0821">
            <w:pPr>
              <w:rPr>
                <w:sz w:val="18"/>
                <w:szCs w:val="18"/>
                <w:lang w:val="fr-CH" w:eastAsia="fr-CH"/>
              </w:rPr>
            </w:pPr>
            <w:r w:rsidRPr="00C54E6C">
              <w:rPr>
                <w:sz w:val="18"/>
                <w:szCs w:val="18"/>
                <w:lang w:val="fr-CH" w:eastAsia="fr-CH"/>
              </w:rPr>
              <w:t>Japan</w:t>
            </w:r>
          </w:p>
        </w:tc>
        <w:tc>
          <w:tcPr>
            <w:tcW w:w="1077" w:type="dxa"/>
            <w:tcBorders>
              <w:top w:val="nil"/>
              <w:left w:val="nil"/>
              <w:bottom w:val="single" w:sz="4" w:space="0" w:color="auto"/>
              <w:right w:val="single" w:sz="4" w:space="0" w:color="auto"/>
            </w:tcBorders>
            <w:shd w:val="clear" w:color="auto" w:fill="auto"/>
            <w:noWrap/>
            <w:vAlign w:val="bottom"/>
            <w:hideMark/>
          </w:tcPr>
          <w:p w14:paraId="2FAFE0B5" w14:textId="77777777" w:rsidR="00D83B65" w:rsidRPr="00C54E6C" w:rsidRDefault="00D83B65" w:rsidP="007A0821">
            <w:pPr>
              <w:rPr>
                <w:b/>
                <w:bCs/>
                <w:color w:val="FF0000"/>
                <w:sz w:val="18"/>
                <w:szCs w:val="18"/>
                <w:lang w:val="fr-CH" w:eastAsia="fr-CH"/>
              </w:rPr>
            </w:pPr>
            <w:r w:rsidRPr="00C54E6C">
              <w:rPr>
                <w:b/>
                <w:bCs/>
                <w:color w:val="FF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094C47FD"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E726C4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6B0E8E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1BE41BE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90FE81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12471BB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219B0E69" w14:textId="77777777" w:rsidTr="007A0821">
        <w:trPr>
          <w:trHeight w:val="240"/>
        </w:trPr>
        <w:tc>
          <w:tcPr>
            <w:tcW w:w="308" w:type="dxa"/>
            <w:tcBorders>
              <w:top w:val="nil"/>
              <w:left w:val="nil"/>
              <w:bottom w:val="nil"/>
              <w:right w:val="nil"/>
            </w:tcBorders>
            <w:shd w:val="clear" w:color="auto" w:fill="auto"/>
            <w:noWrap/>
            <w:vAlign w:val="bottom"/>
            <w:hideMark/>
          </w:tcPr>
          <w:p w14:paraId="6975B1F1"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17</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63386A87" w14:textId="77777777" w:rsidR="00D83B65" w:rsidRPr="00C54E6C" w:rsidRDefault="00D83B65" w:rsidP="007A0821">
            <w:pPr>
              <w:rPr>
                <w:sz w:val="18"/>
                <w:szCs w:val="18"/>
                <w:lang w:val="fr-CH" w:eastAsia="fr-CH"/>
              </w:rPr>
            </w:pPr>
            <w:r w:rsidRPr="00C54E6C">
              <w:rPr>
                <w:sz w:val="18"/>
                <w:szCs w:val="18"/>
                <w:lang w:val="fr-CH" w:eastAsia="fr-CH"/>
              </w:rPr>
              <w:t>Jordan</w:t>
            </w:r>
          </w:p>
        </w:tc>
        <w:tc>
          <w:tcPr>
            <w:tcW w:w="1077" w:type="dxa"/>
            <w:tcBorders>
              <w:top w:val="nil"/>
              <w:left w:val="nil"/>
              <w:bottom w:val="single" w:sz="4" w:space="0" w:color="auto"/>
              <w:right w:val="single" w:sz="4" w:space="0" w:color="auto"/>
            </w:tcBorders>
            <w:shd w:val="clear" w:color="auto" w:fill="auto"/>
            <w:noWrap/>
            <w:vAlign w:val="bottom"/>
            <w:hideMark/>
          </w:tcPr>
          <w:p w14:paraId="065BA02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1C9DBE"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8DC28C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114972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5DF7BCF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41904A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4ED3777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32AAC242" w14:textId="77777777" w:rsidTr="007A0821">
        <w:trPr>
          <w:trHeight w:val="240"/>
        </w:trPr>
        <w:tc>
          <w:tcPr>
            <w:tcW w:w="308" w:type="dxa"/>
            <w:tcBorders>
              <w:top w:val="nil"/>
              <w:left w:val="nil"/>
              <w:bottom w:val="nil"/>
              <w:right w:val="nil"/>
            </w:tcBorders>
            <w:shd w:val="clear" w:color="auto" w:fill="auto"/>
            <w:noWrap/>
            <w:vAlign w:val="bottom"/>
            <w:hideMark/>
          </w:tcPr>
          <w:p w14:paraId="5484A77D"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18</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001A3BFC" w14:textId="77777777" w:rsidR="00D83B65" w:rsidRPr="00C54E6C" w:rsidRDefault="00D83B65" w:rsidP="007A0821">
            <w:pPr>
              <w:rPr>
                <w:sz w:val="18"/>
                <w:szCs w:val="18"/>
                <w:lang w:val="fr-CH" w:eastAsia="fr-CH"/>
              </w:rPr>
            </w:pPr>
            <w:r w:rsidRPr="00C54E6C">
              <w:rPr>
                <w:sz w:val="18"/>
                <w:szCs w:val="18"/>
                <w:lang w:val="fr-CH" w:eastAsia="fr-CH"/>
              </w:rPr>
              <w:t>Kazakhstan</w:t>
            </w:r>
          </w:p>
        </w:tc>
        <w:tc>
          <w:tcPr>
            <w:tcW w:w="1077" w:type="dxa"/>
            <w:tcBorders>
              <w:top w:val="nil"/>
              <w:left w:val="nil"/>
              <w:bottom w:val="single" w:sz="4" w:space="0" w:color="auto"/>
              <w:right w:val="single" w:sz="4" w:space="0" w:color="auto"/>
            </w:tcBorders>
            <w:shd w:val="clear" w:color="auto" w:fill="auto"/>
            <w:noWrap/>
            <w:vAlign w:val="bottom"/>
            <w:hideMark/>
          </w:tcPr>
          <w:p w14:paraId="097BD04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F2AB5B"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1A4AFA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5F41A2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309BF44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96" w:type="dxa"/>
            <w:tcBorders>
              <w:top w:val="nil"/>
              <w:left w:val="nil"/>
              <w:bottom w:val="single" w:sz="4" w:space="0" w:color="auto"/>
              <w:right w:val="single" w:sz="4" w:space="0" w:color="auto"/>
            </w:tcBorders>
            <w:shd w:val="clear" w:color="auto" w:fill="auto"/>
            <w:noWrap/>
            <w:vAlign w:val="bottom"/>
            <w:hideMark/>
          </w:tcPr>
          <w:p w14:paraId="69F724E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64" w:type="dxa"/>
            <w:tcBorders>
              <w:top w:val="nil"/>
              <w:left w:val="nil"/>
              <w:bottom w:val="single" w:sz="4" w:space="0" w:color="auto"/>
              <w:right w:val="single" w:sz="4" w:space="0" w:color="auto"/>
            </w:tcBorders>
            <w:shd w:val="clear" w:color="auto" w:fill="auto"/>
            <w:noWrap/>
            <w:vAlign w:val="bottom"/>
            <w:hideMark/>
          </w:tcPr>
          <w:p w14:paraId="49508FD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22F2E8E8" w14:textId="77777777" w:rsidTr="007A0821">
        <w:trPr>
          <w:trHeight w:val="240"/>
        </w:trPr>
        <w:tc>
          <w:tcPr>
            <w:tcW w:w="308" w:type="dxa"/>
            <w:tcBorders>
              <w:top w:val="nil"/>
              <w:left w:val="nil"/>
              <w:bottom w:val="nil"/>
              <w:right w:val="nil"/>
            </w:tcBorders>
            <w:shd w:val="clear" w:color="auto" w:fill="auto"/>
            <w:noWrap/>
            <w:vAlign w:val="bottom"/>
            <w:hideMark/>
          </w:tcPr>
          <w:p w14:paraId="5BEB3CAF"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19</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6A83F630" w14:textId="77777777" w:rsidR="00D83B65" w:rsidRPr="00C54E6C" w:rsidRDefault="00D83B65" w:rsidP="007A0821">
            <w:pPr>
              <w:rPr>
                <w:sz w:val="18"/>
                <w:szCs w:val="18"/>
                <w:lang w:val="fr-CH" w:eastAsia="fr-CH"/>
              </w:rPr>
            </w:pPr>
            <w:r w:rsidRPr="00C54E6C">
              <w:rPr>
                <w:sz w:val="18"/>
                <w:szCs w:val="18"/>
                <w:lang w:val="fr-CH" w:eastAsia="fr-CH"/>
              </w:rPr>
              <w:t>Kiribati</w:t>
            </w:r>
          </w:p>
        </w:tc>
        <w:tc>
          <w:tcPr>
            <w:tcW w:w="1077" w:type="dxa"/>
            <w:tcBorders>
              <w:top w:val="nil"/>
              <w:left w:val="nil"/>
              <w:bottom w:val="single" w:sz="4" w:space="0" w:color="auto"/>
              <w:right w:val="single" w:sz="4" w:space="0" w:color="auto"/>
            </w:tcBorders>
            <w:shd w:val="clear" w:color="auto" w:fill="auto"/>
            <w:noWrap/>
            <w:vAlign w:val="bottom"/>
            <w:hideMark/>
          </w:tcPr>
          <w:p w14:paraId="63888FD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0903F7DE"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848A64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6211A6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0EFF15C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6AF3086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0896F99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3535D338" w14:textId="77777777" w:rsidTr="007A0821">
        <w:trPr>
          <w:trHeight w:val="240"/>
        </w:trPr>
        <w:tc>
          <w:tcPr>
            <w:tcW w:w="308" w:type="dxa"/>
            <w:tcBorders>
              <w:top w:val="nil"/>
              <w:left w:val="nil"/>
              <w:bottom w:val="nil"/>
              <w:right w:val="nil"/>
            </w:tcBorders>
            <w:shd w:val="clear" w:color="auto" w:fill="auto"/>
            <w:noWrap/>
            <w:vAlign w:val="bottom"/>
            <w:hideMark/>
          </w:tcPr>
          <w:p w14:paraId="5BDDE332"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20</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6A61E9FA" w14:textId="77777777" w:rsidR="00D83B65" w:rsidRPr="00C54E6C" w:rsidRDefault="00D83B65" w:rsidP="007A0821">
            <w:pPr>
              <w:rPr>
                <w:sz w:val="18"/>
                <w:szCs w:val="18"/>
                <w:lang w:val="fr-CH" w:eastAsia="fr-CH"/>
              </w:rPr>
            </w:pPr>
            <w:r w:rsidRPr="00C54E6C">
              <w:rPr>
                <w:sz w:val="18"/>
                <w:szCs w:val="18"/>
                <w:lang w:val="fr-CH" w:eastAsia="fr-CH"/>
              </w:rPr>
              <w:t>Kuwait</w:t>
            </w:r>
          </w:p>
        </w:tc>
        <w:tc>
          <w:tcPr>
            <w:tcW w:w="1077" w:type="dxa"/>
            <w:tcBorders>
              <w:top w:val="nil"/>
              <w:left w:val="nil"/>
              <w:bottom w:val="single" w:sz="4" w:space="0" w:color="auto"/>
              <w:right w:val="single" w:sz="4" w:space="0" w:color="auto"/>
            </w:tcBorders>
            <w:shd w:val="clear" w:color="auto" w:fill="auto"/>
            <w:noWrap/>
            <w:vAlign w:val="bottom"/>
            <w:hideMark/>
          </w:tcPr>
          <w:p w14:paraId="4959FC7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1C37BA4D"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0F2D79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F46925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71696B3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44446F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64" w:type="dxa"/>
            <w:tcBorders>
              <w:top w:val="nil"/>
              <w:left w:val="nil"/>
              <w:bottom w:val="single" w:sz="4" w:space="0" w:color="auto"/>
              <w:right w:val="single" w:sz="4" w:space="0" w:color="auto"/>
            </w:tcBorders>
            <w:shd w:val="clear" w:color="auto" w:fill="auto"/>
            <w:noWrap/>
            <w:vAlign w:val="bottom"/>
            <w:hideMark/>
          </w:tcPr>
          <w:p w14:paraId="7A62A3E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0353F6A2" w14:textId="77777777" w:rsidTr="007A0821">
        <w:trPr>
          <w:trHeight w:val="240"/>
        </w:trPr>
        <w:tc>
          <w:tcPr>
            <w:tcW w:w="308" w:type="dxa"/>
            <w:tcBorders>
              <w:top w:val="nil"/>
              <w:left w:val="nil"/>
              <w:bottom w:val="nil"/>
              <w:right w:val="nil"/>
            </w:tcBorders>
            <w:shd w:val="clear" w:color="auto" w:fill="auto"/>
            <w:noWrap/>
            <w:vAlign w:val="bottom"/>
            <w:hideMark/>
          </w:tcPr>
          <w:p w14:paraId="6CF4D525"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21</w:t>
            </w:r>
          </w:p>
        </w:tc>
        <w:tc>
          <w:tcPr>
            <w:tcW w:w="1868" w:type="dxa"/>
            <w:tcBorders>
              <w:top w:val="nil"/>
              <w:left w:val="single" w:sz="4" w:space="0" w:color="auto"/>
              <w:bottom w:val="single" w:sz="4" w:space="0" w:color="auto"/>
              <w:right w:val="single" w:sz="4" w:space="0" w:color="auto"/>
            </w:tcBorders>
            <w:shd w:val="clear" w:color="auto" w:fill="auto"/>
            <w:vAlign w:val="bottom"/>
            <w:hideMark/>
          </w:tcPr>
          <w:p w14:paraId="07A1E96D" w14:textId="77777777" w:rsidR="00D83B65" w:rsidRPr="00C54E6C" w:rsidRDefault="00D83B65" w:rsidP="007A0821">
            <w:pPr>
              <w:rPr>
                <w:sz w:val="18"/>
                <w:szCs w:val="18"/>
                <w:lang w:val="fr-CH" w:eastAsia="fr-CH"/>
              </w:rPr>
            </w:pPr>
            <w:proofErr w:type="spellStart"/>
            <w:r w:rsidRPr="00C54E6C">
              <w:rPr>
                <w:sz w:val="18"/>
                <w:szCs w:val="18"/>
                <w:lang w:val="fr-CH" w:eastAsia="fr-CH"/>
              </w:rPr>
              <w:t>Kyrgyzstan</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6984AD2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21F46221"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7654A1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3D8B78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6C05F8C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C25EDB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161D766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3B3DA52F" w14:textId="77777777" w:rsidTr="007A0821">
        <w:trPr>
          <w:trHeight w:val="480"/>
        </w:trPr>
        <w:tc>
          <w:tcPr>
            <w:tcW w:w="308" w:type="dxa"/>
            <w:tcBorders>
              <w:top w:val="nil"/>
              <w:left w:val="nil"/>
              <w:bottom w:val="nil"/>
              <w:right w:val="nil"/>
            </w:tcBorders>
            <w:shd w:val="clear" w:color="auto" w:fill="auto"/>
            <w:noWrap/>
            <w:vAlign w:val="bottom"/>
            <w:hideMark/>
          </w:tcPr>
          <w:p w14:paraId="47295495"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22</w:t>
            </w:r>
          </w:p>
        </w:tc>
        <w:tc>
          <w:tcPr>
            <w:tcW w:w="1868" w:type="dxa"/>
            <w:tcBorders>
              <w:top w:val="nil"/>
              <w:left w:val="single" w:sz="4" w:space="0" w:color="auto"/>
              <w:bottom w:val="single" w:sz="4" w:space="0" w:color="auto"/>
              <w:right w:val="single" w:sz="4" w:space="0" w:color="auto"/>
            </w:tcBorders>
            <w:shd w:val="clear" w:color="auto" w:fill="auto"/>
            <w:vAlign w:val="bottom"/>
            <w:hideMark/>
          </w:tcPr>
          <w:p w14:paraId="179EA6A9" w14:textId="77777777" w:rsidR="00D83B65" w:rsidRPr="00C54E6C" w:rsidRDefault="00D83B65" w:rsidP="007A0821">
            <w:pPr>
              <w:rPr>
                <w:sz w:val="18"/>
                <w:szCs w:val="18"/>
                <w:lang w:val="fr-CH" w:eastAsia="fr-CH"/>
              </w:rPr>
            </w:pPr>
            <w:r w:rsidRPr="00C54E6C">
              <w:rPr>
                <w:sz w:val="18"/>
                <w:szCs w:val="18"/>
                <w:lang w:val="fr-CH" w:eastAsia="fr-CH"/>
              </w:rPr>
              <w:t xml:space="preserve">Lao </w:t>
            </w:r>
            <w:proofErr w:type="spellStart"/>
            <w:r w:rsidRPr="00C54E6C">
              <w:rPr>
                <w:sz w:val="18"/>
                <w:szCs w:val="18"/>
                <w:lang w:val="fr-CH" w:eastAsia="fr-CH"/>
              </w:rPr>
              <w:t>People's</w:t>
            </w:r>
            <w:proofErr w:type="spellEnd"/>
            <w:r w:rsidRPr="00C54E6C">
              <w:rPr>
                <w:sz w:val="18"/>
                <w:szCs w:val="18"/>
                <w:lang w:val="fr-CH" w:eastAsia="fr-CH"/>
              </w:rPr>
              <w:t xml:space="preserve"> Democratic </w:t>
            </w:r>
            <w:proofErr w:type="spellStart"/>
            <w:r w:rsidRPr="00C54E6C">
              <w:rPr>
                <w:sz w:val="18"/>
                <w:szCs w:val="18"/>
                <w:lang w:val="fr-CH" w:eastAsia="fr-CH"/>
              </w:rPr>
              <w:t>Republic</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3C6C534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22C46367"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326234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92387B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7319A70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A28CE6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4A83BED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013333AD" w14:textId="77777777" w:rsidTr="007A0821">
        <w:trPr>
          <w:trHeight w:val="240"/>
        </w:trPr>
        <w:tc>
          <w:tcPr>
            <w:tcW w:w="308" w:type="dxa"/>
            <w:tcBorders>
              <w:top w:val="nil"/>
              <w:left w:val="nil"/>
              <w:bottom w:val="nil"/>
              <w:right w:val="nil"/>
            </w:tcBorders>
            <w:shd w:val="clear" w:color="auto" w:fill="auto"/>
            <w:noWrap/>
            <w:vAlign w:val="bottom"/>
            <w:hideMark/>
          </w:tcPr>
          <w:p w14:paraId="46F6DCCE"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23</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0781B7C9" w14:textId="77777777" w:rsidR="00D83B65" w:rsidRPr="00C54E6C" w:rsidRDefault="00D83B65" w:rsidP="007A0821">
            <w:pPr>
              <w:rPr>
                <w:sz w:val="18"/>
                <w:szCs w:val="18"/>
                <w:lang w:val="fr-CH" w:eastAsia="fr-CH"/>
              </w:rPr>
            </w:pPr>
            <w:r w:rsidRPr="00C54E6C">
              <w:rPr>
                <w:sz w:val="18"/>
                <w:szCs w:val="18"/>
                <w:lang w:val="fr-CH" w:eastAsia="fr-CH"/>
              </w:rPr>
              <w:t>Lebanon</w:t>
            </w:r>
          </w:p>
        </w:tc>
        <w:tc>
          <w:tcPr>
            <w:tcW w:w="1077" w:type="dxa"/>
            <w:tcBorders>
              <w:top w:val="nil"/>
              <w:left w:val="nil"/>
              <w:bottom w:val="single" w:sz="4" w:space="0" w:color="auto"/>
              <w:right w:val="single" w:sz="4" w:space="0" w:color="auto"/>
            </w:tcBorders>
            <w:shd w:val="clear" w:color="auto" w:fill="auto"/>
            <w:noWrap/>
            <w:vAlign w:val="bottom"/>
            <w:hideMark/>
          </w:tcPr>
          <w:p w14:paraId="1674518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690BD4"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3F77EA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8C3E20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7DC31A4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0D5148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498151F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174068C2" w14:textId="77777777" w:rsidTr="007A0821">
        <w:trPr>
          <w:trHeight w:val="240"/>
        </w:trPr>
        <w:tc>
          <w:tcPr>
            <w:tcW w:w="308" w:type="dxa"/>
            <w:tcBorders>
              <w:top w:val="nil"/>
              <w:left w:val="nil"/>
              <w:bottom w:val="nil"/>
              <w:right w:val="nil"/>
            </w:tcBorders>
            <w:shd w:val="clear" w:color="auto" w:fill="auto"/>
            <w:noWrap/>
            <w:vAlign w:val="bottom"/>
            <w:hideMark/>
          </w:tcPr>
          <w:p w14:paraId="24522261"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24</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7DFDB55B" w14:textId="77777777" w:rsidR="00D83B65" w:rsidRPr="00C54E6C" w:rsidRDefault="00D83B65" w:rsidP="007A0821">
            <w:pPr>
              <w:rPr>
                <w:sz w:val="18"/>
                <w:szCs w:val="18"/>
                <w:lang w:val="fr-CH" w:eastAsia="fr-CH"/>
              </w:rPr>
            </w:pPr>
            <w:r w:rsidRPr="00C54E6C">
              <w:rPr>
                <w:sz w:val="18"/>
                <w:szCs w:val="18"/>
                <w:lang w:val="fr-CH" w:eastAsia="fr-CH"/>
              </w:rPr>
              <w:t>Malaysia</w:t>
            </w:r>
          </w:p>
        </w:tc>
        <w:tc>
          <w:tcPr>
            <w:tcW w:w="1077" w:type="dxa"/>
            <w:tcBorders>
              <w:top w:val="nil"/>
              <w:left w:val="nil"/>
              <w:bottom w:val="single" w:sz="4" w:space="0" w:color="auto"/>
              <w:right w:val="single" w:sz="4" w:space="0" w:color="auto"/>
            </w:tcBorders>
            <w:shd w:val="clear" w:color="auto" w:fill="auto"/>
            <w:noWrap/>
            <w:vAlign w:val="bottom"/>
            <w:hideMark/>
          </w:tcPr>
          <w:p w14:paraId="092372C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F6671A"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ADE162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5503C6F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0CF5609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C87D07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4155E50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78227CB3" w14:textId="77777777" w:rsidTr="007A0821">
        <w:trPr>
          <w:trHeight w:val="240"/>
        </w:trPr>
        <w:tc>
          <w:tcPr>
            <w:tcW w:w="308" w:type="dxa"/>
            <w:tcBorders>
              <w:top w:val="nil"/>
              <w:left w:val="nil"/>
              <w:bottom w:val="nil"/>
              <w:right w:val="nil"/>
            </w:tcBorders>
            <w:shd w:val="clear" w:color="auto" w:fill="auto"/>
            <w:noWrap/>
            <w:vAlign w:val="bottom"/>
            <w:hideMark/>
          </w:tcPr>
          <w:p w14:paraId="1CFF8FD4"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25</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133D7815" w14:textId="77777777" w:rsidR="00D83B65" w:rsidRPr="00C54E6C" w:rsidRDefault="00D83B65" w:rsidP="007A0821">
            <w:pPr>
              <w:rPr>
                <w:sz w:val="18"/>
                <w:szCs w:val="18"/>
                <w:lang w:val="fr-CH" w:eastAsia="fr-CH"/>
              </w:rPr>
            </w:pPr>
            <w:r w:rsidRPr="00C54E6C">
              <w:rPr>
                <w:sz w:val="18"/>
                <w:szCs w:val="18"/>
                <w:lang w:val="fr-CH" w:eastAsia="fr-CH"/>
              </w:rPr>
              <w:t>Maldives</w:t>
            </w:r>
          </w:p>
        </w:tc>
        <w:tc>
          <w:tcPr>
            <w:tcW w:w="1077" w:type="dxa"/>
            <w:tcBorders>
              <w:top w:val="nil"/>
              <w:left w:val="nil"/>
              <w:bottom w:val="single" w:sz="4" w:space="0" w:color="auto"/>
              <w:right w:val="single" w:sz="4" w:space="0" w:color="auto"/>
            </w:tcBorders>
            <w:shd w:val="clear" w:color="auto" w:fill="auto"/>
            <w:noWrap/>
            <w:vAlign w:val="bottom"/>
            <w:hideMark/>
          </w:tcPr>
          <w:p w14:paraId="38347CB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A1766F"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D49672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406188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58E8E8E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A3D017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64" w:type="dxa"/>
            <w:tcBorders>
              <w:top w:val="nil"/>
              <w:left w:val="nil"/>
              <w:bottom w:val="single" w:sz="4" w:space="0" w:color="auto"/>
              <w:right w:val="single" w:sz="4" w:space="0" w:color="auto"/>
            </w:tcBorders>
            <w:shd w:val="clear" w:color="auto" w:fill="auto"/>
            <w:noWrap/>
            <w:vAlign w:val="bottom"/>
            <w:hideMark/>
          </w:tcPr>
          <w:p w14:paraId="116F5BD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1211323B" w14:textId="77777777" w:rsidTr="007A0821">
        <w:trPr>
          <w:trHeight w:val="240"/>
        </w:trPr>
        <w:tc>
          <w:tcPr>
            <w:tcW w:w="308" w:type="dxa"/>
            <w:tcBorders>
              <w:top w:val="nil"/>
              <w:left w:val="nil"/>
              <w:bottom w:val="nil"/>
              <w:right w:val="nil"/>
            </w:tcBorders>
            <w:shd w:val="clear" w:color="auto" w:fill="auto"/>
            <w:noWrap/>
            <w:vAlign w:val="bottom"/>
            <w:hideMark/>
          </w:tcPr>
          <w:p w14:paraId="5E16D111"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26</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2C5F64B3" w14:textId="77777777" w:rsidR="00D83B65" w:rsidRPr="00C54E6C" w:rsidRDefault="00D83B65" w:rsidP="007A0821">
            <w:pPr>
              <w:rPr>
                <w:sz w:val="18"/>
                <w:szCs w:val="18"/>
                <w:lang w:val="fr-CH" w:eastAsia="fr-CH"/>
              </w:rPr>
            </w:pPr>
            <w:r w:rsidRPr="00C54E6C">
              <w:rPr>
                <w:sz w:val="18"/>
                <w:szCs w:val="18"/>
                <w:lang w:val="fr-CH" w:eastAsia="fr-CH"/>
              </w:rPr>
              <w:t xml:space="preserve">Marshall </w:t>
            </w:r>
            <w:proofErr w:type="spellStart"/>
            <w:r w:rsidRPr="00C54E6C">
              <w:rPr>
                <w:sz w:val="18"/>
                <w:szCs w:val="18"/>
                <w:lang w:val="fr-CH" w:eastAsia="fr-CH"/>
              </w:rPr>
              <w:t>Islands</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62A6F39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39DC4D36"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38AEA8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3543C0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21906DA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CCA881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40D3A29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1F8EF255" w14:textId="77777777" w:rsidTr="007A0821">
        <w:trPr>
          <w:trHeight w:val="480"/>
        </w:trPr>
        <w:tc>
          <w:tcPr>
            <w:tcW w:w="308" w:type="dxa"/>
            <w:tcBorders>
              <w:top w:val="nil"/>
              <w:left w:val="nil"/>
              <w:bottom w:val="nil"/>
              <w:right w:val="nil"/>
            </w:tcBorders>
            <w:shd w:val="clear" w:color="auto" w:fill="auto"/>
            <w:noWrap/>
            <w:vAlign w:val="bottom"/>
            <w:hideMark/>
          </w:tcPr>
          <w:p w14:paraId="38C0BDD4"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27</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553F30ED" w14:textId="77777777" w:rsidR="00D83B65" w:rsidRPr="00C54E6C" w:rsidRDefault="00D83B65" w:rsidP="007A0821">
            <w:pPr>
              <w:rPr>
                <w:sz w:val="18"/>
                <w:szCs w:val="18"/>
                <w:lang w:val="fr-CH" w:eastAsia="fr-CH"/>
              </w:rPr>
            </w:pPr>
            <w:proofErr w:type="spellStart"/>
            <w:r w:rsidRPr="00C54E6C">
              <w:rPr>
                <w:sz w:val="18"/>
                <w:szCs w:val="18"/>
                <w:lang w:val="fr-CH" w:eastAsia="fr-CH"/>
              </w:rPr>
              <w:t>Micronesia</w:t>
            </w:r>
            <w:proofErr w:type="spellEnd"/>
            <w:r w:rsidRPr="00C54E6C">
              <w:rPr>
                <w:sz w:val="18"/>
                <w:szCs w:val="18"/>
                <w:lang w:val="fr-CH" w:eastAsia="fr-CH"/>
              </w:rPr>
              <w:t xml:space="preserve"> (</w:t>
            </w:r>
            <w:proofErr w:type="spellStart"/>
            <w:r w:rsidRPr="00C54E6C">
              <w:rPr>
                <w:sz w:val="18"/>
                <w:szCs w:val="18"/>
                <w:lang w:val="fr-CH" w:eastAsia="fr-CH"/>
              </w:rPr>
              <w:t>Federated</w:t>
            </w:r>
            <w:proofErr w:type="spellEnd"/>
            <w:r w:rsidRPr="00C54E6C">
              <w:rPr>
                <w:sz w:val="18"/>
                <w:szCs w:val="18"/>
                <w:lang w:val="fr-CH" w:eastAsia="fr-CH"/>
              </w:rPr>
              <w:t xml:space="preserve"> States of)</w:t>
            </w:r>
          </w:p>
        </w:tc>
        <w:tc>
          <w:tcPr>
            <w:tcW w:w="1077" w:type="dxa"/>
            <w:tcBorders>
              <w:top w:val="nil"/>
              <w:left w:val="nil"/>
              <w:bottom w:val="single" w:sz="4" w:space="0" w:color="auto"/>
              <w:right w:val="single" w:sz="4" w:space="0" w:color="auto"/>
            </w:tcBorders>
            <w:shd w:val="clear" w:color="auto" w:fill="auto"/>
            <w:noWrap/>
            <w:vAlign w:val="bottom"/>
            <w:hideMark/>
          </w:tcPr>
          <w:p w14:paraId="7444D5C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0FCB1449"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CD5DCE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388867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179ABF6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26AE5D5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0A3EA00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28C0C760" w14:textId="77777777" w:rsidTr="007A0821">
        <w:trPr>
          <w:trHeight w:val="240"/>
        </w:trPr>
        <w:tc>
          <w:tcPr>
            <w:tcW w:w="308" w:type="dxa"/>
            <w:tcBorders>
              <w:top w:val="nil"/>
              <w:left w:val="nil"/>
              <w:bottom w:val="nil"/>
              <w:right w:val="nil"/>
            </w:tcBorders>
            <w:shd w:val="clear" w:color="auto" w:fill="auto"/>
            <w:noWrap/>
            <w:vAlign w:val="bottom"/>
            <w:hideMark/>
          </w:tcPr>
          <w:p w14:paraId="49F37807"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28</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1C507385" w14:textId="77777777" w:rsidR="00D83B65" w:rsidRPr="00C54E6C" w:rsidRDefault="00D83B65" w:rsidP="007A0821">
            <w:pPr>
              <w:rPr>
                <w:sz w:val="18"/>
                <w:szCs w:val="18"/>
                <w:lang w:val="fr-CH" w:eastAsia="fr-CH"/>
              </w:rPr>
            </w:pPr>
            <w:proofErr w:type="spellStart"/>
            <w:r w:rsidRPr="00C54E6C">
              <w:rPr>
                <w:sz w:val="18"/>
                <w:szCs w:val="18"/>
                <w:lang w:val="fr-CH" w:eastAsia="fr-CH"/>
              </w:rPr>
              <w:t>Mongolia</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556C7A0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3D9227AC"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B08D61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D0AEE3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7761084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6088296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62A9D79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091BF622" w14:textId="77777777" w:rsidTr="007A0821">
        <w:trPr>
          <w:trHeight w:val="240"/>
        </w:trPr>
        <w:tc>
          <w:tcPr>
            <w:tcW w:w="308" w:type="dxa"/>
            <w:tcBorders>
              <w:top w:val="nil"/>
              <w:left w:val="nil"/>
              <w:bottom w:val="nil"/>
              <w:right w:val="nil"/>
            </w:tcBorders>
            <w:shd w:val="clear" w:color="auto" w:fill="auto"/>
            <w:noWrap/>
            <w:vAlign w:val="bottom"/>
            <w:hideMark/>
          </w:tcPr>
          <w:p w14:paraId="06AD6999"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29</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45B8BD24" w14:textId="77777777" w:rsidR="00D83B65" w:rsidRPr="00C54E6C" w:rsidRDefault="00D83B65" w:rsidP="007A0821">
            <w:pPr>
              <w:rPr>
                <w:sz w:val="18"/>
                <w:szCs w:val="18"/>
                <w:lang w:val="fr-CH" w:eastAsia="fr-CH"/>
              </w:rPr>
            </w:pPr>
            <w:r w:rsidRPr="00C54E6C">
              <w:rPr>
                <w:sz w:val="18"/>
                <w:szCs w:val="18"/>
                <w:lang w:val="fr-CH" w:eastAsia="fr-CH"/>
              </w:rPr>
              <w:t>Nauru</w:t>
            </w:r>
          </w:p>
        </w:tc>
        <w:tc>
          <w:tcPr>
            <w:tcW w:w="1077" w:type="dxa"/>
            <w:tcBorders>
              <w:top w:val="nil"/>
              <w:left w:val="nil"/>
              <w:bottom w:val="single" w:sz="4" w:space="0" w:color="auto"/>
              <w:right w:val="single" w:sz="4" w:space="0" w:color="auto"/>
            </w:tcBorders>
            <w:shd w:val="clear" w:color="auto" w:fill="auto"/>
            <w:noWrap/>
            <w:vAlign w:val="bottom"/>
            <w:hideMark/>
          </w:tcPr>
          <w:p w14:paraId="5B3CEE8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4B96E8A9"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76889C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079ED0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60873B0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EF03D5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216DB74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71CBD662" w14:textId="77777777" w:rsidTr="007A0821">
        <w:trPr>
          <w:trHeight w:val="240"/>
        </w:trPr>
        <w:tc>
          <w:tcPr>
            <w:tcW w:w="308" w:type="dxa"/>
            <w:tcBorders>
              <w:top w:val="nil"/>
              <w:left w:val="nil"/>
              <w:bottom w:val="nil"/>
              <w:right w:val="nil"/>
            </w:tcBorders>
            <w:shd w:val="clear" w:color="auto" w:fill="auto"/>
            <w:noWrap/>
            <w:vAlign w:val="bottom"/>
            <w:hideMark/>
          </w:tcPr>
          <w:p w14:paraId="10BE2EB3"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30</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6B125347" w14:textId="77777777" w:rsidR="00D83B65" w:rsidRPr="00C54E6C" w:rsidRDefault="00D83B65" w:rsidP="007A0821">
            <w:pPr>
              <w:rPr>
                <w:sz w:val="18"/>
                <w:szCs w:val="18"/>
                <w:lang w:val="fr-CH" w:eastAsia="fr-CH"/>
              </w:rPr>
            </w:pPr>
            <w:proofErr w:type="spellStart"/>
            <w:r w:rsidRPr="00C54E6C">
              <w:rPr>
                <w:sz w:val="18"/>
                <w:szCs w:val="18"/>
                <w:lang w:val="fr-CH" w:eastAsia="fr-CH"/>
              </w:rPr>
              <w:t>Nepal</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3911CB3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7AAE0A11"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1C52F8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4BC2F2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4268882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F3B895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6A0F8E1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4C4A8429" w14:textId="77777777" w:rsidTr="007A0821">
        <w:trPr>
          <w:trHeight w:val="240"/>
        </w:trPr>
        <w:tc>
          <w:tcPr>
            <w:tcW w:w="308" w:type="dxa"/>
            <w:tcBorders>
              <w:top w:val="nil"/>
              <w:left w:val="nil"/>
              <w:bottom w:val="nil"/>
              <w:right w:val="nil"/>
            </w:tcBorders>
            <w:shd w:val="clear" w:color="auto" w:fill="auto"/>
            <w:noWrap/>
            <w:vAlign w:val="bottom"/>
            <w:hideMark/>
          </w:tcPr>
          <w:p w14:paraId="33EC645D"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31</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0ED319E2" w14:textId="77777777" w:rsidR="00D83B65" w:rsidRPr="00C54E6C" w:rsidRDefault="00D83B65" w:rsidP="007A0821">
            <w:pPr>
              <w:rPr>
                <w:sz w:val="18"/>
                <w:szCs w:val="18"/>
                <w:lang w:val="fr-CH" w:eastAsia="fr-CH"/>
              </w:rPr>
            </w:pPr>
            <w:r w:rsidRPr="00C54E6C">
              <w:rPr>
                <w:sz w:val="18"/>
                <w:szCs w:val="18"/>
                <w:lang w:val="fr-CH" w:eastAsia="fr-CH"/>
              </w:rPr>
              <w:t>Oman</w:t>
            </w:r>
          </w:p>
        </w:tc>
        <w:tc>
          <w:tcPr>
            <w:tcW w:w="1077" w:type="dxa"/>
            <w:tcBorders>
              <w:top w:val="nil"/>
              <w:left w:val="nil"/>
              <w:bottom w:val="single" w:sz="4" w:space="0" w:color="auto"/>
              <w:right w:val="single" w:sz="4" w:space="0" w:color="auto"/>
            </w:tcBorders>
            <w:shd w:val="clear" w:color="auto" w:fill="auto"/>
            <w:noWrap/>
            <w:vAlign w:val="bottom"/>
            <w:hideMark/>
          </w:tcPr>
          <w:p w14:paraId="53949B4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1540F8"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56A259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6430CDD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3F56D0C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095652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7E56355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28615CCC" w14:textId="77777777" w:rsidTr="007A0821">
        <w:trPr>
          <w:trHeight w:val="240"/>
        </w:trPr>
        <w:tc>
          <w:tcPr>
            <w:tcW w:w="308" w:type="dxa"/>
            <w:tcBorders>
              <w:top w:val="nil"/>
              <w:left w:val="nil"/>
              <w:bottom w:val="nil"/>
              <w:right w:val="nil"/>
            </w:tcBorders>
            <w:shd w:val="clear" w:color="auto" w:fill="auto"/>
            <w:noWrap/>
            <w:vAlign w:val="bottom"/>
            <w:hideMark/>
          </w:tcPr>
          <w:p w14:paraId="61BCE7A4"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32</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270F7B1C" w14:textId="77777777" w:rsidR="00D83B65" w:rsidRPr="00C54E6C" w:rsidRDefault="00D83B65" w:rsidP="007A0821">
            <w:pPr>
              <w:rPr>
                <w:sz w:val="18"/>
                <w:szCs w:val="18"/>
                <w:lang w:val="fr-CH" w:eastAsia="fr-CH"/>
              </w:rPr>
            </w:pPr>
            <w:r w:rsidRPr="00C54E6C">
              <w:rPr>
                <w:sz w:val="18"/>
                <w:szCs w:val="18"/>
                <w:lang w:val="fr-CH" w:eastAsia="fr-CH"/>
              </w:rPr>
              <w:t>Palau</w:t>
            </w:r>
          </w:p>
        </w:tc>
        <w:tc>
          <w:tcPr>
            <w:tcW w:w="1077" w:type="dxa"/>
            <w:tcBorders>
              <w:top w:val="nil"/>
              <w:left w:val="nil"/>
              <w:bottom w:val="single" w:sz="4" w:space="0" w:color="auto"/>
              <w:right w:val="single" w:sz="4" w:space="0" w:color="auto"/>
            </w:tcBorders>
            <w:shd w:val="clear" w:color="auto" w:fill="auto"/>
            <w:noWrap/>
            <w:vAlign w:val="bottom"/>
            <w:hideMark/>
          </w:tcPr>
          <w:p w14:paraId="17F2B6A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55567B43"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1C39B9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8340EE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002C65E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24DE20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40E4E63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2C2CACF8" w14:textId="77777777" w:rsidTr="007A0821">
        <w:trPr>
          <w:trHeight w:val="240"/>
        </w:trPr>
        <w:tc>
          <w:tcPr>
            <w:tcW w:w="308" w:type="dxa"/>
            <w:tcBorders>
              <w:top w:val="nil"/>
              <w:left w:val="nil"/>
              <w:bottom w:val="nil"/>
              <w:right w:val="nil"/>
            </w:tcBorders>
            <w:shd w:val="clear" w:color="auto" w:fill="auto"/>
            <w:noWrap/>
            <w:vAlign w:val="bottom"/>
            <w:hideMark/>
          </w:tcPr>
          <w:p w14:paraId="3A31BF26"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33</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217EE1C2" w14:textId="77777777" w:rsidR="00D83B65" w:rsidRPr="00C54E6C" w:rsidRDefault="00D83B65" w:rsidP="007A0821">
            <w:pPr>
              <w:rPr>
                <w:sz w:val="18"/>
                <w:szCs w:val="18"/>
                <w:lang w:val="fr-CH" w:eastAsia="fr-CH"/>
              </w:rPr>
            </w:pPr>
            <w:r w:rsidRPr="00C54E6C">
              <w:rPr>
                <w:sz w:val="18"/>
                <w:szCs w:val="18"/>
                <w:lang w:val="fr-CH" w:eastAsia="fr-CH"/>
              </w:rPr>
              <w:t>Pakistan</w:t>
            </w:r>
          </w:p>
        </w:tc>
        <w:tc>
          <w:tcPr>
            <w:tcW w:w="1077" w:type="dxa"/>
            <w:tcBorders>
              <w:top w:val="nil"/>
              <w:left w:val="nil"/>
              <w:bottom w:val="single" w:sz="4" w:space="0" w:color="auto"/>
              <w:right w:val="single" w:sz="4" w:space="0" w:color="auto"/>
            </w:tcBorders>
            <w:shd w:val="clear" w:color="auto" w:fill="auto"/>
            <w:noWrap/>
            <w:vAlign w:val="bottom"/>
            <w:hideMark/>
          </w:tcPr>
          <w:p w14:paraId="1BA797D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79983C"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ED1E9F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608D2F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0B911BD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58E64BC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15F67D2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2AD48B90" w14:textId="77777777" w:rsidTr="007A0821">
        <w:trPr>
          <w:trHeight w:val="240"/>
        </w:trPr>
        <w:tc>
          <w:tcPr>
            <w:tcW w:w="308" w:type="dxa"/>
            <w:tcBorders>
              <w:top w:val="nil"/>
              <w:left w:val="nil"/>
              <w:bottom w:val="nil"/>
              <w:right w:val="nil"/>
            </w:tcBorders>
            <w:shd w:val="clear" w:color="auto" w:fill="auto"/>
            <w:noWrap/>
            <w:vAlign w:val="bottom"/>
            <w:hideMark/>
          </w:tcPr>
          <w:p w14:paraId="48F47179"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34</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64B1FE74" w14:textId="77777777" w:rsidR="00D83B65" w:rsidRPr="00C54E6C" w:rsidRDefault="00D83B65" w:rsidP="007A0821">
            <w:pPr>
              <w:rPr>
                <w:sz w:val="18"/>
                <w:szCs w:val="18"/>
                <w:lang w:val="fr-CH" w:eastAsia="fr-CH"/>
              </w:rPr>
            </w:pPr>
            <w:r w:rsidRPr="00C54E6C">
              <w:rPr>
                <w:sz w:val="18"/>
                <w:szCs w:val="18"/>
                <w:lang w:val="fr-CH" w:eastAsia="fr-CH"/>
              </w:rPr>
              <w:t xml:space="preserve">Papua New </w:t>
            </w:r>
            <w:proofErr w:type="spellStart"/>
            <w:r w:rsidRPr="00C54E6C">
              <w:rPr>
                <w:sz w:val="18"/>
                <w:szCs w:val="18"/>
                <w:lang w:val="fr-CH" w:eastAsia="fr-CH"/>
              </w:rPr>
              <w:t>Guinea</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1B7B9DA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705AFC22"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D878B9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403787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1431989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DB7C28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1DADAD0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61E93DC4" w14:textId="77777777" w:rsidTr="007A0821">
        <w:trPr>
          <w:trHeight w:val="240"/>
        </w:trPr>
        <w:tc>
          <w:tcPr>
            <w:tcW w:w="308" w:type="dxa"/>
            <w:tcBorders>
              <w:top w:val="nil"/>
              <w:left w:val="nil"/>
              <w:bottom w:val="nil"/>
              <w:right w:val="nil"/>
            </w:tcBorders>
            <w:shd w:val="clear" w:color="auto" w:fill="auto"/>
            <w:noWrap/>
            <w:vAlign w:val="bottom"/>
            <w:hideMark/>
          </w:tcPr>
          <w:p w14:paraId="36FAE3DC"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35</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520452E0" w14:textId="77777777" w:rsidR="00D83B65" w:rsidRPr="00C54E6C" w:rsidRDefault="00D83B65" w:rsidP="007A0821">
            <w:pPr>
              <w:rPr>
                <w:sz w:val="18"/>
                <w:szCs w:val="18"/>
                <w:lang w:val="fr-CH" w:eastAsia="fr-CH"/>
              </w:rPr>
            </w:pPr>
            <w:r w:rsidRPr="00C54E6C">
              <w:rPr>
                <w:sz w:val="18"/>
                <w:szCs w:val="18"/>
                <w:lang w:val="fr-CH" w:eastAsia="fr-CH"/>
              </w:rPr>
              <w:t>Philippines</w:t>
            </w:r>
          </w:p>
        </w:tc>
        <w:tc>
          <w:tcPr>
            <w:tcW w:w="1077" w:type="dxa"/>
            <w:tcBorders>
              <w:top w:val="nil"/>
              <w:left w:val="nil"/>
              <w:bottom w:val="single" w:sz="4" w:space="0" w:color="auto"/>
              <w:right w:val="single" w:sz="4" w:space="0" w:color="auto"/>
            </w:tcBorders>
            <w:shd w:val="clear" w:color="auto" w:fill="auto"/>
            <w:noWrap/>
            <w:vAlign w:val="bottom"/>
            <w:hideMark/>
          </w:tcPr>
          <w:p w14:paraId="0AEC410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24887C39"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3124AC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FCBBDB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1639CDE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29CE82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1882830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1497F9B6" w14:textId="77777777" w:rsidTr="007A0821">
        <w:trPr>
          <w:trHeight w:val="240"/>
        </w:trPr>
        <w:tc>
          <w:tcPr>
            <w:tcW w:w="308" w:type="dxa"/>
            <w:tcBorders>
              <w:top w:val="nil"/>
              <w:left w:val="nil"/>
              <w:bottom w:val="nil"/>
              <w:right w:val="nil"/>
            </w:tcBorders>
            <w:shd w:val="clear" w:color="auto" w:fill="auto"/>
            <w:noWrap/>
            <w:vAlign w:val="bottom"/>
            <w:hideMark/>
          </w:tcPr>
          <w:p w14:paraId="4BF37812"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36</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56522BA5" w14:textId="77777777" w:rsidR="00D83B65" w:rsidRPr="00C54E6C" w:rsidRDefault="00D83B65" w:rsidP="007A0821">
            <w:pPr>
              <w:rPr>
                <w:sz w:val="18"/>
                <w:szCs w:val="18"/>
                <w:lang w:val="fr-CH" w:eastAsia="fr-CH"/>
              </w:rPr>
            </w:pPr>
            <w:r w:rsidRPr="00C54E6C">
              <w:rPr>
                <w:sz w:val="18"/>
                <w:szCs w:val="18"/>
                <w:lang w:val="fr-CH" w:eastAsia="fr-CH"/>
              </w:rPr>
              <w:t>Qatar</w:t>
            </w:r>
          </w:p>
        </w:tc>
        <w:tc>
          <w:tcPr>
            <w:tcW w:w="1077" w:type="dxa"/>
            <w:tcBorders>
              <w:top w:val="nil"/>
              <w:left w:val="nil"/>
              <w:bottom w:val="single" w:sz="4" w:space="0" w:color="auto"/>
              <w:right w:val="single" w:sz="4" w:space="0" w:color="auto"/>
            </w:tcBorders>
            <w:shd w:val="clear" w:color="auto" w:fill="auto"/>
            <w:noWrap/>
            <w:vAlign w:val="bottom"/>
            <w:hideMark/>
          </w:tcPr>
          <w:p w14:paraId="2961425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133BD96E"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A111D2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D98A3A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63CC38B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2CA934C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725A7DC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1DB5C803" w14:textId="77777777" w:rsidTr="007A0821">
        <w:trPr>
          <w:trHeight w:val="240"/>
        </w:trPr>
        <w:tc>
          <w:tcPr>
            <w:tcW w:w="308" w:type="dxa"/>
            <w:tcBorders>
              <w:top w:val="nil"/>
              <w:left w:val="nil"/>
              <w:bottom w:val="nil"/>
              <w:right w:val="nil"/>
            </w:tcBorders>
            <w:shd w:val="clear" w:color="auto" w:fill="auto"/>
            <w:noWrap/>
            <w:vAlign w:val="bottom"/>
            <w:hideMark/>
          </w:tcPr>
          <w:p w14:paraId="25537A6F"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37</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0E8CBA76" w14:textId="77777777" w:rsidR="00D83B65" w:rsidRPr="00C54E6C" w:rsidRDefault="00D83B65" w:rsidP="007A0821">
            <w:pPr>
              <w:rPr>
                <w:sz w:val="18"/>
                <w:szCs w:val="18"/>
                <w:lang w:val="fr-CH" w:eastAsia="fr-CH"/>
              </w:rPr>
            </w:pPr>
            <w:proofErr w:type="spellStart"/>
            <w:r w:rsidRPr="00C54E6C">
              <w:rPr>
                <w:sz w:val="18"/>
                <w:szCs w:val="18"/>
                <w:lang w:val="fr-CH" w:eastAsia="fr-CH"/>
              </w:rPr>
              <w:t>Republic</w:t>
            </w:r>
            <w:proofErr w:type="spellEnd"/>
            <w:r w:rsidRPr="00C54E6C">
              <w:rPr>
                <w:sz w:val="18"/>
                <w:szCs w:val="18"/>
                <w:lang w:val="fr-CH" w:eastAsia="fr-CH"/>
              </w:rPr>
              <w:t xml:space="preserve"> of </w:t>
            </w:r>
            <w:proofErr w:type="spellStart"/>
            <w:r w:rsidRPr="00C54E6C">
              <w:rPr>
                <w:sz w:val="18"/>
                <w:szCs w:val="18"/>
                <w:lang w:val="fr-CH" w:eastAsia="fr-CH"/>
              </w:rPr>
              <w:t>Korea</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47D9F4F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0F96A49C"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135AD1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33E42F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269AED7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2095E1B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3101661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1DAED641" w14:textId="77777777" w:rsidTr="007A0821">
        <w:trPr>
          <w:trHeight w:val="240"/>
        </w:trPr>
        <w:tc>
          <w:tcPr>
            <w:tcW w:w="308" w:type="dxa"/>
            <w:tcBorders>
              <w:top w:val="nil"/>
              <w:left w:val="nil"/>
              <w:bottom w:val="nil"/>
              <w:right w:val="nil"/>
            </w:tcBorders>
            <w:shd w:val="clear" w:color="auto" w:fill="auto"/>
            <w:noWrap/>
            <w:vAlign w:val="bottom"/>
            <w:hideMark/>
          </w:tcPr>
          <w:p w14:paraId="61C6DE26"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38</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25454773" w14:textId="77777777" w:rsidR="00D83B65" w:rsidRPr="00C54E6C" w:rsidRDefault="00D83B65" w:rsidP="007A0821">
            <w:pPr>
              <w:rPr>
                <w:sz w:val="18"/>
                <w:szCs w:val="18"/>
                <w:lang w:val="fr-CH" w:eastAsia="fr-CH"/>
              </w:rPr>
            </w:pPr>
            <w:r w:rsidRPr="00C54E6C">
              <w:rPr>
                <w:sz w:val="18"/>
                <w:szCs w:val="18"/>
                <w:lang w:val="fr-CH" w:eastAsia="fr-CH"/>
              </w:rPr>
              <w:t>Samoa</w:t>
            </w:r>
          </w:p>
        </w:tc>
        <w:tc>
          <w:tcPr>
            <w:tcW w:w="1077" w:type="dxa"/>
            <w:tcBorders>
              <w:top w:val="nil"/>
              <w:left w:val="nil"/>
              <w:bottom w:val="single" w:sz="4" w:space="0" w:color="auto"/>
              <w:right w:val="single" w:sz="4" w:space="0" w:color="auto"/>
            </w:tcBorders>
            <w:shd w:val="clear" w:color="auto" w:fill="auto"/>
            <w:noWrap/>
            <w:vAlign w:val="bottom"/>
            <w:hideMark/>
          </w:tcPr>
          <w:p w14:paraId="6DD2D2F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4BF4B69B"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60E46D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CC009C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1E44248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73A5E6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55439B6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52118094" w14:textId="77777777" w:rsidTr="007A0821">
        <w:trPr>
          <w:trHeight w:val="240"/>
        </w:trPr>
        <w:tc>
          <w:tcPr>
            <w:tcW w:w="308" w:type="dxa"/>
            <w:tcBorders>
              <w:top w:val="nil"/>
              <w:left w:val="nil"/>
              <w:bottom w:val="nil"/>
              <w:right w:val="nil"/>
            </w:tcBorders>
            <w:shd w:val="clear" w:color="auto" w:fill="auto"/>
            <w:noWrap/>
            <w:vAlign w:val="bottom"/>
            <w:hideMark/>
          </w:tcPr>
          <w:p w14:paraId="575E48CA"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39</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571B4AAB" w14:textId="77777777" w:rsidR="00D83B65" w:rsidRPr="00C54E6C" w:rsidRDefault="00D83B65" w:rsidP="007A0821">
            <w:pPr>
              <w:rPr>
                <w:sz w:val="18"/>
                <w:szCs w:val="18"/>
                <w:lang w:val="fr-CH" w:eastAsia="fr-CH"/>
              </w:rPr>
            </w:pPr>
            <w:proofErr w:type="spellStart"/>
            <w:r w:rsidRPr="00C54E6C">
              <w:rPr>
                <w:sz w:val="18"/>
                <w:szCs w:val="18"/>
                <w:lang w:val="fr-CH" w:eastAsia="fr-CH"/>
              </w:rPr>
              <w:t>Saudi</w:t>
            </w:r>
            <w:proofErr w:type="spellEnd"/>
            <w:r w:rsidRPr="00C54E6C">
              <w:rPr>
                <w:sz w:val="18"/>
                <w:szCs w:val="18"/>
                <w:lang w:val="fr-CH" w:eastAsia="fr-CH"/>
              </w:rPr>
              <w:t xml:space="preserve"> Arabia</w:t>
            </w:r>
          </w:p>
        </w:tc>
        <w:tc>
          <w:tcPr>
            <w:tcW w:w="1077" w:type="dxa"/>
            <w:tcBorders>
              <w:top w:val="nil"/>
              <w:left w:val="nil"/>
              <w:bottom w:val="single" w:sz="4" w:space="0" w:color="auto"/>
              <w:right w:val="single" w:sz="4" w:space="0" w:color="auto"/>
            </w:tcBorders>
            <w:shd w:val="clear" w:color="auto" w:fill="auto"/>
            <w:noWrap/>
            <w:vAlign w:val="bottom"/>
            <w:hideMark/>
          </w:tcPr>
          <w:p w14:paraId="4D0C616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6F029498"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10B910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3C8165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6E0E863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E3FA7B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64" w:type="dxa"/>
            <w:tcBorders>
              <w:top w:val="nil"/>
              <w:left w:val="nil"/>
              <w:bottom w:val="single" w:sz="4" w:space="0" w:color="auto"/>
              <w:right w:val="single" w:sz="4" w:space="0" w:color="auto"/>
            </w:tcBorders>
            <w:shd w:val="clear" w:color="auto" w:fill="auto"/>
            <w:noWrap/>
            <w:vAlign w:val="bottom"/>
            <w:hideMark/>
          </w:tcPr>
          <w:p w14:paraId="2B114F0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2B3F2500" w14:textId="77777777" w:rsidTr="007A0821">
        <w:trPr>
          <w:trHeight w:val="240"/>
        </w:trPr>
        <w:tc>
          <w:tcPr>
            <w:tcW w:w="308" w:type="dxa"/>
            <w:tcBorders>
              <w:top w:val="nil"/>
              <w:left w:val="nil"/>
              <w:bottom w:val="nil"/>
              <w:right w:val="nil"/>
            </w:tcBorders>
            <w:shd w:val="clear" w:color="auto" w:fill="auto"/>
            <w:noWrap/>
            <w:vAlign w:val="bottom"/>
            <w:hideMark/>
          </w:tcPr>
          <w:p w14:paraId="047EA116"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40</w:t>
            </w:r>
          </w:p>
        </w:tc>
        <w:tc>
          <w:tcPr>
            <w:tcW w:w="1868" w:type="dxa"/>
            <w:tcBorders>
              <w:top w:val="nil"/>
              <w:left w:val="single" w:sz="4" w:space="0" w:color="auto"/>
              <w:bottom w:val="single" w:sz="4" w:space="0" w:color="auto"/>
              <w:right w:val="single" w:sz="4" w:space="0" w:color="auto"/>
            </w:tcBorders>
            <w:shd w:val="clear" w:color="auto" w:fill="auto"/>
            <w:vAlign w:val="bottom"/>
            <w:hideMark/>
          </w:tcPr>
          <w:p w14:paraId="08F66B03" w14:textId="77777777" w:rsidR="00D83B65" w:rsidRPr="00C54E6C" w:rsidRDefault="00D83B65" w:rsidP="007A0821">
            <w:pPr>
              <w:rPr>
                <w:sz w:val="18"/>
                <w:szCs w:val="18"/>
                <w:lang w:val="fr-CH" w:eastAsia="fr-CH"/>
              </w:rPr>
            </w:pPr>
            <w:r w:rsidRPr="00C54E6C">
              <w:rPr>
                <w:sz w:val="18"/>
                <w:szCs w:val="18"/>
                <w:lang w:val="fr-CH" w:eastAsia="fr-CH"/>
              </w:rPr>
              <w:t>Singapore</w:t>
            </w:r>
          </w:p>
        </w:tc>
        <w:tc>
          <w:tcPr>
            <w:tcW w:w="1077" w:type="dxa"/>
            <w:tcBorders>
              <w:top w:val="nil"/>
              <w:left w:val="nil"/>
              <w:bottom w:val="single" w:sz="4" w:space="0" w:color="auto"/>
              <w:right w:val="single" w:sz="4" w:space="0" w:color="auto"/>
            </w:tcBorders>
            <w:shd w:val="clear" w:color="auto" w:fill="auto"/>
            <w:noWrap/>
            <w:vAlign w:val="bottom"/>
            <w:hideMark/>
          </w:tcPr>
          <w:p w14:paraId="7074176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B27E92" w14:textId="77777777" w:rsidR="00D83B65" w:rsidRPr="00C54E6C" w:rsidRDefault="00D83B65" w:rsidP="007A0821">
            <w:pPr>
              <w:jc w:val="center"/>
              <w:rPr>
                <w:sz w:val="18"/>
                <w:szCs w:val="18"/>
                <w:lang w:val="fr-CH" w:eastAsia="fr-CH"/>
              </w:rPr>
            </w:pPr>
            <w:r w:rsidRPr="00C54E6C">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4AAE6AB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0402FB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59726AE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57BCBF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494D082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71C80DCA" w14:textId="77777777" w:rsidTr="007A0821">
        <w:trPr>
          <w:trHeight w:val="240"/>
        </w:trPr>
        <w:tc>
          <w:tcPr>
            <w:tcW w:w="308" w:type="dxa"/>
            <w:tcBorders>
              <w:top w:val="nil"/>
              <w:left w:val="nil"/>
              <w:bottom w:val="nil"/>
              <w:right w:val="nil"/>
            </w:tcBorders>
            <w:shd w:val="clear" w:color="auto" w:fill="auto"/>
            <w:noWrap/>
            <w:vAlign w:val="bottom"/>
            <w:hideMark/>
          </w:tcPr>
          <w:p w14:paraId="307B4080"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41</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03663DA1" w14:textId="77777777" w:rsidR="00D83B65" w:rsidRPr="00C54E6C" w:rsidRDefault="00D83B65" w:rsidP="007A0821">
            <w:pPr>
              <w:rPr>
                <w:sz w:val="18"/>
                <w:szCs w:val="18"/>
                <w:lang w:val="fr-CH" w:eastAsia="fr-CH"/>
              </w:rPr>
            </w:pPr>
            <w:r w:rsidRPr="00C54E6C">
              <w:rPr>
                <w:sz w:val="18"/>
                <w:szCs w:val="18"/>
                <w:lang w:val="fr-CH" w:eastAsia="fr-CH"/>
              </w:rPr>
              <w:t>Sri Lanka</w:t>
            </w:r>
          </w:p>
        </w:tc>
        <w:tc>
          <w:tcPr>
            <w:tcW w:w="1077" w:type="dxa"/>
            <w:tcBorders>
              <w:top w:val="nil"/>
              <w:left w:val="nil"/>
              <w:bottom w:val="single" w:sz="4" w:space="0" w:color="auto"/>
              <w:right w:val="single" w:sz="4" w:space="0" w:color="auto"/>
            </w:tcBorders>
            <w:shd w:val="clear" w:color="auto" w:fill="auto"/>
            <w:noWrap/>
            <w:vAlign w:val="bottom"/>
            <w:hideMark/>
          </w:tcPr>
          <w:p w14:paraId="0456F5C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171F6DD2" w14:textId="77777777" w:rsidR="00D83B65" w:rsidRPr="00C54E6C" w:rsidRDefault="00D83B65" w:rsidP="007A0821">
            <w:pPr>
              <w:jc w:val="center"/>
              <w:rPr>
                <w:sz w:val="18"/>
                <w:szCs w:val="18"/>
                <w:lang w:val="fr-CH" w:eastAsia="fr-CH"/>
              </w:rPr>
            </w:pPr>
            <w:r w:rsidRPr="00C54E6C">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2BC4D04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87810F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712F71E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43272A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5E655DB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64505528" w14:textId="77777777" w:rsidTr="007A0821">
        <w:trPr>
          <w:trHeight w:val="240"/>
        </w:trPr>
        <w:tc>
          <w:tcPr>
            <w:tcW w:w="308" w:type="dxa"/>
            <w:tcBorders>
              <w:top w:val="nil"/>
              <w:left w:val="nil"/>
              <w:bottom w:val="nil"/>
              <w:right w:val="nil"/>
            </w:tcBorders>
            <w:shd w:val="clear" w:color="auto" w:fill="auto"/>
            <w:noWrap/>
            <w:vAlign w:val="bottom"/>
            <w:hideMark/>
          </w:tcPr>
          <w:p w14:paraId="22C5EAF5"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42</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1DD37420" w14:textId="77777777" w:rsidR="00D83B65" w:rsidRPr="00C54E6C" w:rsidRDefault="00D83B65" w:rsidP="007A0821">
            <w:pPr>
              <w:rPr>
                <w:sz w:val="18"/>
                <w:szCs w:val="18"/>
                <w:lang w:val="fr-CH" w:eastAsia="fr-CH"/>
              </w:rPr>
            </w:pPr>
            <w:proofErr w:type="spellStart"/>
            <w:r w:rsidRPr="00C54E6C">
              <w:rPr>
                <w:sz w:val="18"/>
                <w:szCs w:val="18"/>
                <w:lang w:val="fr-CH" w:eastAsia="fr-CH"/>
              </w:rPr>
              <w:t>Syrian</w:t>
            </w:r>
            <w:proofErr w:type="spellEnd"/>
            <w:r w:rsidRPr="00C54E6C">
              <w:rPr>
                <w:sz w:val="18"/>
                <w:szCs w:val="18"/>
                <w:lang w:val="fr-CH" w:eastAsia="fr-CH"/>
              </w:rPr>
              <w:t xml:space="preserve"> Arab </w:t>
            </w:r>
            <w:proofErr w:type="spellStart"/>
            <w:r w:rsidRPr="00C54E6C">
              <w:rPr>
                <w:sz w:val="18"/>
                <w:szCs w:val="18"/>
                <w:lang w:val="fr-CH" w:eastAsia="fr-CH"/>
              </w:rPr>
              <w:t>Republic</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541AAF2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1EBEB94C"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5D766B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38B2BC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0D1A5F5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7C8200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6380EEA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185796F9" w14:textId="77777777" w:rsidTr="007A0821">
        <w:trPr>
          <w:trHeight w:val="240"/>
        </w:trPr>
        <w:tc>
          <w:tcPr>
            <w:tcW w:w="308" w:type="dxa"/>
            <w:tcBorders>
              <w:top w:val="nil"/>
              <w:left w:val="nil"/>
              <w:bottom w:val="nil"/>
              <w:right w:val="nil"/>
            </w:tcBorders>
            <w:shd w:val="clear" w:color="auto" w:fill="auto"/>
            <w:noWrap/>
            <w:vAlign w:val="bottom"/>
            <w:hideMark/>
          </w:tcPr>
          <w:p w14:paraId="78DFCD39"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43</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3CD100EA" w14:textId="77777777" w:rsidR="00D83B65" w:rsidRPr="00C54E6C" w:rsidRDefault="00D83B65" w:rsidP="007A0821">
            <w:pPr>
              <w:rPr>
                <w:sz w:val="18"/>
                <w:szCs w:val="18"/>
                <w:lang w:val="fr-CH" w:eastAsia="fr-CH"/>
              </w:rPr>
            </w:pPr>
            <w:proofErr w:type="spellStart"/>
            <w:r w:rsidRPr="00C54E6C">
              <w:rPr>
                <w:sz w:val="18"/>
                <w:szCs w:val="18"/>
                <w:lang w:val="fr-CH" w:eastAsia="fr-CH"/>
              </w:rPr>
              <w:t>Thailand</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391CD89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22ACF810"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0B538E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355E85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31C012D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09EF6B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5D6C21B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17BEA5F9" w14:textId="77777777" w:rsidTr="007A0821">
        <w:trPr>
          <w:trHeight w:val="240"/>
        </w:trPr>
        <w:tc>
          <w:tcPr>
            <w:tcW w:w="308" w:type="dxa"/>
            <w:tcBorders>
              <w:top w:val="nil"/>
              <w:left w:val="nil"/>
              <w:bottom w:val="nil"/>
              <w:right w:val="nil"/>
            </w:tcBorders>
            <w:shd w:val="clear" w:color="auto" w:fill="auto"/>
            <w:noWrap/>
            <w:vAlign w:val="bottom"/>
            <w:hideMark/>
          </w:tcPr>
          <w:p w14:paraId="73478839"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44</w:t>
            </w:r>
          </w:p>
        </w:tc>
        <w:tc>
          <w:tcPr>
            <w:tcW w:w="1868" w:type="dxa"/>
            <w:tcBorders>
              <w:top w:val="nil"/>
              <w:left w:val="single" w:sz="4" w:space="0" w:color="auto"/>
              <w:bottom w:val="single" w:sz="4" w:space="0" w:color="auto"/>
              <w:right w:val="single" w:sz="4" w:space="0" w:color="auto"/>
            </w:tcBorders>
            <w:shd w:val="clear" w:color="auto" w:fill="auto"/>
            <w:vAlign w:val="bottom"/>
            <w:hideMark/>
          </w:tcPr>
          <w:p w14:paraId="1A41F4A3" w14:textId="77777777" w:rsidR="00D83B65" w:rsidRPr="00C54E6C" w:rsidRDefault="00D83B65" w:rsidP="007A0821">
            <w:pPr>
              <w:rPr>
                <w:sz w:val="18"/>
                <w:szCs w:val="18"/>
                <w:lang w:val="fr-CH" w:eastAsia="fr-CH"/>
              </w:rPr>
            </w:pPr>
            <w:r w:rsidRPr="00C54E6C">
              <w:rPr>
                <w:sz w:val="18"/>
                <w:szCs w:val="18"/>
                <w:lang w:val="fr-CH" w:eastAsia="fr-CH"/>
              </w:rPr>
              <w:t>Tonga</w:t>
            </w:r>
          </w:p>
        </w:tc>
        <w:tc>
          <w:tcPr>
            <w:tcW w:w="1077" w:type="dxa"/>
            <w:tcBorders>
              <w:top w:val="nil"/>
              <w:left w:val="nil"/>
              <w:bottom w:val="single" w:sz="4" w:space="0" w:color="auto"/>
              <w:right w:val="single" w:sz="4" w:space="0" w:color="auto"/>
            </w:tcBorders>
            <w:shd w:val="clear" w:color="auto" w:fill="auto"/>
            <w:noWrap/>
            <w:vAlign w:val="bottom"/>
            <w:hideMark/>
          </w:tcPr>
          <w:p w14:paraId="6F52C37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55228E0A"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9B00AB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199178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4929781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56F07AC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62A2B9C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145242FE" w14:textId="77777777" w:rsidTr="007A0821">
        <w:trPr>
          <w:trHeight w:val="240"/>
        </w:trPr>
        <w:tc>
          <w:tcPr>
            <w:tcW w:w="308" w:type="dxa"/>
            <w:tcBorders>
              <w:top w:val="nil"/>
              <w:left w:val="nil"/>
              <w:bottom w:val="nil"/>
              <w:right w:val="nil"/>
            </w:tcBorders>
            <w:shd w:val="clear" w:color="auto" w:fill="auto"/>
            <w:noWrap/>
            <w:vAlign w:val="bottom"/>
            <w:hideMark/>
          </w:tcPr>
          <w:p w14:paraId="07F1F34A"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45</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680F0957" w14:textId="77777777" w:rsidR="00D83B65" w:rsidRPr="00C54E6C" w:rsidRDefault="00D83B65" w:rsidP="007A0821">
            <w:pPr>
              <w:rPr>
                <w:sz w:val="18"/>
                <w:szCs w:val="18"/>
                <w:lang w:val="fr-CH" w:eastAsia="fr-CH"/>
              </w:rPr>
            </w:pPr>
            <w:proofErr w:type="spellStart"/>
            <w:r w:rsidRPr="00C54E6C">
              <w:rPr>
                <w:sz w:val="18"/>
                <w:szCs w:val="18"/>
                <w:lang w:val="fr-CH" w:eastAsia="fr-CH"/>
              </w:rPr>
              <w:t>Turkmenistan</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23E635E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51AFD7CE"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1F6ECB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8E37A5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29D8A03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68629B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13FAB72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77250BC0" w14:textId="77777777" w:rsidTr="007A0821">
        <w:trPr>
          <w:trHeight w:val="240"/>
        </w:trPr>
        <w:tc>
          <w:tcPr>
            <w:tcW w:w="308" w:type="dxa"/>
            <w:tcBorders>
              <w:top w:val="nil"/>
              <w:left w:val="nil"/>
              <w:bottom w:val="nil"/>
              <w:right w:val="nil"/>
            </w:tcBorders>
            <w:shd w:val="clear" w:color="auto" w:fill="auto"/>
            <w:noWrap/>
            <w:vAlign w:val="bottom"/>
            <w:hideMark/>
          </w:tcPr>
          <w:p w14:paraId="32E0D79A"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46</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76BBF3CD" w14:textId="77777777" w:rsidR="00D83B65" w:rsidRPr="00C54E6C" w:rsidRDefault="00D83B65" w:rsidP="007A0821">
            <w:pPr>
              <w:rPr>
                <w:sz w:val="18"/>
                <w:szCs w:val="18"/>
                <w:lang w:val="fr-CH" w:eastAsia="fr-CH"/>
              </w:rPr>
            </w:pPr>
            <w:r w:rsidRPr="00C54E6C">
              <w:rPr>
                <w:sz w:val="18"/>
                <w:szCs w:val="18"/>
                <w:lang w:val="fr-CH" w:eastAsia="fr-CH"/>
              </w:rPr>
              <w:t>United Arab Emirates</w:t>
            </w:r>
          </w:p>
        </w:tc>
        <w:tc>
          <w:tcPr>
            <w:tcW w:w="1077" w:type="dxa"/>
            <w:tcBorders>
              <w:top w:val="nil"/>
              <w:left w:val="nil"/>
              <w:bottom w:val="single" w:sz="4" w:space="0" w:color="auto"/>
              <w:right w:val="single" w:sz="4" w:space="0" w:color="auto"/>
            </w:tcBorders>
            <w:shd w:val="clear" w:color="auto" w:fill="auto"/>
            <w:noWrap/>
            <w:vAlign w:val="bottom"/>
            <w:hideMark/>
          </w:tcPr>
          <w:p w14:paraId="2384FCE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3FE70674"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CEF767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29A19E4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384125B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64FB75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2B3A503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1F1B9AA8" w14:textId="77777777" w:rsidTr="007A0821">
        <w:trPr>
          <w:trHeight w:val="240"/>
        </w:trPr>
        <w:tc>
          <w:tcPr>
            <w:tcW w:w="308" w:type="dxa"/>
            <w:tcBorders>
              <w:top w:val="nil"/>
              <w:left w:val="nil"/>
              <w:bottom w:val="nil"/>
              <w:right w:val="nil"/>
            </w:tcBorders>
            <w:shd w:val="clear" w:color="auto" w:fill="auto"/>
            <w:noWrap/>
            <w:vAlign w:val="bottom"/>
            <w:hideMark/>
          </w:tcPr>
          <w:p w14:paraId="6340AB8D"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47</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43022227" w14:textId="77777777" w:rsidR="00D83B65" w:rsidRPr="00C54E6C" w:rsidRDefault="00D83B65" w:rsidP="007A0821">
            <w:pPr>
              <w:rPr>
                <w:sz w:val="18"/>
                <w:szCs w:val="18"/>
                <w:lang w:val="fr-CH" w:eastAsia="fr-CH"/>
              </w:rPr>
            </w:pPr>
            <w:proofErr w:type="spellStart"/>
            <w:r w:rsidRPr="00C54E6C">
              <w:rPr>
                <w:sz w:val="18"/>
                <w:szCs w:val="18"/>
                <w:lang w:val="fr-CH" w:eastAsia="fr-CH"/>
              </w:rPr>
              <w:t>Uzbekistan</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43E51B8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475D7FA1"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8F613C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362E19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43760FB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2345A47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41C4346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182CF582" w14:textId="77777777" w:rsidTr="007A0821">
        <w:trPr>
          <w:trHeight w:val="240"/>
        </w:trPr>
        <w:tc>
          <w:tcPr>
            <w:tcW w:w="308" w:type="dxa"/>
            <w:tcBorders>
              <w:top w:val="nil"/>
              <w:left w:val="nil"/>
              <w:bottom w:val="nil"/>
              <w:right w:val="nil"/>
            </w:tcBorders>
            <w:shd w:val="clear" w:color="auto" w:fill="auto"/>
            <w:noWrap/>
            <w:vAlign w:val="bottom"/>
            <w:hideMark/>
          </w:tcPr>
          <w:p w14:paraId="0108D1D6"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48</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4A66B810" w14:textId="77777777" w:rsidR="00D83B65" w:rsidRPr="00C54E6C" w:rsidRDefault="00D83B65" w:rsidP="007A0821">
            <w:pPr>
              <w:rPr>
                <w:sz w:val="18"/>
                <w:szCs w:val="18"/>
                <w:lang w:val="fr-CH" w:eastAsia="fr-CH"/>
              </w:rPr>
            </w:pPr>
            <w:r w:rsidRPr="00C54E6C">
              <w:rPr>
                <w:sz w:val="18"/>
                <w:szCs w:val="18"/>
                <w:lang w:val="fr-CH" w:eastAsia="fr-CH"/>
              </w:rPr>
              <w:t>Viet Nam</w:t>
            </w:r>
          </w:p>
        </w:tc>
        <w:tc>
          <w:tcPr>
            <w:tcW w:w="1077" w:type="dxa"/>
            <w:tcBorders>
              <w:top w:val="nil"/>
              <w:left w:val="nil"/>
              <w:bottom w:val="single" w:sz="4" w:space="0" w:color="auto"/>
              <w:right w:val="single" w:sz="4" w:space="0" w:color="auto"/>
            </w:tcBorders>
            <w:shd w:val="clear" w:color="auto" w:fill="auto"/>
            <w:noWrap/>
            <w:vAlign w:val="bottom"/>
            <w:hideMark/>
          </w:tcPr>
          <w:p w14:paraId="61B015E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4621C7"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C8AB2B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FF73E7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0B24649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96" w:type="dxa"/>
            <w:tcBorders>
              <w:top w:val="nil"/>
              <w:left w:val="nil"/>
              <w:bottom w:val="single" w:sz="4" w:space="0" w:color="auto"/>
              <w:right w:val="single" w:sz="4" w:space="0" w:color="auto"/>
            </w:tcBorders>
            <w:shd w:val="clear" w:color="auto" w:fill="auto"/>
            <w:noWrap/>
            <w:vAlign w:val="bottom"/>
            <w:hideMark/>
          </w:tcPr>
          <w:p w14:paraId="0E33333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64" w:type="dxa"/>
            <w:tcBorders>
              <w:top w:val="nil"/>
              <w:left w:val="nil"/>
              <w:bottom w:val="single" w:sz="4" w:space="0" w:color="auto"/>
              <w:right w:val="single" w:sz="4" w:space="0" w:color="auto"/>
            </w:tcBorders>
            <w:shd w:val="clear" w:color="auto" w:fill="auto"/>
            <w:noWrap/>
            <w:vAlign w:val="bottom"/>
            <w:hideMark/>
          </w:tcPr>
          <w:p w14:paraId="5D40C0B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4CE6D11B" w14:textId="77777777" w:rsidTr="007A0821">
        <w:trPr>
          <w:trHeight w:val="240"/>
        </w:trPr>
        <w:tc>
          <w:tcPr>
            <w:tcW w:w="308" w:type="dxa"/>
            <w:tcBorders>
              <w:top w:val="nil"/>
              <w:left w:val="nil"/>
              <w:bottom w:val="nil"/>
              <w:right w:val="nil"/>
            </w:tcBorders>
            <w:shd w:val="clear" w:color="auto" w:fill="auto"/>
            <w:noWrap/>
            <w:vAlign w:val="bottom"/>
            <w:hideMark/>
          </w:tcPr>
          <w:p w14:paraId="0FD34057"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49</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3658015A" w14:textId="77777777" w:rsidR="00D83B65" w:rsidRPr="00C54E6C" w:rsidRDefault="00D83B65" w:rsidP="007A0821">
            <w:pPr>
              <w:rPr>
                <w:sz w:val="18"/>
                <w:szCs w:val="18"/>
                <w:lang w:val="fr-CH" w:eastAsia="fr-CH"/>
              </w:rPr>
            </w:pPr>
            <w:proofErr w:type="spellStart"/>
            <w:r w:rsidRPr="00C54E6C">
              <w:rPr>
                <w:sz w:val="18"/>
                <w:szCs w:val="18"/>
                <w:lang w:val="fr-CH" w:eastAsia="fr-CH"/>
              </w:rPr>
              <w:t>Yemen</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6938B8E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401B5721"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3EA709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3ED53E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42B7931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793981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143EEBC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52F3010B" w14:textId="77777777" w:rsidTr="007A0821">
        <w:trPr>
          <w:trHeight w:val="240"/>
        </w:trPr>
        <w:tc>
          <w:tcPr>
            <w:tcW w:w="308" w:type="dxa"/>
            <w:tcBorders>
              <w:top w:val="nil"/>
              <w:left w:val="nil"/>
              <w:bottom w:val="nil"/>
              <w:right w:val="nil"/>
            </w:tcBorders>
            <w:shd w:val="clear" w:color="auto" w:fill="auto"/>
            <w:noWrap/>
            <w:vAlign w:val="bottom"/>
            <w:hideMark/>
          </w:tcPr>
          <w:p w14:paraId="4DF0E707" w14:textId="77777777" w:rsidR="00D83B65" w:rsidRPr="00C54E6C" w:rsidRDefault="00D83B65" w:rsidP="007A0821">
            <w:pPr>
              <w:jc w:val="center"/>
              <w:rPr>
                <w:color w:val="000000"/>
                <w:sz w:val="18"/>
                <w:szCs w:val="18"/>
                <w:lang w:val="fr-CH" w:eastAsia="fr-CH"/>
              </w:rPr>
            </w:pPr>
          </w:p>
        </w:tc>
        <w:tc>
          <w:tcPr>
            <w:tcW w:w="1868" w:type="dxa"/>
            <w:tcBorders>
              <w:top w:val="nil"/>
              <w:left w:val="single" w:sz="4" w:space="0" w:color="auto"/>
              <w:bottom w:val="single" w:sz="4" w:space="0" w:color="auto"/>
              <w:right w:val="single" w:sz="4" w:space="0" w:color="auto"/>
            </w:tcBorders>
            <w:shd w:val="clear" w:color="000000" w:fill="CCCCCC"/>
            <w:noWrap/>
            <w:vAlign w:val="bottom"/>
            <w:hideMark/>
          </w:tcPr>
          <w:p w14:paraId="2DDBD8CD" w14:textId="77777777" w:rsidR="00D83B65" w:rsidRPr="00C54E6C" w:rsidRDefault="00D83B65" w:rsidP="007A0821">
            <w:pPr>
              <w:rPr>
                <w:b/>
                <w:bCs/>
                <w:color w:val="000000"/>
                <w:sz w:val="18"/>
                <w:szCs w:val="18"/>
                <w:lang w:val="fr-CH" w:eastAsia="fr-CH"/>
              </w:rPr>
            </w:pPr>
            <w:r w:rsidRPr="00C54E6C">
              <w:rPr>
                <w:b/>
                <w:bCs/>
                <w:color w:val="000000"/>
                <w:sz w:val="18"/>
                <w:szCs w:val="18"/>
                <w:lang w:val="fr-CH" w:eastAsia="fr-CH"/>
              </w:rPr>
              <w:t> </w:t>
            </w:r>
            <w:proofErr w:type="spellStart"/>
            <w:r w:rsidRPr="00C54E6C">
              <w:rPr>
                <w:b/>
                <w:bCs/>
                <w:color w:val="000000"/>
                <w:sz w:val="18"/>
                <w:szCs w:val="18"/>
                <w:lang w:val="fr-CH" w:eastAsia="fr-CH"/>
              </w:rPr>
              <w:t>Totals</w:t>
            </w:r>
            <w:proofErr w:type="spellEnd"/>
            <w:r w:rsidRPr="00C54E6C">
              <w:rPr>
                <w:b/>
                <w:bCs/>
                <w:color w:val="000000"/>
                <w:sz w:val="18"/>
                <w:szCs w:val="18"/>
                <w:lang w:val="fr-CH" w:eastAsia="fr-CH"/>
              </w:rPr>
              <w:t xml:space="preserve"> for Asia</w:t>
            </w:r>
          </w:p>
        </w:tc>
        <w:tc>
          <w:tcPr>
            <w:tcW w:w="1077" w:type="dxa"/>
            <w:tcBorders>
              <w:top w:val="nil"/>
              <w:left w:val="nil"/>
              <w:bottom w:val="single" w:sz="4" w:space="0" w:color="auto"/>
              <w:right w:val="single" w:sz="4" w:space="0" w:color="auto"/>
            </w:tcBorders>
            <w:shd w:val="clear" w:color="000000" w:fill="D8D8D8"/>
            <w:noWrap/>
            <w:vAlign w:val="bottom"/>
            <w:hideMark/>
          </w:tcPr>
          <w:p w14:paraId="66190178"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1</w:t>
            </w:r>
          </w:p>
        </w:tc>
        <w:tc>
          <w:tcPr>
            <w:tcW w:w="1080" w:type="dxa"/>
            <w:tcBorders>
              <w:top w:val="nil"/>
              <w:left w:val="nil"/>
              <w:bottom w:val="single" w:sz="4" w:space="0" w:color="auto"/>
              <w:right w:val="single" w:sz="4" w:space="0" w:color="auto"/>
            </w:tcBorders>
            <w:shd w:val="clear" w:color="000000" w:fill="D8D8D8"/>
            <w:noWrap/>
            <w:vAlign w:val="bottom"/>
            <w:hideMark/>
          </w:tcPr>
          <w:p w14:paraId="685A3FFE"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4</w:t>
            </w:r>
          </w:p>
        </w:tc>
        <w:tc>
          <w:tcPr>
            <w:tcW w:w="1104" w:type="dxa"/>
            <w:tcBorders>
              <w:top w:val="nil"/>
              <w:left w:val="nil"/>
              <w:bottom w:val="single" w:sz="4" w:space="0" w:color="auto"/>
              <w:right w:val="single" w:sz="4" w:space="0" w:color="auto"/>
            </w:tcBorders>
            <w:shd w:val="clear" w:color="000000" w:fill="D8D8D8"/>
            <w:noWrap/>
            <w:vAlign w:val="bottom"/>
            <w:hideMark/>
          </w:tcPr>
          <w:p w14:paraId="6955E696"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3</w:t>
            </w:r>
          </w:p>
        </w:tc>
        <w:tc>
          <w:tcPr>
            <w:tcW w:w="1104" w:type="dxa"/>
            <w:tcBorders>
              <w:top w:val="nil"/>
              <w:left w:val="nil"/>
              <w:bottom w:val="single" w:sz="4" w:space="0" w:color="auto"/>
              <w:right w:val="single" w:sz="4" w:space="0" w:color="auto"/>
            </w:tcBorders>
            <w:shd w:val="clear" w:color="000000" w:fill="D8D8D8"/>
            <w:noWrap/>
            <w:vAlign w:val="bottom"/>
            <w:hideMark/>
          </w:tcPr>
          <w:p w14:paraId="1F7BF73D"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8</w:t>
            </w:r>
          </w:p>
        </w:tc>
        <w:tc>
          <w:tcPr>
            <w:tcW w:w="1099" w:type="dxa"/>
            <w:tcBorders>
              <w:top w:val="nil"/>
              <w:left w:val="nil"/>
              <w:bottom w:val="single" w:sz="4" w:space="0" w:color="auto"/>
              <w:right w:val="single" w:sz="4" w:space="0" w:color="auto"/>
            </w:tcBorders>
            <w:shd w:val="clear" w:color="000000" w:fill="D8D8D8"/>
            <w:noWrap/>
            <w:vAlign w:val="bottom"/>
            <w:hideMark/>
          </w:tcPr>
          <w:p w14:paraId="71C8A477"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3</w:t>
            </w:r>
          </w:p>
        </w:tc>
        <w:tc>
          <w:tcPr>
            <w:tcW w:w="996" w:type="dxa"/>
            <w:tcBorders>
              <w:top w:val="nil"/>
              <w:left w:val="nil"/>
              <w:bottom w:val="single" w:sz="4" w:space="0" w:color="auto"/>
              <w:right w:val="single" w:sz="4" w:space="0" w:color="auto"/>
            </w:tcBorders>
            <w:shd w:val="clear" w:color="000000" w:fill="D8D8D8"/>
            <w:noWrap/>
            <w:vAlign w:val="bottom"/>
            <w:hideMark/>
          </w:tcPr>
          <w:p w14:paraId="395A6A1C"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7</w:t>
            </w:r>
          </w:p>
        </w:tc>
        <w:tc>
          <w:tcPr>
            <w:tcW w:w="964" w:type="dxa"/>
            <w:tcBorders>
              <w:top w:val="nil"/>
              <w:left w:val="nil"/>
              <w:bottom w:val="single" w:sz="4" w:space="0" w:color="auto"/>
              <w:right w:val="single" w:sz="4" w:space="0" w:color="auto"/>
            </w:tcBorders>
            <w:shd w:val="clear" w:color="000000" w:fill="D8D8D8"/>
            <w:noWrap/>
            <w:vAlign w:val="bottom"/>
            <w:hideMark/>
          </w:tcPr>
          <w:p w14:paraId="5CA577D5"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29</w:t>
            </w:r>
          </w:p>
        </w:tc>
      </w:tr>
    </w:tbl>
    <w:p w14:paraId="4F7BD498" w14:textId="77777777" w:rsidR="00D83B65" w:rsidRDefault="00D83B65" w:rsidP="00D83B65">
      <w:pPr>
        <w:autoSpaceDE w:val="0"/>
        <w:autoSpaceDN w:val="0"/>
        <w:adjustRightInd w:val="0"/>
        <w:spacing w:after="120"/>
        <w:ind w:left="624" w:hanging="624"/>
        <w:rPr>
          <w:b/>
          <w:bCs/>
        </w:rPr>
      </w:pPr>
    </w:p>
    <w:p w14:paraId="5C979DA3" w14:textId="77777777" w:rsidR="00D83B65" w:rsidRDefault="00D83B65" w:rsidP="00D83B65">
      <w:pPr>
        <w:autoSpaceDE w:val="0"/>
        <w:autoSpaceDN w:val="0"/>
        <w:adjustRightInd w:val="0"/>
        <w:spacing w:after="120"/>
        <w:ind w:left="624" w:hanging="624"/>
        <w:rPr>
          <w:b/>
          <w:bCs/>
        </w:rPr>
      </w:pPr>
      <w:r>
        <w:t xml:space="preserve">     </w:t>
      </w:r>
      <w:r w:rsidRPr="00C663F7">
        <w:rPr>
          <w:b/>
          <w:bCs/>
        </w:rPr>
        <w:t>Eastern Europe Region</w:t>
      </w:r>
    </w:p>
    <w:tbl>
      <w:tblPr>
        <w:tblW w:w="9600" w:type="dxa"/>
        <w:tblCellMar>
          <w:left w:w="70" w:type="dxa"/>
          <w:right w:w="70" w:type="dxa"/>
        </w:tblCellMar>
        <w:tblLook w:val="04A0" w:firstRow="1" w:lastRow="0" w:firstColumn="1" w:lastColumn="0" w:noHBand="0" w:noVBand="1"/>
      </w:tblPr>
      <w:tblGrid>
        <w:gridCol w:w="320"/>
        <w:gridCol w:w="2070"/>
        <w:gridCol w:w="1002"/>
        <w:gridCol w:w="1012"/>
        <w:gridCol w:w="1104"/>
        <w:gridCol w:w="1104"/>
        <w:gridCol w:w="1094"/>
        <w:gridCol w:w="996"/>
        <w:gridCol w:w="910"/>
      </w:tblGrid>
      <w:tr w:rsidR="00D83B65" w:rsidRPr="00C54E6C" w14:paraId="63FE1C9D" w14:textId="77777777" w:rsidTr="007A0821">
        <w:trPr>
          <w:trHeight w:val="300"/>
        </w:trPr>
        <w:tc>
          <w:tcPr>
            <w:tcW w:w="308" w:type="dxa"/>
            <w:tcBorders>
              <w:top w:val="nil"/>
              <w:left w:val="nil"/>
              <w:bottom w:val="nil"/>
              <w:right w:val="nil"/>
            </w:tcBorders>
            <w:shd w:val="clear" w:color="auto" w:fill="auto"/>
            <w:noWrap/>
            <w:vAlign w:val="bottom"/>
            <w:hideMark/>
          </w:tcPr>
          <w:p w14:paraId="3F876EED" w14:textId="77777777" w:rsidR="00D83B65" w:rsidRPr="00C54E6C" w:rsidRDefault="00D83B65" w:rsidP="007A0821">
            <w:pPr>
              <w:rPr>
                <w:sz w:val="18"/>
                <w:szCs w:val="18"/>
                <w:lang w:val="fr-CH" w:eastAsia="fr-CH"/>
              </w:rPr>
            </w:pPr>
          </w:p>
        </w:tc>
        <w:tc>
          <w:tcPr>
            <w:tcW w:w="207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9B7457A"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Party</w:t>
            </w:r>
          </w:p>
        </w:tc>
        <w:tc>
          <w:tcPr>
            <w:tcW w:w="1002"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16F128D2" w14:textId="77777777" w:rsidR="00D83B65" w:rsidRPr="00C54E6C" w:rsidRDefault="00D83B65" w:rsidP="007A0821">
            <w:pPr>
              <w:jc w:val="center"/>
              <w:rPr>
                <w:b/>
                <w:bCs/>
                <w:color w:val="000000"/>
                <w:sz w:val="18"/>
                <w:szCs w:val="18"/>
                <w:lang w:val="en-US" w:eastAsia="fr-CH"/>
              </w:rPr>
            </w:pPr>
            <w:r w:rsidRPr="00C54E6C">
              <w:rPr>
                <w:b/>
                <w:bCs/>
                <w:color w:val="000000"/>
                <w:sz w:val="18"/>
                <w:szCs w:val="18"/>
                <w:lang w:val="en-US" w:eastAsia="fr-CH"/>
              </w:rPr>
              <w:t>Fully reported and on time</w:t>
            </w:r>
          </w:p>
        </w:tc>
        <w:tc>
          <w:tcPr>
            <w:tcW w:w="1012"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3CB7CF6A" w14:textId="77777777" w:rsidR="00D83B65" w:rsidRPr="00C54E6C" w:rsidRDefault="00D83B65" w:rsidP="007A0821">
            <w:pPr>
              <w:jc w:val="center"/>
              <w:rPr>
                <w:b/>
                <w:bCs/>
                <w:color w:val="000000"/>
                <w:sz w:val="18"/>
                <w:szCs w:val="18"/>
                <w:lang w:val="fr-CH" w:eastAsia="fr-CH"/>
              </w:rPr>
            </w:pPr>
            <w:proofErr w:type="spellStart"/>
            <w:r w:rsidRPr="00C54E6C">
              <w:rPr>
                <w:b/>
                <w:bCs/>
                <w:color w:val="000000"/>
                <w:sz w:val="18"/>
                <w:szCs w:val="18"/>
                <w:lang w:val="fr-CH" w:eastAsia="fr-CH"/>
              </w:rPr>
              <w:t>Fully</w:t>
            </w:r>
            <w:proofErr w:type="spellEnd"/>
            <w:r w:rsidRPr="00C54E6C">
              <w:rPr>
                <w:b/>
                <w:bCs/>
                <w:color w:val="000000"/>
                <w:sz w:val="18"/>
                <w:szCs w:val="18"/>
                <w:lang w:val="fr-CH" w:eastAsia="fr-CH"/>
              </w:rPr>
              <w:t xml:space="preserve"> </w:t>
            </w:r>
            <w:proofErr w:type="spellStart"/>
            <w:r w:rsidRPr="00C54E6C">
              <w:rPr>
                <w:b/>
                <w:bCs/>
                <w:color w:val="000000"/>
                <w:sz w:val="18"/>
                <w:szCs w:val="18"/>
                <w:lang w:val="fr-CH" w:eastAsia="fr-CH"/>
              </w:rPr>
              <w:t>reported</w:t>
            </w:r>
            <w:proofErr w:type="spellEnd"/>
            <w:r w:rsidRPr="00C54E6C">
              <w:rPr>
                <w:b/>
                <w:bCs/>
                <w:color w:val="000000"/>
                <w:sz w:val="18"/>
                <w:szCs w:val="18"/>
                <w:lang w:val="fr-CH" w:eastAsia="fr-CH"/>
              </w:rPr>
              <w:t xml:space="preserve">, but </w:t>
            </w:r>
            <w:proofErr w:type="spellStart"/>
            <w:r w:rsidRPr="00C54E6C">
              <w:rPr>
                <w:b/>
                <w:bCs/>
                <w:color w:val="000000"/>
                <w:sz w:val="18"/>
                <w:szCs w:val="18"/>
                <w:lang w:val="fr-CH" w:eastAsia="fr-CH"/>
              </w:rPr>
              <w:t>late</w:t>
            </w:r>
            <w:proofErr w:type="spellEnd"/>
          </w:p>
        </w:tc>
        <w:tc>
          <w:tcPr>
            <w:tcW w:w="220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29CE827" w14:textId="77777777" w:rsidR="00D83B65" w:rsidRPr="00C54E6C" w:rsidRDefault="00D83B65" w:rsidP="007A0821">
            <w:pPr>
              <w:jc w:val="center"/>
              <w:rPr>
                <w:b/>
                <w:bCs/>
                <w:color w:val="000000"/>
                <w:sz w:val="18"/>
                <w:szCs w:val="18"/>
                <w:lang w:val="fr-CH" w:eastAsia="fr-CH"/>
              </w:rPr>
            </w:pPr>
            <w:proofErr w:type="spellStart"/>
            <w:r w:rsidRPr="00C54E6C">
              <w:rPr>
                <w:b/>
                <w:bCs/>
                <w:color w:val="000000"/>
                <w:sz w:val="18"/>
                <w:szCs w:val="18"/>
                <w:lang w:val="fr-CH" w:eastAsia="fr-CH"/>
              </w:rPr>
              <w:t>Incomplete</w:t>
            </w:r>
            <w:proofErr w:type="spellEnd"/>
            <w:r w:rsidRPr="00C54E6C">
              <w:rPr>
                <w:b/>
                <w:bCs/>
                <w:color w:val="000000"/>
                <w:sz w:val="18"/>
                <w:szCs w:val="18"/>
                <w:lang w:val="fr-CH" w:eastAsia="fr-CH"/>
              </w:rPr>
              <w:t>, but on time</w:t>
            </w:r>
          </w:p>
        </w:tc>
        <w:tc>
          <w:tcPr>
            <w:tcW w:w="209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883076C" w14:textId="77777777" w:rsidR="00D83B65" w:rsidRPr="00C54E6C" w:rsidRDefault="00D83B65" w:rsidP="007A0821">
            <w:pPr>
              <w:jc w:val="center"/>
              <w:rPr>
                <w:b/>
                <w:bCs/>
                <w:color w:val="000000"/>
                <w:sz w:val="18"/>
                <w:szCs w:val="18"/>
                <w:lang w:val="fr-CH" w:eastAsia="fr-CH"/>
              </w:rPr>
            </w:pPr>
            <w:proofErr w:type="spellStart"/>
            <w:r w:rsidRPr="00C54E6C">
              <w:rPr>
                <w:b/>
                <w:bCs/>
                <w:color w:val="000000"/>
                <w:sz w:val="18"/>
                <w:szCs w:val="18"/>
                <w:lang w:val="fr-CH" w:eastAsia="fr-CH"/>
              </w:rPr>
              <w:t>Incomplete</w:t>
            </w:r>
            <w:proofErr w:type="spellEnd"/>
            <w:r w:rsidRPr="00C54E6C">
              <w:rPr>
                <w:b/>
                <w:bCs/>
                <w:color w:val="000000"/>
                <w:sz w:val="18"/>
                <w:szCs w:val="18"/>
                <w:lang w:val="fr-CH" w:eastAsia="fr-CH"/>
              </w:rPr>
              <w:t xml:space="preserve"> and </w:t>
            </w:r>
            <w:proofErr w:type="spellStart"/>
            <w:r w:rsidRPr="00C54E6C">
              <w:rPr>
                <w:b/>
                <w:bCs/>
                <w:color w:val="000000"/>
                <w:sz w:val="18"/>
                <w:szCs w:val="18"/>
                <w:lang w:val="fr-CH" w:eastAsia="fr-CH"/>
              </w:rPr>
              <w:t>late</w:t>
            </w:r>
            <w:proofErr w:type="spellEnd"/>
          </w:p>
        </w:tc>
        <w:tc>
          <w:tcPr>
            <w:tcW w:w="91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25C07967"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 xml:space="preserve">Not </w:t>
            </w:r>
            <w:proofErr w:type="spellStart"/>
            <w:r w:rsidRPr="00C54E6C">
              <w:rPr>
                <w:b/>
                <w:bCs/>
                <w:color w:val="000000"/>
                <w:sz w:val="18"/>
                <w:szCs w:val="18"/>
                <w:lang w:val="fr-CH" w:eastAsia="fr-CH"/>
              </w:rPr>
              <w:t>reported</w:t>
            </w:r>
            <w:proofErr w:type="spellEnd"/>
          </w:p>
        </w:tc>
      </w:tr>
      <w:tr w:rsidR="00D83B65" w:rsidRPr="00C54E6C" w14:paraId="19245E27" w14:textId="77777777" w:rsidTr="007A0821">
        <w:trPr>
          <w:trHeight w:val="570"/>
        </w:trPr>
        <w:tc>
          <w:tcPr>
            <w:tcW w:w="308" w:type="dxa"/>
            <w:tcBorders>
              <w:top w:val="nil"/>
              <w:left w:val="nil"/>
              <w:bottom w:val="nil"/>
              <w:right w:val="nil"/>
            </w:tcBorders>
            <w:shd w:val="clear" w:color="auto" w:fill="auto"/>
            <w:noWrap/>
            <w:vAlign w:val="bottom"/>
            <w:hideMark/>
          </w:tcPr>
          <w:p w14:paraId="269C95B8" w14:textId="77777777" w:rsidR="00D83B65" w:rsidRPr="00C54E6C" w:rsidRDefault="00D83B65" w:rsidP="007A0821">
            <w:pPr>
              <w:jc w:val="center"/>
              <w:rPr>
                <w:b/>
                <w:bCs/>
                <w:color w:val="000000"/>
                <w:sz w:val="18"/>
                <w:szCs w:val="18"/>
                <w:lang w:val="fr-CH" w:eastAsia="fr-CH"/>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60286FC9" w14:textId="77777777" w:rsidR="00D83B65" w:rsidRPr="00C54E6C" w:rsidRDefault="00D83B65" w:rsidP="007A0821">
            <w:pPr>
              <w:rPr>
                <w:b/>
                <w:bCs/>
                <w:color w:val="000000"/>
                <w:sz w:val="18"/>
                <w:szCs w:val="18"/>
                <w:lang w:val="fr-CH" w:eastAsia="fr-CH"/>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0A5557DA" w14:textId="77777777" w:rsidR="00D83B65" w:rsidRPr="00C54E6C" w:rsidRDefault="00D83B65" w:rsidP="007A0821">
            <w:pPr>
              <w:rPr>
                <w:b/>
                <w:bCs/>
                <w:color w:val="000000"/>
                <w:sz w:val="18"/>
                <w:szCs w:val="18"/>
                <w:lang w:val="fr-CH" w:eastAsia="fr-CH"/>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14:paraId="0717F3E8" w14:textId="77777777" w:rsidR="00D83B65" w:rsidRPr="00C54E6C" w:rsidRDefault="00D83B65" w:rsidP="007A0821">
            <w:pPr>
              <w:rPr>
                <w:b/>
                <w:bCs/>
                <w:color w:val="000000"/>
                <w:sz w:val="18"/>
                <w:szCs w:val="18"/>
                <w:lang w:val="fr-CH" w:eastAsia="fr-CH"/>
              </w:rPr>
            </w:pPr>
          </w:p>
        </w:tc>
        <w:tc>
          <w:tcPr>
            <w:tcW w:w="1104" w:type="dxa"/>
            <w:tcBorders>
              <w:top w:val="nil"/>
              <w:left w:val="nil"/>
              <w:bottom w:val="single" w:sz="4" w:space="0" w:color="auto"/>
              <w:right w:val="single" w:sz="4" w:space="0" w:color="auto"/>
            </w:tcBorders>
            <w:shd w:val="clear" w:color="000000" w:fill="D8D8D8"/>
            <w:vAlign w:val="center"/>
            <w:hideMark/>
          </w:tcPr>
          <w:p w14:paraId="3CF4B71D"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 I</w:t>
            </w:r>
            <w:r w:rsidRPr="00C54E6C">
              <w:rPr>
                <w:b/>
                <w:bCs/>
                <w:color w:val="000000"/>
                <w:sz w:val="18"/>
                <w:szCs w:val="18"/>
                <w:lang w:val="fr-CH" w:eastAsia="fr-CH"/>
              </w:rPr>
              <w:br/>
            </w:r>
            <w:proofErr w:type="spellStart"/>
            <w:r w:rsidRPr="00C54E6C">
              <w:rPr>
                <w:b/>
                <w:bCs/>
                <w:color w:val="000000"/>
                <w:sz w:val="18"/>
                <w:szCs w:val="18"/>
                <w:lang w:val="fr-CH" w:eastAsia="fr-CH"/>
              </w:rPr>
              <w:t>incomplete</w:t>
            </w:r>
            <w:proofErr w:type="spellEnd"/>
          </w:p>
        </w:tc>
        <w:tc>
          <w:tcPr>
            <w:tcW w:w="1104" w:type="dxa"/>
            <w:tcBorders>
              <w:top w:val="nil"/>
              <w:left w:val="nil"/>
              <w:bottom w:val="single" w:sz="4" w:space="0" w:color="auto"/>
              <w:right w:val="single" w:sz="4" w:space="0" w:color="auto"/>
            </w:tcBorders>
            <w:shd w:val="clear" w:color="000000" w:fill="D8D8D8"/>
            <w:vAlign w:val="center"/>
            <w:hideMark/>
          </w:tcPr>
          <w:p w14:paraId="1321B758"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 II</w:t>
            </w:r>
            <w:r w:rsidRPr="00C54E6C">
              <w:rPr>
                <w:b/>
                <w:bCs/>
                <w:color w:val="000000"/>
                <w:sz w:val="18"/>
                <w:szCs w:val="18"/>
                <w:lang w:val="fr-CH" w:eastAsia="fr-CH"/>
              </w:rPr>
              <w:br/>
            </w:r>
            <w:proofErr w:type="spellStart"/>
            <w:r w:rsidRPr="00C54E6C">
              <w:rPr>
                <w:b/>
                <w:bCs/>
                <w:color w:val="000000"/>
                <w:sz w:val="18"/>
                <w:szCs w:val="18"/>
                <w:lang w:val="fr-CH" w:eastAsia="fr-CH"/>
              </w:rPr>
              <w:t>incomplete</w:t>
            </w:r>
            <w:proofErr w:type="spellEnd"/>
          </w:p>
        </w:tc>
        <w:tc>
          <w:tcPr>
            <w:tcW w:w="1094" w:type="dxa"/>
            <w:tcBorders>
              <w:top w:val="nil"/>
              <w:left w:val="nil"/>
              <w:bottom w:val="single" w:sz="4" w:space="0" w:color="auto"/>
              <w:right w:val="single" w:sz="4" w:space="0" w:color="auto"/>
            </w:tcBorders>
            <w:shd w:val="clear" w:color="000000" w:fill="D8D8D8"/>
            <w:vAlign w:val="center"/>
            <w:hideMark/>
          </w:tcPr>
          <w:p w14:paraId="0F835C5A"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 I</w:t>
            </w:r>
            <w:r w:rsidRPr="00C54E6C">
              <w:rPr>
                <w:b/>
                <w:bCs/>
                <w:color w:val="000000"/>
                <w:sz w:val="18"/>
                <w:szCs w:val="18"/>
                <w:lang w:val="fr-CH" w:eastAsia="fr-CH"/>
              </w:rPr>
              <w:br/>
            </w:r>
            <w:proofErr w:type="spellStart"/>
            <w:r w:rsidRPr="00C54E6C">
              <w:rPr>
                <w:b/>
                <w:bCs/>
                <w:color w:val="000000"/>
                <w:sz w:val="18"/>
                <w:szCs w:val="18"/>
                <w:lang w:val="fr-CH" w:eastAsia="fr-CH"/>
              </w:rPr>
              <w:t>incomplete</w:t>
            </w:r>
            <w:proofErr w:type="spellEnd"/>
          </w:p>
        </w:tc>
        <w:tc>
          <w:tcPr>
            <w:tcW w:w="996" w:type="dxa"/>
            <w:tcBorders>
              <w:top w:val="nil"/>
              <w:left w:val="nil"/>
              <w:bottom w:val="single" w:sz="4" w:space="0" w:color="auto"/>
              <w:right w:val="single" w:sz="4" w:space="0" w:color="auto"/>
            </w:tcBorders>
            <w:shd w:val="clear" w:color="000000" w:fill="D8D8D8"/>
            <w:vAlign w:val="center"/>
            <w:hideMark/>
          </w:tcPr>
          <w:p w14:paraId="3D7A90B5"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 II</w:t>
            </w:r>
            <w:r w:rsidRPr="00C54E6C">
              <w:rPr>
                <w:b/>
                <w:bCs/>
                <w:color w:val="000000"/>
                <w:sz w:val="18"/>
                <w:szCs w:val="18"/>
                <w:lang w:val="fr-CH" w:eastAsia="fr-CH"/>
              </w:rPr>
              <w:br/>
            </w:r>
            <w:proofErr w:type="spellStart"/>
            <w:r w:rsidRPr="00C54E6C">
              <w:rPr>
                <w:b/>
                <w:bCs/>
                <w:color w:val="000000"/>
                <w:sz w:val="18"/>
                <w:szCs w:val="18"/>
                <w:lang w:val="fr-CH" w:eastAsia="fr-CH"/>
              </w:rPr>
              <w:t>incomplete</w:t>
            </w:r>
            <w:proofErr w:type="spellEnd"/>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220E4972" w14:textId="77777777" w:rsidR="00D83B65" w:rsidRPr="00C54E6C" w:rsidRDefault="00D83B65" w:rsidP="007A0821">
            <w:pPr>
              <w:rPr>
                <w:b/>
                <w:bCs/>
                <w:color w:val="000000"/>
                <w:sz w:val="18"/>
                <w:szCs w:val="18"/>
                <w:lang w:val="fr-CH" w:eastAsia="fr-CH"/>
              </w:rPr>
            </w:pPr>
          </w:p>
        </w:tc>
      </w:tr>
      <w:tr w:rsidR="00D83B65" w:rsidRPr="00C54E6C" w14:paraId="32ABC9FE" w14:textId="77777777" w:rsidTr="007A0821">
        <w:trPr>
          <w:trHeight w:val="240"/>
        </w:trPr>
        <w:tc>
          <w:tcPr>
            <w:tcW w:w="308" w:type="dxa"/>
            <w:tcBorders>
              <w:top w:val="nil"/>
              <w:left w:val="nil"/>
              <w:bottom w:val="nil"/>
              <w:right w:val="nil"/>
            </w:tcBorders>
            <w:shd w:val="clear" w:color="auto" w:fill="auto"/>
            <w:noWrap/>
            <w:vAlign w:val="bottom"/>
            <w:hideMark/>
          </w:tcPr>
          <w:p w14:paraId="233CB970"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6BA2CB29" w14:textId="77777777" w:rsidR="00D83B65" w:rsidRPr="00C54E6C" w:rsidRDefault="00D83B65" w:rsidP="007A0821">
            <w:pPr>
              <w:rPr>
                <w:sz w:val="18"/>
                <w:szCs w:val="18"/>
                <w:lang w:val="fr-CH" w:eastAsia="fr-CH"/>
              </w:rPr>
            </w:pPr>
            <w:proofErr w:type="spellStart"/>
            <w:r w:rsidRPr="00C54E6C">
              <w:rPr>
                <w:sz w:val="18"/>
                <w:szCs w:val="18"/>
                <w:lang w:val="fr-CH" w:eastAsia="fr-CH"/>
              </w:rPr>
              <w:t>Albania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5F58DD0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6F2530FC"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0D517A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9F92EE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3789D1A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D3BCDD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3A538F4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746205C5" w14:textId="77777777" w:rsidTr="007A0821">
        <w:trPr>
          <w:trHeight w:val="240"/>
        </w:trPr>
        <w:tc>
          <w:tcPr>
            <w:tcW w:w="308" w:type="dxa"/>
            <w:tcBorders>
              <w:top w:val="nil"/>
              <w:left w:val="nil"/>
              <w:bottom w:val="nil"/>
              <w:right w:val="nil"/>
            </w:tcBorders>
            <w:shd w:val="clear" w:color="auto" w:fill="auto"/>
            <w:noWrap/>
            <w:vAlign w:val="bottom"/>
            <w:hideMark/>
          </w:tcPr>
          <w:p w14:paraId="0370E826"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1D86A93D" w14:textId="77777777" w:rsidR="00D83B65" w:rsidRPr="00C54E6C" w:rsidRDefault="00D83B65" w:rsidP="007A0821">
            <w:pPr>
              <w:rPr>
                <w:sz w:val="18"/>
                <w:szCs w:val="18"/>
                <w:lang w:val="fr-CH" w:eastAsia="fr-CH"/>
              </w:rPr>
            </w:pPr>
            <w:r w:rsidRPr="00C54E6C">
              <w:rPr>
                <w:sz w:val="18"/>
                <w:szCs w:val="18"/>
                <w:lang w:val="fr-CH" w:eastAsia="fr-CH"/>
              </w:rPr>
              <w:t>Armenia</w:t>
            </w:r>
          </w:p>
        </w:tc>
        <w:tc>
          <w:tcPr>
            <w:tcW w:w="1002" w:type="dxa"/>
            <w:tcBorders>
              <w:top w:val="nil"/>
              <w:left w:val="nil"/>
              <w:bottom w:val="single" w:sz="4" w:space="0" w:color="auto"/>
              <w:right w:val="single" w:sz="4" w:space="0" w:color="auto"/>
            </w:tcBorders>
            <w:shd w:val="clear" w:color="auto" w:fill="auto"/>
            <w:noWrap/>
            <w:vAlign w:val="bottom"/>
            <w:hideMark/>
          </w:tcPr>
          <w:p w14:paraId="52173BD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605E6C4F"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16DF30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212508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4" w:type="dxa"/>
            <w:tcBorders>
              <w:top w:val="nil"/>
              <w:left w:val="nil"/>
              <w:bottom w:val="single" w:sz="4" w:space="0" w:color="auto"/>
              <w:right w:val="single" w:sz="4" w:space="0" w:color="auto"/>
            </w:tcBorders>
            <w:shd w:val="clear" w:color="auto" w:fill="auto"/>
            <w:noWrap/>
            <w:vAlign w:val="bottom"/>
            <w:hideMark/>
          </w:tcPr>
          <w:p w14:paraId="63A923B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6ACBEBE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2C27227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37E7CB48" w14:textId="77777777" w:rsidTr="007A0821">
        <w:trPr>
          <w:trHeight w:val="240"/>
        </w:trPr>
        <w:tc>
          <w:tcPr>
            <w:tcW w:w="308" w:type="dxa"/>
            <w:tcBorders>
              <w:top w:val="nil"/>
              <w:left w:val="nil"/>
              <w:bottom w:val="nil"/>
              <w:right w:val="nil"/>
            </w:tcBorders>
            <w:shd w:val="clear" w:color="auto" w:fill="auto"/>
            <w:noWrap/>
            <w:vAlign w:val="bottom"/>
            <w:hideMark/>
          </w:tcPr>
          <w:p w14:paraId="6F844EE6"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3</w:t>
            </w:r>
          </w:p>
        </w:tc>
        <w:tc>
          <w:tcPr>
            <w:tcW w:w="2070" w:type="dxa"/>
            <w:tcBorders>
              <w:top w:val="nil"/>
              <w:left w:val="single" w:sz="4" w:space="0" w:color="auto"/>
              <w:bottom w:val="single" w:sz="4" w:space="0" w:color="auto"/>
              <w:right w:val="single" w:sz="4" w:space="0" w:color="auto"/>
            </w:tcBorders>
            <w:shd w:val="clear" w:color="auto" w:fill="auto"/>
            <w:vAlign w:val="bottom"/>
            <w:hideMark/>
          </w:tcPr>
          <w:p w14:paraId="41D3C2F8" w14:textId="77777777" w:rsidR="00D83B65" w:rsidRPr="00C54E6C" w:rsidRDefault="00D83B65" w:rsidP="007A0821">
            <w:pPr>
              <w:rPr>
                <w:sz w:val="18"/>
                <w:szCs w:val="18"/>
                <w:lang w:val="fr-CH" w:eastAsia="fr-CH"/>
              </w:rPr>
            </w:pPr>
            <w:r w:rsidRPr="00C54E6C">
              <w:rPr>
                <w:sz w:val="18"/>
                <w:szCs w:val="18"/>
                <w:lang w:val="fr-CH" w:eastAsia="fr-CH"/>
              </w:rPr>
              <w:t>Belarus</w:t>
            </w:r>
          </w:p>
        </w:tc>
        <w:tc>
          <w:tcPr>
            <w:tcW w:w="1002" w:type="dxa"/>
            <w:tcBorders>
              <w:top w:val="nil"/>
              <w:left w:val="nil"/>
              <w:bottom w:val="single" w:sz="4" w:space="0" w:color="auto"/>
              <w:right w:val="single" w:sz="4" w:space="0" w:color="auto"/>
            </w:tcBorders>
            <w:shd w:val="clear" w:color="auto" w:fill="auto"/>
            <w:noWrap/>
            <w:vAlign w:val="bottom"/>
            <w:hideMark/>
          </w:tcPr>
          <w:p w14:paraId="73EB6FD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2A2EA3D0"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A4F1D3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82142E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1F0FF23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1CC8D4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5F54164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44D15EDF" w14:textId="77777777" w:rsidTr="007A0821">
        <w:trPr>
          <w:trHeight w:val="255"/>
        </w:trPr>
        <w:tc>
          <w:tcPr>
            <w:tcW w:w="308" w:type="dxa"/>
            <w:tcBorders>
              <w:top w:val="nil"/>
              <w:left w:val="nil"/>
              <w:bottom w:val="nil"/>
              <w:right w:val="nil"/>
            </w:tcBorders>
            <w:shd w:val="clear" w:color="auto" w:fill="auto"/>
            <w:noWrap/>
            <w:vAlign w:val="bottom"/>
            <w:hideMark/>
          </w:tcPr>
          <w:p w14:paraId="526E5E0D"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4</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6F1AEAD7" w14:textId="77777777" w:rsidR="00D83B65" w:rsidRPr="00C54E6C" w:rsidRDefault="00D83B65" w:rsidP="007A0821">
            <w:pPr>
              <w:rPr>
                <w:sz w:val="18"/>
                <w:szCs w:val="18"/>
                <w:lang w:val="fr-CH" w:eastAsia="fr-CH"/>
              </w:rPr>
            </w:pPr>
            <w:proofErr w:type="spellStart"/>
            <w:r w:rsidRPr="00C54E6C">
              <w:rPr>
                <w:sz w:val="18"/>
                <w:szCs w:val="18"/>
                <w:lang w:val="fr-CH" w:eastAsia="fr-CH"/>
              </w:rPr>
              <w:t>Bosnia</w:t>
            </w:r>
            <w:proofErr w:type="spellEnd"/>
            <w:r w:rsidRPr="00C54E6C">
              <w:rPr>
                <w:sz w:val="18"/>
                <w:szCs w:val="18"/>
                <w:lang w:val="fr-CH" w:eastAsia="fr-CH"/>
              </w:rPr>
              <w:t xml:space="preserve"> and </w:t>
            </w:r>
            <w:proofErr w:type="spellStart"/>
            <w:r w:rsidRPr="00C54E6C">
              <w:rPr>
                <w:sz w:val="18"/>
                <w:szCs w:val="18"/>
                <w:lang w:val="fr-CH" w:eastAsia="fr-CH"/>
              </w:rPr>
              <w:t>Herzegovina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76B03D4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622CB545"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833137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A7EE90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41BE130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3ED8FF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10" w:type="dxa"/>
            <w:tcBorders>
              <w:top w:val="nil"/>
              <w:left w:val="nil"/>
              <w:bottom w:val="single" w:sz="4" w:space="0" w:color="auto"/>
              <w:right w:val="single" w:sz="4" w:space="0" w:color="auto"/>
            </w:tcBorders>
            <w:shd w:val="clear" w:color="auto" w:fill="auto"/>
            <w:noWrap/>
            <w:vAlign w:val="bottom"/>
            <w:hideMark/>
          </w:tcPr>
          <w:p w14:paraId="3BB90A6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0950E763" w14:textId="77777777" w:rsidTr="007A0821">
        <w:trPr>
          <w:trHeight w:val="240"/>
        </w:trPr>
        <w:tc>
          <w:tcPr>
            <w:tcW w:w="308" w:type="dxa"/>
            <w:tcBorders>
              <w:top w:val="nil"/>
              <w:left w:val="nil"/>
              <w:bottom w:val="nil"/>
              <w:right w:val="nil"/>
            </w:tcBorders>
            <w:shd w:val="clear" w:color="auto" w:fill="auto"/>
            <w:noWrap/>
            <w:vAlign w:val="bottom"/>
            <w:hideMark/>
          </w:tcPr>
          <w:p w14:paraId="2F316D1A"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5</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16333AFE" w14:textId="77777777" w:rsidR="00D83B65" w:rsidRPr="00C54E6C" w:rsidRDefault="00D83B65" w:rsidP="007A0821">
            <w:pPr>
              <w:rPr>
                <w:sz w:val="18"/>
                <w:szCs w:val="18"/>
                <w:lang w:val="fr-CH" w:eastAsia="fr-CH"/>
              </w:rPr>
            </w:pPr>
            <w:proofErr w:type="spellStart"/>
            <w:r w:rsidRPr="00C54E6C">
              <w:rPr>
                <w:sz w:val="18"/>
                <w:szCs w:val="18"/>
                <w:lang w:val="fr-CH" w:eastAsia="fr-CH"/>
              </w:rPr>
              <w:t>Bulgaria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466ACCC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12" w:type="dxa"/>
            <w:tcBorders>
              <w:top w:val="nil"/>
              <w:left w:val="nil"/>
              <w:bottom w:val="single" w:sz="4" w:space="0" w:color="auto"/>
              <w:right w:val="single" w:sz="4" w:space="0" w:color="auto"/>
            </w:tcBorders>
            <w:shd w:val="clear" w:color="auto" w:fill="auto"/>
            <w:noWrap/>
            <w:vAlign w:val="bottom"/>
            <w:hideMark/>
          </w:tcPr>
          <w:p w14:paraId="0A3E07F2"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8C37DB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EBBD00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16281C2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BCD7AF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34F3D57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3D848ACB" w14:textId="77777777" w:rsidTr="007A0821">
        <w:trPr>
          <w:trHeight w:val="240"/>
        </w:trPr>
        <w:tc>
          <w:tcPr>
            <w:tcW w:w="308" w:type="dxa"/>
            <w:tcBorders>
              <w:top w:val="nil"/>
              <w:left w:val="nil"/>
              <w:bottom w:val="nil"/>
              <w:right w:val="nil"/>
            </w:tcBorders>
            <w:shd w:val="clear" w:color="auto" w:fill="auto"/>
            <w:noWrap/>
            <w:vAlign w:val="bottom"/>
            <w:hideMark/>
          </w:tcPr>
          <w:p w14:paraId="7FC97A6E"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6</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6F6ADA60" w14:textId="77777777" w:rsidR="00D83B65" w:rsidRPr="00C54E6C" w:rsidRDefault="00D83B65" w:rsidP="007A0821">
            <w:pPr>
              <w:rPr>
                <w:sz w:val="18"/>
                <w:szCs w:val="18"/>
                <w:lang w:val="fr-CH" w:eastAsia="fr-CH"/>
              </w:rPr>
            </w:pPr>
            <w:proofErr w:type="spellStart"/>
            <w:r w:rsidRPr="00C54E6C">
              <w:rPr>
                <w:sz w:val="18"/>
                <w:szCs w:val="18"/>
                <w:lang w:val="fr-CH" w:eastAsia="fr-CH"/>
              </w:rPr>
              <w:t>Croatia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71487DF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051699D9" w14:textId="77777777" w:rsidR="00D83B65" w:rsidRPr="00C54E6C" w:rsidRDefault="00D83B65" w:rsidP="007A0821">
            <w:pPr>
              <w:jc w:val="center"/>
              <w:rPr>
                <w:sz w:val="18"/>
                <w:szCs w:val="18"/>
                <w:lang w:val="fr-CH" w:eastAsia="fr-CH"/>
              </w:rPr>
            </w:pPr>
            <w:r w:rsidRPr="00C54E6C">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4F18D73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704904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5520AC7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618550E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527DC1E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015CC07E" w14:textId="77777777" w:rsidTr="007A0821">
        <w:trPr>
          <w:trHeight w:val="240"/>
        </w:trPr>
        <w:tc>
          <w:tcPr>
            <w:tcW w:w="308" w:type="dxa"/>
            <w:tcBorders>
              <w:top w:val="nil"/>
              <w:left w:val="nil"/>
              <w:bottom w:val="nil"/>
              <w:right w:val="nil"/>
            </w:tcBorders>
            <w:shd w:val="clear" w:color="auto" w:fill="auto"/>
            <w:noWrap/>
            <w:vAlign w:val="bottom"/>
            <w:hideMark/>
          </w:tcPr>
          <w:p w14:paraId="20CD595A"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7</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00E98FBD" w14:textId="77777777" w:rsidR="00D83B65" w:rsidRPr="00C54E6C" w:rsidRDefault="00D83B65" w:rsidP="007A0821">
            <w:pPr>
              <w:rPr>
                <w:sz w:val="18"/>
                <w:szCs w:val="18"/>
                <w:lang w:val="fr-CH" w:eastAsia="fr-CH"/>
              </w:rPr>
            </w:pPr>
            <w:proofErr w:type="spellStart"/>
            <w:r w:rsidRPr="00C54E6C">
              <w:rPr>
                <w:sz w:val="18"/>
                <w:szCs w:val="18"/>
                <w:lang w:val="fr-CH" w:eastAsia="fr-CH"/>
              </w:rPr>
              <w:t>Czech</w:t>
            </w:r>
            <w:proofErr w:type="spellEnd"/>
            <w:r w:rsidRPr="00C54E6C">
              <w:rPr>
                <w:sz w:val="18"/>
                <w:szCs w:val="18"/>
                <w:lang w:val="fr-CH" w:eastAsia="fr-CH"/>
              </w:rPr>
              <w:t xml:space="preserve"> </w:t>
            </w:r>
            <w:proofErr w:type="spellStart"/>
            <w:r w:rsidRPr="00C54E6C">
              <w:rPr>
                <w:sz w:val="18"/>
                <w:szCs w:val="18"/>
                <w:lang w:val="fr-CH" w:eastAsia="fr-CH"/>
              </w:rPr>
              <w:t>Republic</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1B3C086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691BEB01" w14:textId="77777777" w:rsidR="00D83B65" w:rsidRPr="00C54E6C" w:rsidRDefault="00D83B65" w:rsidP="007A0821">
            <w:pPr>
              <w:jc w:val="center"/>
              <w:rPr>
                <w:sz w:val="18"/>
                <w:szCs w:val="18"/>
                <w:lang w:val="fr-CH" w:eastAsia="fr-CH"/>
              </w:rPr>
            </w:pPr>
            <w:r w:rsidRPr="00C54E6C">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6F136D8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75E96D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62CD56B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A83EB6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31EA376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6F777DA0" w14:textId="77777777" w:rsidTr="007A0821">
        <w:trPr>
          <w:trHeight w:val="240"/>
        </w:trPr>
        <w:tc>
          <w:tcPr>
            <w:tcW w:w="308" w:type="dxa"/>
            <w:tcBorders>
              <w:top w:val="nil"/>
              <w:left w:val="nil"/>
              <w:bottom w:val="nil"/>
              <w:right w:val="nil"/>
            </w:tcBorders>
            <w:shd w:val="clear" w:color="auto" w:fill="auto"/>
            <w:noWrap/>
            <w:vAlign w:val="bottom"/>
            <w:hideMark/>
          </w:tcPr>
          <w:p w14:paraId="5E515339"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8</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70F2AD6A" w14:textId="77777777" w:rsidR="00D83B65" w:rsidRPr="00C54E6C" w:rsidRDefault="00D83B65" w:rsidP="007A0821">
            <w:pPr>
              <w:rPr>
                <w:sz w:val="18"/>
                <w:szCs w:val="18"/>
                <w:lang w:val="fr-CH" w:eastAsia="fr-CH"/>
              </w:rPr>
            </w:pPr>
            <w:proofErr w:type="spellStart"/>
            <w:r w:rsidRPr="00C54E6C">
              <w:rPr>
                <w:sz w:val="18"/>
                <w:szCs w:val="18"/>
                <w:lang w:val="fr-CH" w:eastAsia="fr-CH"/>
              </w:rPr>
              <w:t>Estonia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28F39C8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12" w:type="dxa"/>
            <w:tcBorders>
              <w:top w:val="nil"/>
              <w:left w:val="nil"/>
              <w:bottom w:val="single" w:sz="4" w:space="0" w:color="auto"/>
              <w:right w:val="single" w:sz="4" w:space="0" w:color="auto"/>
            </w:tcBorders>
            <w:shd w:val="clear" w:color="auto" w:fill="auto"/>
            <w:noWrap/>
            <w:vAlign w:val="bottom"/>
            <w:hideMark/>
          </w:tcPr>
          <w:p w14:paraId="24C93CAA"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7291A2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EDC2BB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3F851EF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10282C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08603FA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657E7F0E" w14:textId="77777777" w:rsidTr="007A0821">
        <w:trPr>
          <w:trHeight w:val="240"/>
        </w:trPr>
        <w:tc>
          <w:tcPr>
            <w:tcW w:w="308" w:type="dxa"/>
            <w:tcBorders>
              <w:top w:val="nil"/>
              <w:left w:val="nil"/>
              <w:bottom w:val="nil"/>
              <w:right w:val="nil"/>
            </w:tcBorders>
            <w:shd w:val="clear" w:color="auto" w:fill="auto"/>
            <w:noWrap/>
            <w:vAlign w:val="bottom"/>
            <w:hideMark/>
          </w:tcPr>
          <w:p w14:paraId="561B62A7"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9</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73A48080" w14:textId="77777777" w:rsidR="00D83B65" w:rsidRPr="00C54E6C" w:rsidRDefault="00D83B65" w:rsidP="007A0821">
            <w:pPr>
              <w:rPr>
                <w:sz w:val="18"/>
                <w:szCs w:val="18"/>
                <w:lang w:val="fr-CH" w:eastAsia="fr-CH"/>
              </w:rPr>
            </w:pPr>
            <w:r w:rsidRPr="00C54E6C">
              <w:rPr>
                <w:sz w:val="18"/>
                <w:szCs w:val="18"/>
                <w:lang w:val="fr-CH" w:eastAsia="fr-CH"/>
              </w:rPr>
              <w:t>Georgia</w:t>
            </w:r>
          </w:p>
        </w:tc>
        <w:tc>
          <w:tcPr>
            <w:tcW w:w="1002" w:type="dxa"/>
            <w:tcBorders>
              <w:top w:val="nil"/>
              <w:left w:val="nil"/>
              <w:bottom w:val="single" w:sz="4" w:space="0" w:color="auto"/>
              <w:right w:val="single" w:sz="4" w:space="0" w:color="auto"/>
            </w:tcBorders>
            <w:shd w:val="clear" w:color="auto" w:fill="auto"/>
            <w:noWrap/>
            <w:vAlign w:val="bottom"/>
            <w:hideMark/>
          </w:tcPr>
          <w:p w14:paraId="08E2948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7769CE58"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11E001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6F6C24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2388200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8412DD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10" w:type="dxa"/>
            <w:tcBorders>
              <w:top w:val="nil"/>
              <w:left w:val="nil"/>
              <w:bottom w:val="single" w:sz="4" w:space="0" w:color="auto"/>
              <w:right w:val="single" w:sz="4" w:space="0" w:color="auto"/>
            </w:tcBorders>
            <w:shd w:val="clear" w:color="auto" w:fill="auto"/>
            <w:noWrap/>
            <w:vAlign w:val="bottom"/>
            <w:hideMark/>
          </w:tcPr>
          <w:p w14:paraId="3787882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5C94C243" w14:textId="77777777" w:rsidTr="007A0821">
        <w:trPr>
          <w:trHeight w:val="240"/>
        </w:trPr>
        <w:tc>
          <w:tcPr>
            <w:tcW w:w="308" w:type="dxa"/>
            <w:tcBorders>
              <w:top w:val="nil"/>
              <w:left w:val="nil"/>
              <w:bottom w:val="nil"/>
              <w:right w:val="nil"/>
            </w:tcBorders>
            <w:shd w:val="clear" w:color="auto" w:fill="auto"/>
            <w:noWrap/>
            <w:vAlign w:val="bottom"/>
            <w:hideMark/>
          </w:tcPr>
          <w:p w14:paraId="40DD1BD8"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10</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7D820C8D" w14:textId="77777777" w:rsidR="00D83B65" w:rsidRPr="00C54E6C" w:rsidRDefault="00D83B65" w:rsidP="007A0821">
            <w:pPr>
              <w:rPr>
                <w:sz w:val="18"/>
                <w:szCs w:val="18"/>
                <w:lang w:val="fr-CH" w:eastAsia="fr-CH"/>
              </w:rPr>
            </w:pPr>
            <w:proofErr w:type="spellStart"/>
            <w:r w:rsidRPr="00C54E6C">
              <w:rPr>
                <w:sz w:val="18"/>
                <w:szCs w:val="18"/>
                <w:lang w:val="fr-CH" w:eastAsia="fr-CH"/>
              </w:rPr>
              <w:t>Hungary</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01286A5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12" w:type="dxa"/>
            <w:tcBorders>
              <w:top w:val="nil"/>
              <w:left w:val="nil"/>
              <w:bottom w:val="single" w:sz="4" w:space="0" w:color="auto"/>
              <w:right w:val="single" w:sz="4" w:space="0" w:color="auto"/>
            </w:tcBorders>
            <w:shd w:val="clear" w:color="auto" w:fill="auto"/>
            <w:noWrap/>
            <w:vAlign w:val="bottom"/>
            <w:hideMark/>
          </w:tcPr>
          <w:p w14:paraId="06839140"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068065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1C7FE8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607C16C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3819FC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6EDAD7C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616B47C7" w14:textId="77777777" w:rsidTr="007A0821">
        <w:trPr>
          <w:trHeight w:val="240"/>
        </w:trPr>
        <w:tc>
          <w:tcPr>
            <w:tcW w:w="308" w:type="dxa"/>
            <w:tcBorders>
              <w:top w:val="nil"/>
              <w:left w:val="nil"/>
              <w:bottom w:val="nil"/>
              <w:right w:val="nil"/>
            </w:tcBorders>
            <w:shd w:val="clear" w:color="auto" w:fill="auto"/>
            <w:noWrap/>
            <w:vAlign w:val="bottom"/>
            <w:hideMark/>
          </w:tcPr>
          <w:p w14:paraId="51ED5D94"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11</w:t>
            </w:r>
          </w:p>
        </w:tc>
        <w:tc>
          <w:tcPr>
            <w:tcW w:w="2070" w:type="dxa"/>
            <w:tcBorders>
              <w:top w:val="nil"/>
              <w:left w:val="single" w:sz="4" w:space="0" w:color="auto"/>
              <w:bottom w:val="single" w:sz="4" w:space="0" w:color="auto"/>
              <w:right w:val="single" w:sz="4" w:space="0" w:color="auto"/>
            </w:tcBorders>
            <w:shd w:val="clear" w:color="auto" w:fill="auto"/>
            <w:vAlign w:val="bottom"/>
            <w:hideMark/>
          </w:tcPr>
          <w:p w14:paraId="1A2BDD6C" w14:textId="77777777" w:rsidR="00D83B65" w:rsidRPr="00C54E6C" w:rsidRDefault="00D83B65" w:rsidP="007A0821">
            <w:pPr>
              <w:rPr>
                <w:sz w:val="18"/>
                <w:szCs w:val="18"/>
                <w:lang w:val="fr-CH" w:eastAsia="fr-CH"/>
              </w:rPr>
            </w:pPr>
            <w:proofErr w:type="spellStart"/>
            <w:r w:rsidRPr="00C54E6C">
              <w:rPr>
                <w:sz w:val="18"/>
                <w:szCs w:val="18"/>
                <w:lang w:val="fr-CH" w:eastAsia="fr-CH"/>
              </w:rPr>
              <w:t>Latvia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1FDA25D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0EEB80E1"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BBBF94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557D65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4" w:type="dxa"/>
            <w:tcBorders>
              <w:top w:val="nil"/>
              <w:left w:val="nil"/>
              <w:bottom w:val="single" w:sz="4" w:space="0" w:color="auto"/>
              <w:right w:val="single" w:sz="4" w:space="0" w:color="auto"/>
            </w:tcBorders>
            <w:shd w:val="clear" w:color="auto" w:fill="auto"/>
            <w:noWrap/>
            <w:vAlign w:val="bottom"/>
            <w:hideMark/>
          </w:tcPr>
          <w:p w14:paraId="45C699A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6F01719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257054A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34A327E6" w14:textId="77777777" w:rsidTr="007A0821">
        <w:trPr>
          <w:trHeight w:val="240"/>
        </w:trPr>
        <w:tc>
          <w:tcPr>
            <w:tcW w:w="308" w:type="dxa"/>
            <w:tcBorders>
              <w:top w:val="nil"/>
              <w:left w:val="nil"/>
              <w:bottom w:val="nil"/>
              <w:right w:val="nil"/>
            </w:tcBorders>
            <w:shd w:val="clear" w:color="auto" w:fill="auto"/>
            <w:noWrap/>
            <w:vAlign w:val="bottom"/>
            <w:hideMark/>
          </w:tcPr>
          <w:p w14:paraId="6BAD8C56"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12</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7BEDA06C" w14:textId="77777777" w:rsidR="00D83B65" w:rsidRPr="00C54E6C" w:rsidRDefault="00D83B65" w:rsidP="007A0821">
            <w:pPr>
              <w:rPr>
                <w:sz w:val="18"/>
                <w:szCs w:val="18"/>
                <w:lang w:val="fr-CH" w:eastAsia="fr-CH"/>
              </w:rPr>
            </w:pPr>
            <w:proofErr w:type="spellStart"/>
            <w:r w:rsidRPr="00C54E6C">
              <w:rPr>
                <w:sz w:val="18"/>
                <w:szCs w:val="18"/>
                <w:lang w:val="fr-CH" w:eastAsia="fr-CH"/>
              </w:rPr>
              <w:t>Lithuania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66303FB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6408A897" w14:textId="77777777" w:rsidR="00D83B65" w:rsidRPr="00C54E6C" w:rsidRDefault="00D83B65" w:rsidP="007A0821">
            <w:pPr>
              <w:jc w:val="center"/>
              <w:rPr>
                <w:sz w:val="18"/>
                <w:szCs w:val="18"/>
                <w:lang w:val="fr-CH" w:eastAsia="fr-CH"/>
              </w:rPr>
            </w:pPr>
            <w:r w:rsidRPr="00C54E6C">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3B389EA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62AE81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3716DDD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349B4B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3DA66CA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69DC710A" w14:textId="77777777" w:rsidTr="007A0821">
        <w:trPr>
          <w:trHeight w:val="240"/>
        </w:trPr>
        <w:tc>
          <w:tcPr>
            <w:tcW w:w="308" w:type="dxa"/>
            <w:tcBorders>
              <w:top w:val="nil"/>
              <w:left w:val="nil"/>
              <w:bottom w:val="nil"/>
              <w:right w:val="nil"/>
            </w:tcBorders>
            <w:shd w:val="clear" w:color="auto" w:fill="auto"/>
            <w:noWrap/>
            <w:vAlign w:val="bottom"/>
            <w:hideMark/>
          </w:tcPr>
          <w:p w14:paraId="723E7C3E"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13</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6231409F" w14:textId="77777777" w:rsidR="00D83B65" w:rsidRPr="00C54E6C" w:rsidRDefault="00D83B65" w:rsidP="007A0821">
            <w:pPr>
              <w:rPr>
                <w:sz w:val="18"/>
                <w:szCs w:val="18"/>
                <w:lang w:val="fr-CH" w:eastAsia="fr-CH"/>
              </w:rPr>
            </w:pPr>
            <w:proofErr w:type="spellStart"/>
            <w:r w:rsidRPr="00C54E6C">
              <w:rPr>
                <w:sz w:val="18"/>
                <w:szCs w:val="18"/>
                <w:lang w:val="fr-CH" w:eastAsia="fr-CH"/>
              </w:rPr>
              <w:t>Montenegro</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1688F56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1F3AF12B"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342D16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568C4B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4" w:type="dxa"/>
            <w:tcBorders>
              <w:top w:val="nil"/>
              <w:left w:val="nil"/>
              <w:bottom w:val="single" w:sz="4" w:space="0" w:color="auto"/>
              <w:right w:val="single" w:sz="4" w:space="0" w:color="auto"/>
            </w:tcBorders>
            <w:shd w:val="clear" w:color="auto" w:fill="auto"/>
            <w:noWrap/>
            <w:vAlign w:val="bottom"/>
            <w:hideMark/>
          </w:tcPr>
          <w:p w14:paraId="3F4EBDC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AD432D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49AF6C5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24E30649" w14:textId="77777777" w:rsidTr="007A0821">
        <w:trPr>
          <w:trHeight w:val="240"/>
        </w:trPr>
        <w:tc>
          <w:tcPr>
            <w:tcW w:w="308" w:type="dxa"/>
            <w:tcBorders>
              <w:top w:val="nil"/>
              <w:left w:val="nil"/>
              <w:bottom w:val="nil"/>
              <w:right w:val="nil"/>
            </w:tcBorders>
            <w:shd w:val="clear" w:color="auto" w:fill="auto"/>
            <w:noWrap/>
            <w:vAlign w:val="bottom"/>
            <w:hideMark/>
          </w:tcPr>
          <w:p w14:paraId="48E97D40"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14</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4076DA50" w14:textId="77777777" w:rsidR="00D83B65" w:rsidRPr="00C54E6C" w:rsidRDefault="00D83B65" w:rsidP="007A0821">
            <w:pPr>
              <w:rPr>
                <w:sz w:val="18"/>
                <w:szCs w:val="18"/>
                <w:lang w:val="fr-CH" w:eastAsia="fr-CH"/>
              </w:rPr>
            </w:pPr>
            <w:proofErr w:type="spellStart"/>
            <w:r w:rsidRPr="00C54E6C">
              <w:rPr>
                <w:sz w:val="18"/>
                <w:szCs w:val="18"/>
                <w:lang w:val="fr-CH" w:eastAsia="fr-CH"/>
              </w:rPr>
              <w:t>Poland</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2AA215A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12" w:type="dxa"/>
            <w:tcBorders>
              <w:top w:val="nil"/>
              <w:left w:val="nil"/>
              <w:bottom w:val="single" w:sz="4" w:space="0" w:color="auto"/>
              <w:right w:val="single" w:sz="4" w:space="0" w:color="auto"/>
            </w:tcBorders>
            <w:shd w:val="clear" w:color="auto" w:fill="auto"/>
            <w:noWrap/>
            <w:vAlign w:val="bottom"/>
            <w:hideMark/>
          </w:tcPr>
          <w:p w14:paraId="2725019B"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1BB66A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D5E229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3F61890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BD244F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6CAC310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4C426250" w14:textId="77777777" w:rsidTr="007A0821">
        <w:trPr>
          <w:trHeight w:val="240"/>
        </w:trPr>
        <w:tc>
          <w:tcPr>
            <w:tcW w:w="308" w:type="dxa"/>
            <w:tcBorders>
              <w:top w:val="nil"/>
              <w:left w:val="nil"/>
              <w:bottom w:val="nil"/>
              <w:right w:val="nil"/>
            </w:tcBorders>
            <w:shd w:val="clear" w:color="auto" w:fill="auto"/>
            <w:noWrap/>
            <w:vAlign w:val="bottom"/>
            <w:hideMark/>
          </w:tcPr>
          <w:p w14:paraId="3474DF7C"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15</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02AE5E09" w14:textId="77777777" w:rsidR="00D83B65" w:rsidRPr="00C54E6C" w:rsidRDefault="00D83B65" w:rsidP="007A0821">
            <w:pPr>
              <w:rPr>
                <w:sz w:val="18"/>
                <w:szCs w:val="18"/>
                <w:lang w:val="fr-CH" w:eastAsia="fr-CH"/>
              </w:rPr>
            </w:pPr>
            <w:proofErr w:type="spellStart"/>
            <w:r w:rsidRPr="00C54E6C">
              <w:rPr>
                <w:sz w:val="18"/>
                <w:szCs w:val="18"/>
                <w:lang w:val="fr-CH" w:eastAsia="fr-CH"/>
              </w:rPr>
              <w:t>Republic</w:t>
            </w:r>
            <w:proofErr w:type="spellEnd"/>
            <w:r w:rsidRPr="00C54E6C">
              <w:rPr>
                <w:sz w:val="18"/>
                <w:szCs w:val="18"/>
                <w:lang w:val="fr-CH" w:eastAsia="fr-CH"/>
              </w:rPr>
              <w:t xml:space="preserve"> of Moldova</w:t>
            </w:r>
          </w:p>
        </w:tc>
        <w:tc>
          <w:tcPr>
            <w:tcW w:w="1002" w:type="dxa"/>
            <w:tcBorders>
              <w:top w:val="nil"/>
              <w:left w:val="nil"/>
              <w:bottom w:val="single" w:sz="4" w:space="0" w:color="auto"/>
              <w:right w:val="single" w:sz="4" w:space="0" w:color="auto"/>
            </w:tcBorders>
            <w:shd w:val="clear" w:color="auto" w:fill="auto"/>
            <w:noWrap/>
            <w:vAlign w:val="bottom"/>
            <w:hideMark/>
          </w:tcPr>
          <w:p w14:paraId="765A256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7B59F214"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4A8DE6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D68057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3AA71C2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96" w:type="dxa"/>
            <w:tcBorders>
              <w:top w:val="nil"/>
              <w:left w:val="nil"/>
              <w:bottom w:val="single" w:sz="4" w:space="0" w:color="auto"/>
              <w:right w:val="single" w:sz="4" w:space="0" w:color="auto"/>
            </w:tcBorders>
            <w:shd w:val="clear" w:color="auto" w:fill="auto"/>
            <w:noWrap/>
            <w:vAlign w:val="bottom"/>
            <w:hideMark/>
          </w:tcPr>
          <w:p w14:paraId="37EF96D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10" w:type="dxa"/>
            <w:tcBorders>
              <w:top w:val="nil"/>
              <w:left w:val="nil"/>
              <w:bottom w:val="single" w:sz="4" w:space="0" w:color="auto"/>
              <w:right w:val="single" w:sz="4" w:space="0" w:color="auto"/>
            </w:tcBorders>
            <w:shd w:val="clear" w:color="auto" w:fill="auto"/>
            <w:noWrap/>
            <w:vAlign w:val="bottom"/>
            <w:hideMark/>
          </w:tcPr>
          <w:p w14:paraId="7D79FF4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3CBA2428" w14:textId="77777777" w:rsidTr="007A0821">
        <w:trPr>
          <w:trHeight w:val="240"/>
        </w:trPr>
        <w:tc>
          <w:tcPr>
            <w:tcW w:w="308" w:type="dxa"/>
            <w:tcBorders>
              <w:top w:val="nil"/>
              <w:left w:val="nil"/>
              <w:bottom w:val="nil"/>
              <w:right w:val="nil"/>
            </w:tcBorders>
            <w:shd w:val="clear" w:color="auto" w:fill="auto"/>
            <w:noWrap/>
            <w:vAlign w:val="bottom"/>
            <w:hideMark/>
          </w:tcPr>
          <w:p w14:paraId="29C28116"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16</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25DF03A8" w14:textId="77777777" w:rsidR="00D83B65" w:rsidRPr="00C54E6C" w:rsidRDefault="00D83B65" w:rsidP="007A0821">
            <w:pPr>
              <w:rPr>
                <w:sz w:val="18"/>
                <w:szCs w:val="18"/>
                <w:lang w:val="fr-CH" w:eastAsia="fr-CH"/>
              </w:rPr>
            </w:pPr>
            <w:r w:rsidRPr="00C54E6C">
              <w:rPr>
                <w:sz w:val="18"/>
                <w:szCs w:val="18"/>
                <w:lang w:val="fr-CH" w:eastAsia="fr-CH"/>
              </w:rPr>
              <w:t>Romania</w:t>
            </w:r>
          </w:p>
        </w:tc>
        <w:tc>
          <w:tcPr>
            <w:tcW w:w="1002" w:type="dxa"/>
            <w:tcBorders>
              <w:top w:val="nil"/>
              <w:left w:val="nil"/>
              <w:bottom w:val="single" w:sz="4" w:space="0" w:color="auto"/>
              <w:right w:val="single" w:sz="4" w:space="0" w:color="auto"/>
            </w:tcBorders>
            <w:shd w:val="clear" w:color="auto" w:fill="auto"/>
            <w:noWrap/>
            <w:vAlign w:val="bottom"/>
            <w:hideMark/>
          </w:tcPr>
          <w:p w14:paraId="779C15A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39F693E9"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39523F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B9292A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5110E02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F74A0C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0847920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5BDD2846" w14:textId="77777777" w:rsidTr="007A0821">
        <w:trPr>
          <w:trHeight w:val="240"/>
        </w:trPr>
        <w:tc>
          <w:tcPr>
            <w:tcW w:w="308" w:type="dxa"/>
            <w:tcBorders>
              <w:top w:val="nil"/>
              <w:left w:val="nil"/>
              <w:bottom w:val="nil"/>
              <w:right w:val="nil"/>
            </w:tcBorders>
            <w:shd w:val="clear" w:color="auto" w:fill="auto"/>
            <w:noWrap/>
            <w:vAlign w:val="bottom"/>
            <w:hideMark/>
          </w:tcPr>
          <w:p w14:paraId="4C09F7E9"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17</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35787645" w14:textId="77777777" w:rsidR="00D83B65" w:rsidRPr="00C54E6C" w:rsidRDefault="00D83B65" w:rsidP="007A0821">
            <w:pPr>
              <w:rPr>
                <w:sz w:val="18"/>
                <w:szCs w:val="18"/>
                <w:lang w:val="fr-CH" w:eastAsia="fr-CH"/>
              </w:rPr>
            </w:pPr>
            <w:proofErr w:type="spellStart"/>
            <w:r w:rsidRPr="00C54E6C">
              <w:rPr>
                <w:sz w:val="18"/>
                <w:szCs w:val="18"/>
                <w:lang w:val="fr-CH" w:eastAsia="fr-CH"/>
              </w:rPr>
              <w:t>Russian</w:t>
            </w:r>
            <w:proofErr w:type="spellEnd"/>
            <w:r w:rsidRPr="00C54E6C">
              <w:rPr>
                <w:sz w:val="18"/>
                <w:szCs w:val="18"/>
                <w:lang w:val="fr-CH" w:eastAsia="fr-CH"/>
              </w:rPr>
              <w:t xml:space="preserve"> </w:t>
            </w:r>
            <w:proofErr w:type="spellStart"/>
            <w:r w:rsidRPr="00C54E6C">
              <w:rPr>
                <w:sz w:val="18"/>
                <w:szCs w:val="18"/>
                <w:lang w:val="fr-CH" w:eastAsia="fr-CH"/>
              </w:rPr>
              <w:t>Federation</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695DF9A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553E50AE" w14:textId="77777777" w:rsidR="00D83B65" w:rsidRPr="00C54E6C" w:rsidRDefault="00D83B65" w:rsidP="007A0821">
            <w:pPr>
              <w:jc w:val="center"/>
              <w:rPr>
                <w:sz w:val="18"/>
                <w:szCs w:val="18"/>
                <w:lang w:val="fr-CH" w:eastAsia="fr-CH"/>
              </w:rPr>
            </w:pPr>
            <w:r w:rsidRPr="00C54E6C">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52AA101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137CC8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34AEE54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49FE85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75A1D10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354CEFFE" w14:textId="77777777" w:rsidTr="007A0821">
        <w:trPr>
          <w:trHeight w:val="240"/>
        </w:trPr>
        <w:tc>
          <w:tcPr>
            <w:tcW w:w="308" w:type="dxa"/>
            <w:tcBorders>
              <w:top w:val="nil"/>
              <w:left w:val="nil"/>
              <w:bottom w:val="nil"/>
              <w:right w:val="nil"/>
            </w:tcBorders>
            <w:shd w:val="clear" w:color="auto" w:fill="auto"/>
            <w:noWrap/>
            <w:vAlign w:val="bottom"/>
            <w:hideMark/>
          </w:tcPr>
          <w:p w14:paraId="4E5EF5BF"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18</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2C0684F1" w14:textId="77777777" w:rsidR="00D83B65" w:rsidRPr="00C54E6C" w:rsidRDefault="00D83B65" w:rsidP="007A0821">
            <w:pPr>
              <w:rPr>
                <w:sz w:val="18"/>
                <w:szCs w:val="18"/>
                <w:lang w:val="fr-CH" w:eastAsia="fr-CH"/>
              </w:rPr>
            </w:pPr>
            <w:proofErr w:type="spellStart"/>
            <w:r w:rsidRPr="00C54E6C">
              <w:rPr>
                <w:sz w:val="18"/>
                <w:szCs w:val="18"/>
                <w:lang w:val="fr-CH" w:eastAsia="fr-CH"/>
              </w:rPr>
              <w:t>Serbia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1126E24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1BC27CC8"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F39BBB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4E3BBD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1FA9145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47D6DF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10" w:type="dxa"/>
            <w:tcBorders>
              <w:top w:val="nil"/>
              <w:left w:val="nil"/>
              <w:bottom w:val="single" w:sz="4" w:space="0" w:color="auto"/>
              <w:right w:val="single" w:sz="4" w:space="0" w:color="auto"/>
            </w:tcBorders>
            <w:shd w:val="clear" w:color="auto" w:fill="auto"/>
            <w:noWrap/>
            <w:vAlign w:val="bottom"/>
            <w:hideMark/>
          </w:tcPr>
          <w:p w14:paraId="4AF1B22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2BB358F1" w14:textId="77777777" w:rsidTr="007A0821">
        <w:trPr>
          <w:trHeight w:val="240"/>
        </w:trPr>
        <w:tc>
          <w:tcPr>
            <w:tcW w:w="308" w:type="dxa"/>
            <w:tcBorders>
              <w:top w:val="nil"/>
              <w:left w:val="nil"/>
              <w:bottom w:val="nil"/>
              <w:right w:val="nil"/>
            </w:tcBorders>
            <w:shd w:val="clear" w:color="auto" w:fill="auto"/>
            <w:noWrap/>
            <w:vAlign w:val="bottom"/>
            <w:hideMark/>
          </w:tcPr>
          <w:p w14:paraId="639FAAFA"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19</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7F6F3280" w14:textId="77777777" w:rsidR="00D83B65" w:rsidRPr="00C54E6C" w:rsidRDefault="00D83B65" w:rsidP="007A0821">
            <w:pPr>
              <w:rPr>
                <w:sz w:val="18"/>
                <w:szCs w:val="18"/>
                <w:lang w:val="fr-CH" w:eastAsia="fr-CH"/>
              </w:rPr>
            </w:pPr>
            <w:proofErr w:type="spellStart"/>
            <w:r w:rsidRPr="00C54E6C">
              <w:rPr>
                <w:sz w:val="18"/>
                <w:szCs w:val="18"/>
                <w:lang w:val="fr-CH" w:eastAsia="fr-CH"/>
              </w:rPr>
              <w:t>Slovakia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67F1581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12" w:type="dxa"/>
            <w:tcBorders>
              <w:top w:val="nil"/>
              <w:left w:val="nil"/>
              <w:bottom w:val="single" w:sz="4" w:space="0" w:color="auto"/>
              <w:right w:val="single" w:sz="4" w:space="0" w:color="auto"/>
            </w:tcBorders>
            <w:shd w:val="clear" w:color="auto" w:fill="auto"/>
            <w:noWrap/>
            <w:vAlign w:val="bottom"/>
            <w:hideMark/>
          </w:tcPr>
          <w:p w14:paraId="30CDC42C"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0EBA6F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B707F6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35D3BAE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6B603C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5FBB337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5B62400F" w14:textId="77777777" w:rsidTr="007A0821">
        <w:trPr>
          <w:trHeight w:val="240"/>
        </w:trPr>
        <w:tc>
          <w:tcPr>
            <w:tcW w:w="308" w:type="dxa"/>
            <w:tcBorders>
              <w:top w:val="nil"/>
              <w:left w:val="nil"/>
              <w:bottom w:val="nil"/>
              <w:right w:val="nil"/>
            </w:tcBorders>
            <w:shd w:val="clear" w:color="auto" w:fill="auto"/>
            <w:noWrap/>
            <w:vAlign w:val="bottom"/>
            <w:hideMark/>
          </w:tcPr>
          <w:p w14:paraId="1A67EC2C"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20</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1FDC0690" w14:textId="77777777" w:rsidR="00D83B65" w:rsidRPr="00C54E6C" w:rsidRDefault="00D83B65" w:rsidP="007A0821">
            <w:pPr>
              <w:rPr>
                <w:sz w:val="18"/>
                <w:szCs w:val="18"/>
                <w:lang w:val="fr-CH" w:eastAsia="fr-CH"/>
              </w:rPr>
            </w:pPr>
            <w:proofErr w:type="spellStart"/>
            <w:r w:rsidRPr="00C54E6C">
              <w:rPr>
                <w:sz w:val="18"/>
                <w:szCs w:val="18"/>
                <w:lang w:val="fr-CH" w:eastAsia="fr-CH"/>
              </w:rPr>
              <w:t>Slovenia</w:t>
            </w:r>
            <w:proofErr w:type="spellEnd"/>
          </w:p>
        </w:tc>
        <w:tc>
          <w:tcPr>
            <w:tcW w:w="1002" w:type="dxa"/>
            <w:tcBorders>
              <w:top w:val="nil"/>
              <w:left w:val="nil"/>
              <w:bottom w:val="single" w:sz="4" w:space="0" w:color="auto"/>
              <w:right w:val="single" w:sz="4" w:space="0" w:color="auto"/>
            </w:tcBorders>
            <w:shd w:val="clear" w:color="auto" w:fill="auto"/>
            <w:noWrap/>
            <w:vAlign w:val="bottom"/>
            <w:hideMark/>
          </w:tcPr>
          <w:p w14:paraId="56F48D1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7ED58FD5" w14:textId="77777777" w:rsidR="00D83B65" w:rsidRPr="00C54E6C" w:rsidRDefault="00D83B65" w:rsidP="007A0821">
            <w:pPr>
              <w:jc w:val="center"/>
              <w:rPr>
                <w:sz w:val="18"/>
                <w:szCs w:val="18"/>
                <w:lang w:val="fr-CH" w:eastAsia="fr-CH"/>
              </w:rPr>
            </w:pPr>
            <w:r w:rsidRPr="00C54E6C">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61FBCE7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42CC79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14F2625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1B4A0E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798E190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6F750527" w14:textId="77777777" w:rsidTr="007A0821">
        <w:trPr>
          <w:trHeight w:val="480"/>
        </w:trPr>
        <w:tc>
          <w:tcPr>
            <w:tcW w:w="308" w:type="dxa"/>
            <w:tcBorders>
              <w:top w:val="nil"/>
              <w:left w:val="nil"/>
              <w:bottom w:val="nil"/>
              <w:right w:val="nil"/>
            </w:tcBorders>
            <w:shd w:val="clear" w:color="auto" w:fill="auto"/>
            <w:noWrap/>
            <w:vAlign w:val="bottom"/>
            <w:hideMark/>
          </w:tcPr>
          <w:p w14:paraId="634073A9"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21</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3AA21008" w14:textId="77777777" w:rsidR="00D83B65" w:rsidRPr="00C54E6C" w:rsidRDefault="00D83B65" w:rsidP="007A0821">
            <w:pPr>
              <w:rPr>
                <w:sz w:val="18"/>
                <w:szCs w:val="18"/>
                <w:lang w:val="en-US" w:eastAsia="fr-CH"/>
              </w:rPr>
            </w:pPr>
            <w:r w:rsidRPr="00C54E6C">
              <w:rPr>
                <w:sz w:val="18"/>
                <w:szCs w:val="18"/>
                <w:lang w:val="en-US" w:eastAsia="fr-CH"/>
              </w:rPr>
              <w:t>The Former Yugoslav Republic of Macedonia</w:t>
            </w:r>
          </w:p>
        </w:tc>
        <w:tc>
          <w:tcPr>
            <w:tcW w:w="1002" w:type="dxa"/>
            <w:tcBorders>
              <w:top w:val="nil"/>
              <w:left w:val="nil"/>
              <w:bottom w:val="single" w:sz="4" w:space="0" w:color="auto"/>
              <w:right w:val="single" w:sz="4" w:space="0" w:color="auto"/>
            </w:tcBorders>
            <w:shd w:val="clear" w:color="auto" w:fill="auto"/>
            <w:noWrap/>
            <w:vAlign w:val="bottom"/>
            <w:hideMark/>
          </w:tcPr>
          <w:p w14:paraId="764DE37C"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251D116C" w14:textId="77777777" w:rsidR="00D83B65" w:rsidRPr="00C54E6C" w:rsidRDefault="00D83B65" w:rsidP="007A0821">
            <w:pPr>
              <w:jc w:val="center"/>
              <w:rPr>
                <w:sz w:val="18"/>
                <w:szCs w:val="18"/>
                <w:lang w:val="en-US" w:eastAsia="fr-CH"/>
              </w:rPr>
            </w:pPr>
            <w:r w:rsidRPr="00C54E6C">
              <w:rPr>
                <w:sz w:val="18"/>
                <w:szCs w:val="18"/>
                <w:lang w:val="en-US"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7321BFF"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868F595"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3DA216D7"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E531B69"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254F54C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681BBFDA" w14:textId="77777777" w:rsidTr="007A0821">
        <w:trPr>
          <w:trHeight w:val="240"/>
        </w:trPr>
        <w:tc>
          <w:tcPr>
            <w:tcW w:w="308" w:type="dxa"/>
            <w:tcBorders>
              <w:top w:val="nil"/>
              <w:left w:val="nil"/>
              <w:bottom w:val="nil"/>
              <w:right w:val="nil"/>
            </w:tcBorders>
            <w:shd w:val="clear" w:color="auto" w:fill="auto"/>
            <w:noWrap/>
            <w:vAlign w:val="bottom"/>
            <w:hideMark/>
          </w:tcPr>
          <w:p w14:paraId="77538A59"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22</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14:paraId="5AEF68CC" w14:textId="77777777" w:rsidR="00D83B65" w:rsidRPr="00C54E6C" w:rsidRDefault="00D83B65" w:rsidP="007A0821">
            <w:pPr>
              <w:rPr>
                <w:sz w:val="18"/>
                <w:szCs w:val="18"/>
                <w:lang w:val="fr-CH" w:eastAsia="fr-CH"/>
              </w:rPr>
            </w:pPr>
            <w:r w:rsidRPr="00C54E6C">
              <w:rPr>
                <w:sz w:val="18"/>
                <w:szCs w:val="18"/>
                <w:lang w:val="fr-CH" w:eastAsia="fr-CH"/>
              </w:rPr>
              <w:t>Ukraine</w:t>
            </w:r>
          </w:p>
        </w:tc>
        <w:tc>
          <w:tcPr>
            <w:tcW w:w="1002" w:type="dxa"/>
            <w:tcBorders>
              <w:top w:val="nil"/>
              <w:left w:val="nil"/>
              <w:bottom w:val="single" w:sz="4" w:space="0" w:color="auto"/>
              <w:right w:val="single" w:sz="4" w:space="0" w:color="auto"/>
            </w:tcBorders>
            <w:shd w:val="clear" w:color="auto" w:fill="auto"/>
            <w:noWrap/>
            <w:vAlign w:val="bottom"/>
            <w:hideMark/>
          </w:tcPr>
          <w:p w14:paraId="2D944CA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12" w:type="dxa"/>
            <w:tcBorders>
              <w:top w:val="nil"/>
              <w:left w:val="nil"/>
              <w:bottom w:val="single" w:sz="4" w:space="0" w:color="auto"/>
              <w:right w:val="single" w:sz="4" w:space="0" w:color="auto"/>
            </w:tcBorders>
            <w:shd w:val="clear" w:color="auto" w:fill="auto"/>
            <w:noWrap/>
            <w:vAlign w:val="bottom"/>
            <w:hideMark/>
          </w:tcPr>
          <w:p w14:paraId="2D4E5846"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19D3D9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8507A4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4" w:type="dxa"/>
            <w:tcBorders>
              <w:top w:val="nil"/>
              <w:left w:val="nil"/>
              <w:bottom w:val="single" w:sz="4" w:space="0" w:color="auto"/>
              <w:right w:val="single" w:sz="4" w:space="0" w:color="auto"/>
            </w:tcBorders>
            <w:shd w:val="clear" w:color="auto" w:fill="auto"/>
            <w:noWrap/>
            <w:vAlign w:val="bottom"/>
            <w:hideMark/>
          </w:tcPr>
          <w:p w14:paraId="426F1CD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BB2C02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10" w:type="dxa"/>
            <w:tcBorders>
              <w:top w:val="nil"/>
              <w:left w:val="nil"/>
              <w:bottom w:val="single" w:sz="4" w:space="0" w:color="auto"/>
              <w:right w:val="single" w:sz="4" w:space="0" w:color="auto"/>
            </w:tcBorders>
            <w:shd w:val="clear" w:color="auto" w:fill="auto"/>
            <w:noWrap/>
            <w:vAlign w:val="bottom"/>
            <w:hideMark/>
          </w:tcPr>
          <w:p w14:paraId="53831DD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03E79EE1" w14:textId="77777777" w:rsidTr="007A0821">
        <w:trPr>
          <w:trHeight w:val="240"/>
        </w:trPr>
        <w:tc>
          <w:tcPr>
            <w:tcW w:w="308" w:type="dxa"/>
            <w:tcBorders>
              <w:top w:val="nil"/>
              <w:left w:val="nil"/>
              <w:bottom w:val="nil"/>
              <w:right w:val="nil"/>
            </w:tcBorders>
            <w:shd w:val="clear" w:color="auto" w:fill="auto"/>
            <w:noWrap/>
            <w:vAlign w:val="bottom"/>
            <w:hideMark/>
          </w:tcPr>
          <w:p w14:paraId="0B9C01BD" w14:textId="77777777" w:rsidR="00D83B65" w:rsidRPr="00C54E6C" w:rsidRDefault="00D83B65" w:rsidP="007A0821">
            <w:pPr>
              <w:jc w:val="center"/>
              <w:rPr>
                <w:color w:val="000000"/>
                <w:sz w:val="18"/>
                <w:szCs w:val="18"/>
                <w:lang w:val="fr-CH" w:eastAsia="fr-CH"/>
              </w:rPr>
            </w:pPr>
          </w:p>
        </w:tc>
        <w:tc>
          <w:tcPr>
            <w:tcW w:w="2070" w:type="dxa"/>
            <w:tcBorders>
              <w:top w:val="nil"/>
              <w:left w:val="single" w:sz="4" w:space="0" w:color="auto"/>
              <w:bottom w:val="single" w:sz="4" w:space="0" w:color="auto"/>
              <w:right w:val="single" w:sz="4" w:space="0" w:color="auto"/>
            </w:tcBorders>
            <w:shd w:val="clear" w:color="000000" w:fill="D9D9D9"/>
            <w:noWrap/>
            <w:vAlign w:val="bottom"/>
            <w:hideMark/>
          </w:tcPr>
          <w:p w14:paraId="7AFB6694" w14:textId="77777777" w:rsidR="00D83B65" w:rsidRPr="00C54E6C" w:rsidRDefault="00D83B65" w:rsidP="007A0821">
            <w:pPr>
              <w:rPr>
                <w:b/>
                <w:bCs/>
                <w:color w:val="000000"/>
                <w:sz w:val="18"/>
                <w:szCs w:val="18"/>
                <w:lang w:val="fr-CH" w:eastAsia="fr-CH"/>
              </w:rPr>
            </w:pPr>
            <w:r w:rsidRPr="00C54E6C">
              <w:rPr>
                <w:b/>
                <w:bCs/>
                <w:color w:val="000000"/>
                <w:sz w:val="18"/>
                <w:szCs w:val="18"/>
                <w:lang w:val="fr-CH" w:eastAsia="fr-CH"/>
              </w:rPr>
              <w:t> </w:t>
            </w:r>
            <w:proofErr w:type="spellStart"/>
            <w:r w:rsidRPr="00C54E6C">
              <w:rPr>
                <w:b/>
                <w:bCs/>
                <w:color w:val="000000"/>
                <w:sz w:val="18"/>
                <w:szCs w:val="18"/>
                <w:lang w:val="fr-CH" w:eastAsia="fr-CH"/>
              </w:rPr>
              <w:t>Totals</w:t>
            </w:r>
            <w:proofErr w:type="spellEnd"/>
            <w:r w:rsidRPr="00C54E6C">
              <w:rPr>
                <w:b/>
                <w:bCs/>
                <w:color w:val="000000"/>
                <w:sz w:val="18"/>
                <w:szCs w:val="18"/>
                <w:lang w:val="fr-CH" w:eastAsia="fr-CH"/>
              </w:rPr>
              <w:t xml:space="preserve"> for </w:t>
            </w:r>
            <w:proofErr w:type="spellStart"/>
            <w:r w:rsidRPr="00C54E6C">
              <w:rPr>
                <w:b/>
                <w:bCs/>
                <w:color w:val="000000"/>
                <w:sz w:val="18"/>
                <w:szCs w:val="18"/>
                <w:lang w:val="fr-CH" w:eastAsia="fr-CH"/>
              </w:rPr>
              <w:t>Eastern</w:t>
            </w:r>
            <w:proofErr w:type="spellEnd"/>
            <w:r w:rsidRPr="00C54E6C">
              <w:rPr>
                <w:b/>
                <w:bCs/>
                <w:color w:val="000000"/>
                <w:sz w:val="18"/>
                <w:szCs w:val="18"/>
                <w:lang w:val="fr-CH" w:eastAsia="fr-CH"/>
              </w:rPr>
              <w:t xml:space="preserve"> Europe</w:t>
            </w:r>
          </w:p>
        </w:tc>
        <w:tc>
          <w:tcPr>
            <w:tcW w:w="1002" w:type="dxa"/>
            <w:tcBorders>
              <w:top w:val="nil"/>
              <w:left w:val="nil"/>
              <w:bottom w:val="single" w:sz="4" w:space="0" w:color="auto"/>
              <w:right w:val="single" w:sz="4" w:space="0" w:color="auto"/>
            </w:tcBorders>
            <w:shd w:val="clear" w:color="000000" w:fill="D8D8D8"/>
            <w:noWrap/>
            <w:vAlign w:val="bottom"/>
            <w:hideMark/>
          </w:tcPr>
          <w:p w14:paraId="199B4171"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5</w:t>
            </w:r>
          </w:p>
        </w:tc>
        <w:tc>
          <w:tcPr>
            <w:tcW w:w="1012" w:type="dxa"/>
            <w:tcBorders>
              <w:top w:val="nil"/>
              <w:left w:val="nil"/>
              <w:bottom w:val="single" w:sz="4" w:space="0" w:color="auto"/>
              <w:right w:val="single" w:sz="4" w:space="0" w:color="auto"/>
            </w:tcBorders>
            <w:shd w:val="clear" w:color="000000" w:fill="D8D8D8"/>
            <w:noWrap/>
            <w:vAlign w:val="bottom"/>
            <w:hideMark/>
          </w:tcPr>
          <w:p w14:paraId="742A4152"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5</w:t>
            </w:r>
          </w:p>
        </w:tc>
        <w:tc>
          <w:tcPr>
            <w:tcW w:w="1104" w:type="dxa"/>
            <w:tcBorders>
              <w:top w:val="nil"/>
              <w:left w:val="nil"/>
              <w:bottom w:val="single" w:sz="4" w:space="0" w:color="auto"/>
              <w:right w:val="single" w:sz="4" w:space="0" w:color="auto"/>
            </w:tcBorders>
            <w:shd w:val="clear" w:color="000000" w:fill="D8D8D8"/>
            <w:noWrap/>
            <w:vAlign w:val="bottom"/>
            <w:hideMark/>
          </w:tcPr>
          <w:p w14:paraId="1418EC9D"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0</w:t>
            </w:r>
          </w:p>
        </w:tc>
        <w:tc>
          <w:tcPr>
            <w:tcW w:w="1104" w:type="dxa"/>
            <w:tcBorders>
              <w:top w:val="nil"/>
              <w:left w:val="nil"/>
              <w:bottom w:val="single" w:sz="4" w:space="0" w:color="auto"/>
              <w:right w:val="single" w:sz="4" w:space="0" w:color="auto"/>
            </w:tcBorders>
            <w:shd w:val="clear" w:color="000000" w:fill="D8D8D8"/>
            <w:noWrap/>
            <w:vAlign w:val="bottom"/>
            <w:hideMark/>
          </w:tcPr>
          <w:p w14:paraId="1B3A0666"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3</w:t>
            </w:r>
          </w:p>
        </w:tc>
        <w:tc>
          <w:tcPr>
            <w:tcW w:w="1094" w:type="dxa"/>
            <w:tcBorders>
              <w:top w:val="nil"/>
              <w:left w:val="nil"/>
              <w:bottom w:val="single" w:sz="4" w:space="0" w:color="auto"/>
              <w:right w:val="single" w:sz="4" w:space="0" w:color="auto"/>
            </w:tcBorders>
            <w:shd w:val="clear" w:color="000000" w:fill="D8D8D8"/>
            <w:noWrap/>
            <w:vAlign w:val="bottom"/>
            <w:hideMark/>
          </w:tcPr>
          <w:p w14:paraId="1C1435D9"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1</w:t>
            </w:r>
          </w:p>
        </w:tc>
        <w:tc>
          <w:tcPr>
            <w:tcW w:w="996" w:type="dxa"/>
            <w:tcBorders>
              <w:top w:val="nil"/>
              <w:left w:val="nil"/>
              <w:bottom w:val="single" w:sz="4" w:space="0" w:color="auto"/>
              <w:right w:val="single" w:sz="4" w:space="0" w:color="auto"/>
            </w:tcBorders>
            <w:shd w:val="clear" w:color="000000" w:fill="D8D8D8"/>
            <w:noWrap/>
            <w:vAlign w:val="bottom"/>
            <w:hideMark/>
          </w:tcPr>
          <w:p w14:paraId="4E62818D"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4</w:t>
            </w:r>
          </w:p>
        </w:tc>
        <w:tc>
          <w:tcPr>
            <w:tcW w:w="910" w:type="dxa"/>
            <w:tcBorders>
              <w:top w:val="nil"/>
              <w:left w:val="nil"/>
              <w:bottom w:val="single" w:sz="4" w:space="0" w:color="auto"/>
              <w:right w:val="single" w:sz="4" w:space="0" w:color="auto"/>
            </w:tcBorders>
            <w:shd w:val="clear" w:color="000000" w:fill="D8D8D8"/>
            <w:noWrap/>
            <w:vAlign w:val="bottom"/>
            <w:hideMark/>
          </w:tcPr>
          <w:p w14:paraId="3410CF25"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5</w:t>
            </w:r>
          </w:p>
        </w:tc>
      </w:tr>
    </w:tbl>
    <w:p w14:paraId="67C6C872" w14:textId="77777777" w:rsidR="00D83B65" w:rsidRDefault="00D83B65" w:rsidP="00D83B65">
      <w:pPr>
        <w:autoSpaceDE w:val="0"/>
        <w:autoSpaceDN w:val="0"/>
        <w:adjustRightInd w:val="0"/>
        <w:spacing w:after="120"/>
        <w:ind w:left="624" w:hanging="624"/>
        <w:rPr>
          <w:b/>
          <w:bCs/>
        </w:rPr>
      </w:pPr>
    </w:p>
    <w:p w14:paraId="5004ABC8" w14:textId="77777777" w:rsidR="00D83B65" w:rsidRDefault="00D83B65" w:rsidP="00D83B65">
      <w:pPr>
        <w:rPr>
          <w:b/>
          <w:bCs/>
        </w:rPr>
      </w:pPr>
      <w:r>
        <w:rPr>
          <w:b/>
          <w:bCs/>
        </w:rPr>
        <w:br w:type="page"/>
      </w:r>
    </w:p>
    <w:p w14:paraId="5E3F06D9" w14:textId="77777777" w:rsidR="00D83B65" w:rsidRDefault="00D83B65" w:rsidP="00D83B65">
      <w:pPr>
        <w:autoSpaceDE w:val="0"/>
        <w:autoSpaceDN w:val="0"/>
        <w:adjustRightInd w:val="0"/>
        <w:spacing w:after="120"/>
        <w:ind w:left="624" w:hanging="624"/>
        <w:rPr>
          <w:b/>
          <w:bCs/>
        </w:rPr>
      </w:pPr>
      <w:r>
        <w:rPr>
          <w:b/>
          <w:bCs/>
        </w:rPr>
        <w:lastRenderedPageBreak/>
        <w:t xml:space="preserve">     </w:t>
      </w:r>
      <w:r w:rsidRPr="00C663F7">
        <w:rPr>
          <w:b/>
          <w:bCs/>
        </w:rPr>
        <w:t>GRULAC</w:t>
      </w:r>
    </w:p>
    <w:tbl>
      <w:tblPr>
        <w:tblW w:w="9600" w:type="dxa"/>
        <w:tblCellMar>
          <w:left w:w="70" w:type="dxa"/>
          <w:right w:w="70" w:type="dxa"/>
        </w:tblCellMar>
        <w:tblLook w:val="04A0" w:firstRow="1" w:lastRow="0" w:firstColumn="1" w:lastColumn="0" w:noHBand="0" w:noVBand="1"/>
      </w:tblPr>
      <w:tblGrid>
        <w:gridCol w:w="320"/>
        <w:gridCol w:w="1860"/>
        <w:gridCol w:w="1100"/>
        <w:gridCol w:w="1100"/>
        <w:gridCol w:w="1100"/>
        <w:gridCol w:w="1100"/>
        <w:gridCol w:w="1100"/>
        <w:gridCol w:w="980"/>
        <w:gridCol w:w="980"/>
      </w:tblGrid>
      <w:tr w:rsidR="00D83B65" w:rsidRPr="00C54E6C" w14:paraId="44F6A1AD" w14:textId="77777777" w:rsidTr="007A0821">
        <w:trPr>
          <w:trHeight w:val="300"/>
        </w:trPr>
        <w:tc>
          <w:tcPr>
            <w:tcW w:w="300" w:type="dxa"/>
            <w:tcBorders>
              <w:top w:val="nil"/>
              <w:left w:val="nil"/>
              <w:bottom w:val="nil"/>
              <w:right w:val="nil"/>
            </w:tcBorders>
            <w:shd w:val="clear" w:color="auto" w:fill="auto"/>
            <w:noWrap/>
            <w:vAlign w:val="bottom"/>
            <w:hideMark/>
          </w:tcPr>
          <w:p w14:paraId="32F6A1F4" w14:textId="77777777" w:rsidR="00D83B65" w:rsidRPr="00C54E6C" w:rsidRDefault="00D83B65" w:rsidP="007A0821">
            <w:pPr>
              <w:rPr>
                <w:sz w:val="18"/>
                <w:szCs w:val="18"/>
                <w:lang w:val="fr-CH" w:eastAsia="fr-CH"/>
              </w:rPr>
            </w:pP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AAFCF6E"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Party</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05B574DF" w14:textId="77777777" w:rsidR="00D83B65" w:rsidRPr="00C54E6C" w:rsidRDefault="00D83B65" w:rsidP="007A0821">
            <w:pPr>
              <w:jc w:val="center"/>
              <w:rPr>
                <w:b/>
                <w:bCs/>
                <w:color w:val="000000"/>
                <w:sz w:val="18"/>
                <w:szCs w:val="18"/>
                <w:lang w:val="en-US" w:eastAsia="fr-CH"/>
              </w:rPr>
            </w:pPr>
            <w:r w:rsidRPr="00C54E6C">
              <w:rPr>
                <w:b/>
                <w:bCs/>
                <w:color w:val="000000"/>
                <w:sz w:val="18"/>
                <w:szCs w:val="18"/>
                <w:lang w:val="en-US" w:eastAsia="fr-CH"/>
              </w:rPr>
              <w:t>Fully reported and on time</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1D51548C" w14:textId="77777777" w:rsidR="00D83B65" w:rsidRPr="00C54E6C" w:rsidRDefault="00D83B65" w:rsidP="007A0821">
            <w:pPr>
              <w:jc w:val="center"/>
              <w:rPr>
                <w:b/>
                <w:bCs/>
                <w:color w:val="000000"/>
                <w:sz w:val="18"/>
                <w:szCs w:val="18"/>
                <w:lang w:val="fr-CH" w:eastAsia="fr-CH"/>
              </w:rPr>
            </w:pPr>
            <w:proofErr w:type="spellStart"/>
            <w:r w:rsidRPr="00C54E6C">
              <w:rPr>
                <w:b/>
                <w:bCs/>
                <w:color w:val="000000"/>
                <w:sz w:val="18"/>
                <w:szCs w:val="18"/>
                <w:lang w:val="fr-CH" w:eastAsia="fr-CH"/>
              </w:rPr>
              <w:t>Fully</w:t>
            </w:r>
            <w:proofErr w:type="spellEnd"/>
            <w:r w:rsidRPr="00C54E6C">
              <w:rPr>
                <w:b/>
                <w:bCs/>
                <w:color w:val="000000"/>
                <w:sz w:val="18"/>
                <w:szCs w:val="18"/>
                <w:lang w:val="fr-CH" w:eastAsia="fr-CH"/>
              </w:rPr>
              <w:t xml:space="preserve"> </w:t>
            </w:r>
            <w:proofErr w:type="spellStart"/>
            <w:r w:rsidRPr="00C54E6C">
              <w:rPr>
                <w:b/>
                <w:bCs/>
                <w:color w:val="000000"/>
                <w:sz w:val="18"/>
                <w:szCs w:val="18"/>
                <w:lang w:val="fr-CH" w:eastAsia="fr-CH"/>
              </w:rPr>
              <w:t>reported</w:t>
            </w:r>
            <w:proofErr w:type="spellEnd"/>
            <w:r w:rsidRPr="00C54E6C">
              <w:rPr>
                <w:b/>
                <w:bCs/>
                <w:color w:val="000000"/>
                <w:sz w:val="18"/>
                <w:szCs w:val="18"/>
                <w:lang w:val="fr-CH" w:eastAsia="fr-CH"/>
              </w:rPr>
              <w:t xml:space="preserve">, but </w:t>
            </w:r>
            <w:proofErr w:type="spellStart"/>
            <w:r w:rsidRPr="00C54E6C">
              <w:rPr>
                <w:b/>
                <w:bCs/>
                <w:color w:val="000000"/>
                <w:sz w:val="18"/>
                <w:szCs w:val="18"/>
                <w:lang w:val="fr-CH" w:eastAsia="fr-CH"/>
              </w:rPr>
              <w:t>late</w:t>
            </w:r>
            <w:proofErr w:type="spellEnd"/>
          </w:p>
        </w:tc>
        <w:tc>
          <w:tcPr>
            <w:tcW w:w="220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42547EA" w14:textId="77777777" w:rsidR="00D83B65" w:rsidRPr="00C54E6C" w:rsidRDefault="00D83B65" w:rsidP="007A0821">
            <w:pPr>
              <w:jc w:val="center"/>
              <w:rPr>
                <w:b/>
                <w:bCs/>
                <w:color w:val="000000"/>
                <w:sz w:val="18"/>
                <w:szCs w:val="18"/>
                <w:lang w:val="fr-CH" w:eastAsia="fr-CH"/>
              </w:rPr>
            </w:pPr>
            <w:proofErr w:type="spellStart"/>
            <w:r w:rsidRPr="00C54E6C">
              <w:rPr>
                <w:b/>
                <w:bCs/>
                <w:color w:val="000000"/>
                <w:sz w:val="18"/>
                <w:szCs w:val="18"/>
                <w:lang w:val="fr-CH" w:eastAsia="fr-CH"/>
              </w:rPr>
              <w:t>Incomplete</w:t>
            </w:r>
            <w:proofErr w:type="spellEnd"/>
            <w:r w:rsidRPr="00C54E6C">
              <w:rPr>
                <w:b/>
                <w:bCs/>
                <w:color w:val="000000"/>
                <w:sz w:val="18"/>
                <w:szCs w:val="18"/>
                <w:lang w:val="fr-CH" w:eastAsia="fr-CH"/>
              </w:rPr>
              <w:t>, but on time</w:t>
            </w:r>
          </w:p>
        </w:tc>
        <w:tc>
          <w:tcPr>
            <w:tcW w:w="206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544B9AB" w14:textId="77777777" w:rsidR="00D83B65" w:rsidRPr="00C54E6C" w:rsidRDefault="00D83B65" w:rsidP="007A0821">
            <w:pPr>
              <w:jc w:val="center"/>
              <w:rPr>
                <w:b/>
                <w:bCs/>
                <w:color w:val="000000"/>
                <w:sz w:val="18"/>
                <w:szCs w:val="18"/>
                <w:lang w:val="fr-CH" w:eastAsia="fr-CH"/>
              </w:rPr>
            </w:pPr>
            <w:proofErr w:type="spellStart"/>
            <w:r w:rsidRPr="00C54E6C">
              <w:rPr>
                <w:b/>
                <w:bCs/>
                <w:color w:val="000000"/>
                <w:sz w:val="18"/>
                <w:szCs w:val="18"/>
                <w:lang w:val="fr-CH" w:eastAsia="fr-CH"/>
              </w:rPr>
              <w:t>Incomplete</w:t>
            </w:r>
            <w:proofErr w:type="spellEnd"/>
            <w:r w:rsidRPr="00C54E6C">
              <w:rPr>
                <w:b/>
                <w:bCs/>
                <w:color w:val="000000"/>
                <w:sz w:val="18"/>
                <w:szCs w:val="18"/>
                <w:lang w:val="fr-CH" w:eastAsia="fr-CH"/>
              </w:rPr>
              <w:t xml:space="preserve"> and </w:t>
            </w:r>
            <w:proofErr w:type="spellStart"/>
            <w:r w:rsidRPr="00C54E6C">
              <w:rPr>
                <w:b/>
                <w:bCs/>
                <w:color w:val="000000"/>
                <w:sz w:val="18"/>
                <w:szCs w:val="18"/>
                <w:lang w:val="fr-CH" w:eastAsia="fr-CH"/>
              </w:rPr>
              <w:t>late</w:t>
            </w:r>
            <w:proofErr w:type="spellEnd"/>
          </w:p>
        </w:tc>
        <w:tc>
          <w:tcPr>
            <w:tcW w:w="9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2893B0E9"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 xml:space="preserve">Not </w:t>
            </w:r>
            <w:proofErr w:type="spellStart"/>
            <w:r w:rsidRPr="00C54E6C">
              <w:rPr>
                <w:b/>
                <w:bCs/>
                <w:color w:val="000000"/>
                <w:sz w:val="18"/>
                <w:szCs w:val="18"/>
                <w:lang w:val="fr-CH" w:eastAsia="fr-CH"/>
              </w:rPr>
              <w:t>reported</w:t>
            </w:r>
            <w:proofErr w:type="spellEnd"/>
          </w:p>
        </w:tc>
      </w:tr>
      <w:tr w:rsidR="00D83B65" w:rsidRPr="00C54E6C" w14:paraId="316CC128" w14:textId="77777777" w:rsidTr="007A0821">
        <w:trPr>
          <w:trHeight w:val="570"/>
        </w:trPr>
        <w:tc>
          <w:tcPr>
            <w:tcW w:w="300" w:type="dxa"/>
            <w:tcBorders>
              <w:top w:val="nil"/>
              <w:left w:val="nil"/>
              <w:bottom w:val="nil"/>
              <w:right w:val="nil"/>
            </w:tcBorders>
            <w:shd w:val="clear" w:color="auto" w:fill="auto"/>
            <w:noWrap/>
            <w:vAlign w:val="bottom"/>
            <w:hideMark/>
          </w:tcPr>
          <w:p w14:paraId="44A54B2E" w14:textId="77777777" w:rsidR="00D83B65" w:rsidRPr="00C54E6C" w:rsidRDefault="00D83B65" w:rsidP="007A0821">
            <w:pPr>
              <w:jc w:val="center"/>
              <w:rPr>
                <w:b/>
                <w:bCs/>
                <w:color w:val="000000"/>
                <w:sz w:val="18"/>
                <w:szCs w:val="18"/>
                <w:lang w:val="fr-CH" w:eastAsia="fr-CH"/>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1441FBAE" w14:textId="77777777" w:rsidR="00D83B65" w:rsidRPr="00C54E6C" w:rsidRDefault="00D83B65" w:rsidP="007A0821">
            <w:pPr>
              <w:rPr>
                <w:b/>
                <w:bCs/>
                <w:color w:val="000000"/>
                <w:sz w:val="18"/>
                <w:szCs w:val="18"/>
                <w:lang w:val="fr-CH" w:eastAsia="fr-CH"/>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4260FF21" w14:textId="77777777" w:rsidR="00D83B65" w:rsidRPr="00C54E6C" w:rsidRDefault="00D83B65" w:rsidP="007A0821">
            <w:pPr>
              <w:rPr>
                <w:b/>
                <w:bCs/>
                <w:color w:val="000000"/>
                <w:sz w:val="18"/>
                <w:szCs w:val="18"/>
                <w:lang w:val="fr-CH" w:eastAsia="fr-CH"/>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1E286251" w14:textId="77777777" w:rsidR="00D83B65" w:rsidRPr="00C54E6C" w:rsidRDefault="00D83B65" w:rsidP="007A0821">
            <w:pPr>
              <w:rPr>
                <w:b/>
                <w:bCs/>
                <w:color w:val="000000"/>
                <w:sz w:val="18"/>
                <w:szCs w:val="18"/>
                <w:lang w:val="fr-CH" w:eastAsia="fr-CH"/>
              </w:rPr>
            </w:pPr>
          </w:p>
        </w:tc>
        <w:tc>
          <w:tcPr>
            <w:tcW w:w="1100" w:type="dxa"/>
            <w:tcBorders>
              <w:top w:val="nil"/>
              <w:left w:val="nil"/>
              <w:bottom w:val="single" w:sz="4" w:space="0" w:color="auto"/>
              <w:right w:val="single" w:sz="4" w:space="0" w:color="auto"/>
            </w:tcBorders>
            <w:shd w:val="clear" w:color="000000" w:fill="D8D8D8"/>
            <w:vAlign w:val="center"/>
            <w:hideMark/>
          </w:tcPr>
          <w:p w14:paraId="0E50824A"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 I</w:t>
            </w:r>
            <w:r w:rsidRPr="00C54E6C">
              <w:rPr>
                <w:b/>
                <w:bCs/>
                <w:color w:val="000000"/>
                <w:sz w:val="18"/>
                <w:szCs w:val="18"/>
                <w:lang w:val="fr-CH" w:eastAsia="fr-CH"/>
              </w:rPr>
              <w:br/>
            </w:r>
            <w:proofErr w:type="spellStart"/>
            <w:r w:rsidRPr="00C54E6C">
              <w:rPr>
                <w:b/>
                <w:bCs/>
                <w:color w:val="000000"/>
                <w:sz w:val="18"/>
                <w:szCs w:val="18"/>
                <w:lang w:val="fr-CH" w:eastAsia="fr-CH"/>
              </w:rPr>
              <w:t>incomplete</w:t>
            </w:r>
            <w:proofErr w:type="spellEnd"/>
          </w:p>
        </w:tc>
        <w:tc>
          <w:tcPr>
            <w:tcW w:w="1100" w:type="dxa"/>
            <w:tcBorders>
              <w:top w:val="nil"/>
              <w:left w:val="nil"/>
              <w:bottom w:val="single" w:sz="4" w:space="0" w:color="auto"/>
              <w:right w:val="single" w:sz="4" w:space="0" w:color="auto"/>
            </w:tcBorders>
            <w:shd w:val="clear" w:color="000000" w:fill="D8D8D8"/>
            <w:vAlign w:val="center"/>
            <w:hideMark/>
          </w:tcPr>
          <w:p w14:paraId="41A30196"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 II</w:t>
            </w:r>
            <w:r w:rsidRPr="00C54E6C">
              <w:rPr>
                <w:b/>
                <w:bCs/>
                <w:color w:val="000000"/>
                <w:sz w:val="18"/>
                <w:szCs w:val="18"/>
                <w:lang w:val="fr-CH" w:eastAsia="fr-CH"/>
              </w:rPr>
              <w:br/>
            </w:r>
            <w:proofErr w:type="spellStart"/>
            <w:r w:rsidRPr="00C54E6C">
              <w:rPr>
                <w:b/>
                <w:bCs/>
                <w:color w:val="000000"/>
                <w:sz w:val="18"/>
                <w:szCs w:val="18"/>
                <w:lang w:val="fr-CH" w:eastAsia="fr-CH"/>
              </w:rPr>
              <w:t>incomplete</w:t>
            </w:r>
            <w:proofErr w:type="spellEnd"/>
          </w:p>
        </w:tc>
        <w:tc>
          <w:tcPr>
            <w:tcW w:w="1100" w:type="dxa"/>
            <w:tcBorders>
              <w:top w:val="nil"/>
              <w:left w:val="nil"/>
              <w:bottom w:val="single" w:sz="4" w:space="0" w:color="auto"/>
              <w:right w:val="single" w:sz="4" w:space="0" w:color="auto"/>
            </w:tcBorders>
            <w:shd w:val="clear" w:color="000000" w:fill="D8D8D8"/>
            <w:vAlign w:val="center"/>
            <w:hideMark/>
          </w:tcPr>
          <w:p w14:paraId="2580B3E1"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 I</w:t>
            </w:r>
            <w:r w:rsidRPr="00C54E6C">
              <w:rPr>
                <w:b/>
                <w:bCs/>
                <w:color w:val="000000"/>
                <w:sz w:val="18"/>
                <w:szCs w:val="18"/>
                <w:lang w:val="fr-CH" w:eastAsia="fr-CH"/>
              </w:rPr>
              <w:br/>
            </w:r>
            <w:proofErr w:type="spellStart"/>
            <w:r w:rsidRPr="00C54E6C">
              <w:rPr>
                <w:b/>
                <w:bCs/>
                <w:color w:val="000000"/>
                <w:sz w:val="18"/>
                <w:szCs w:val="18"/>
                <w:lang w:val="fr-CH" w:eastAsia="fr-CH"/>
              </w:rPr>
              <w:t>incomplete</w:t>
            </w:r>
            <w:proofErr w:type="spellEnd"/>
          </w:p>
        </w:tc>
        <w:tc>
          <w:tcPr>
            <w:tcW w:w="960" w:type="dxa"/>
            <w:tcBorders>
              <w:top w:val="nil"/>
              <w:left w:val="nil"/>
              <w:bottom w:val="single" w:sz="4" w:space="0" w:color="auto"/>
              <w:right w:val="single" w:sz="4" w:space="0" w:color="auto"/>
            </w:tcBorders>
            <w:shd w:val="clear" w:color="000000" w:fill="D8D8D8"/>
            <w:vAlign w:val="center"/>
            <w:hideMark/>
          </w:tcPr>
          <w:p w14:paraId="55819727"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 II</w:t>
            </w:r>
            <w:r w:rsidRPr="00C54E6C">
              <w:rPr>
                <w:b/>
                <w:bCs/>
                <w:color w:val="000000"/>
                <w:sz w:val="18"/>
                <w:szCs w:val="18"/>
                <w:lang w:val="fr-CH" w:eastAsia="fr-CH"/>
              </w:rPr>
              <w:br/>
            </w:r>
            <w:proofErr w:type="spellStart"/>
            <w:r w:rsidRPr="00C54E6C">
              <w:rPr>
                <w:b/>
                <w:bCs/>
                <w:color w:val="000000"/>
                <w:sz w:val="18"/>
                <w:szCs w:val="18"/>
                <w:lang w:val="fr-CH" w:eastAsia="fr-CH"/>
              </w:rPr>
              <w:t>incomplete</w:t>
            </w:r>
            <w:proofErr w:type="spellEnd"/>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679099E4" w14:textId="77777777" w:rsidR="00D83B65" w:rsidRPr="00C54E6C" w:rsidRDefault="00D83B65" w:rsidP="007A0821">
            <w:pPr>
              <w:rPr>
                <w:b/>
                <w:bCs/>
                <w:color w:val="000000"/>
                <w:sz w:val="18"/>
                <w:szCs w:val="18"/>
                <w:lang w:val="fr-CH" w:eastAsia="fr-CH"/>
              </w:rPr>
            </w:pPr>
          </w:p>
        </w:tc>
      </w:tr>
      <w:tr w:rsidR="00D83B65" w:rsidRPr="00C54E6C" w14:paraId="6547DD48" w14:textId="77777777" w:rsidTr="007A0821">
        <w:trPr>
          <w:trHeight w:val="240"/>
        </w:trPr>
        <w:tc>
          <w:tcPr>
            <w:tcW w:w="300" w:type="dxa"/>
            <w:tcBorders>
              <w:top w:val="nil"/>
              <w:left w:val="nil"/>
              <w:bottom w:val="nil"/>
              <w:right w:val="nil"/>
            </w:tcBorders>
            <w:shd w:val="clear" w:color="auto" w:fill="auto"/>
            <w:noWrap/>
            <w:vAlign w:val="bottom"/>
            <w:hideMark/>
          </w:tcPr>
          <w:p w14:paraId="343AE2A4"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2156F84" w14:textId="77777777" w:rsidR="00D83B65" w:rsidRPr="00C54E6C" w:rsidRDefault="00D83B65" w:rsidP="007A0821">
            <w:pPr>
              <w:rPr>
                <w:sz w:val="18"/>
                <w:szCs w:val="18"/>
                <w:lang w:val="fr-CH" w:eastAsia="fr-CH"/>
              </w:rPr>
            </w:pPr>
            <w:r w:rsidRPr="00C54E6C">
              <w:rPr>
                <w:sz w:val="18"/>
                <w:szCs w:val="18"/>
                <w:lang w:val="fr-CH" w:eastAsia="fr-CH"/>
              </w:rPr>
              <w:t>Antigua and Barbuda</w:t>
            </w:r>
          </w:p>
        </w:tc>
        <w:tc>
          <w:tcPr>
            <w:tcW w:w="1100" w:type="dxa"/>
            <w:tcBorders>
              <w:top w:val="nil"/>
              <w:left w:val="nil"/>
              <w:bottom w:val="single" w:sz="4" w:space="0" w:color="auto"/>
              <w:right w:val="single" w:sz="4" w:space="0" w:color="auto"/>
            </w:tcBorders>
            <w:shd w:val="clear" w:color="auto" w:fill="auto"/>
            <w:noWrap/>
            <w:vAlign w:val="bottom"/>
            <w:hideMark/>
          </w:tcPr>
          <w:p w14:paraId="1B63EEC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3CCEBC3"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77D880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D78B5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90987E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DAFC06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A75D3B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65587068" w14:textId="77777777" w:rsidTr="007A0821">
        <w:trPr>
          <w:trHeight w:val="240"/>
        </w:trPr>
        <w:tc>
          <w:tcPr>
            <w:tcW w:w="300" w:type="dxa"/>
            <w:tcBorders>
              <w:top w:val="nil"/>
              <w:left w:val="nil"/>
              <w:bottom w:val="nil"/>
              <w:right w:val="nil"/>
            </w:tcBorders>
            <w:shd w:val="clear" w:color="auto" w:fill="auto"/>
            <w:noWrap/>
            <w:vAlign w:val="bottom"/>
            <w:hideMark/>
          </w:tcPr>
          <w:p w14:paraId="11011024"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0D4E7A7" w14:textId="77777777" w:rsidR="00D83B65" w:rsidRPr="00C54E6C" w:rsidRDefault="00D83B65" w:rsidP="007A0821">
            <w:pPr>
              <w:rPr>
                <w:sz w:val="18"/>
                <w:szCs w:val="18"/>
                <w:lang w:val="fr-CH" w:eastAsia="fr-CH"/>
              </w:rPr>
            </w:pPr>
            <w:r w:rsidRPr="00C54E6C">
              <w:rPr>
                <w:sz w:val="18"/>
                <w:szCs w:val="18"/>
                <w:lang w:val="fr-CH" w:eastAsia="fr-CH"/>
              </w:rPr>
              <w:t>Argentina</w:t>
            </w:r>
          </w:p>
        </w:tc>
        <w:tc>
          <w:tcPr>
            <w:tcW w:w="1100" w:type="dxa"/>
            <w:tcBorders>
              <w:top w:val="nil"/>
              <w:left w:val="nil"/>
              <w:bottom w:val="single" w:sz="4" w:space="0" w:color="auto"/>
              <w:right w:val="single" w:sz="4" w:space="0" w:color="auto"/>
            </w:tcBorders>
            <w:shd w:val="clear" w:color="auto" w:fill="auto"/>
            <w:noWrap/>
            <w:vAlign w:val="bottom"/>
            <w:hideMark/>
          </w:tcPr>
          <w:p w14:paraId="32C7E2D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95503D4" w14:textId="77777777" w:rsidR="00D83B65" w:rsidRPr="00C54E6C" w:rsidRDefault="00D83B65" w:rsidP="007A0821">
            <w:pPr>
              <w:jc w:val="center"/>
              <w:rPr>
                <w:sz w:val="18"/>
                <w:szCs w:val="18"/>
                <w:lang w:val="fr-CH" w:eastAsia="fr-CH"/>
              </w:rPr>
            </w:pPr>
            <w:r w:rsidRPr="00C54E6C">
              <w:rPr>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0D80B3A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D7A07F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D9105F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F9FCAF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603B7DD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1D4BBE6B" w14:textId="77777777" w:rsidTr="007A0821">
        <w:trPr>
          <w:trHeight w:val="240"/>
        </w:trPr>
        <w:tc>
          <w:tcPr>
            <w:tcW w:w="300" w:type="dxa"/>
            <w:tcBorders>
              <w:top w:val="nil"/>
              <w:left w:val="nil"/>
              <w:bottom w:val="nil"/>
              <w:right w:val="nil"/>
            </w:tcBorders>
            <w:shd w:val="clear" w:color="auto" w:fill="auto"/>
            <w:noWrap/>
            <w:vAlign w:val="bottom"/>
            <w:hideMark/>
          </w:tcPr>
          <w:p w14:paraId="0CDD3FEB"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1EE9D0B2" w14:textId="77777777" w:rsidR="00D83B65" w:rsidRPr="00C54E6C" w:rsidRDefault="00D83B65" w:rsidP="007A0821">
            <w:pPr>
              <w:rPr>
                <w:sz w:val="18"/>
                <w:szCs w:val="18"/>
                <w:lang w:val="fr-CH" w:eastAsia="fr-CH"/>
              </w:rPr>
            </w:pPr>
            <w:r w:rsidRPr="00C54E6C">
              <w:rPr>
                <w:sz w:val="18"/>
                <w:szCs w:val="18"/>
                <w:lang w:val="fr-CH" w:eastAsia="fr-CH"/>
              </w:rPr>
              <w:t>Bahamas</w:t>
            </w:r>
          </w:p>
        </w:tc>
        <w:tc>
          <w:tcPr>
            <w:tcW w:w="1100" w:type="dxa"/>
            <w:tcBorders>
              <w:top w:val="nil"/>
              <w:left w:val="nil"/>
              <w:bottom w:val="single" w:sz="4" w:space="0" w:color="auto"/>
              <w:right w:val="single" w:sz="4" w:space="0" w:color="auto"/>
            </w:tcBorders>
            <w:shd w:val="clear" w:color="auto" w:fill="auto"/>
            <w:noWrap/>
            <w:vAlign w:val="bottom"/>
            <w:hideMark/>
          </w:tcPr>
          <w:p w14:paraId="0AF80A9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8BB1919"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CBEB08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A87A3E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0A6D16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ABCD82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9BE1C2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49134D5B" w14:textId="77777777" w:rsidTr="007A0821">
        <w:trPr>
          <w:trHeight w:val="240"/>
        </w:trPr>
        <w:tc>
          <w:tcPr>
            <w:tcW w:w="300" w:type="dxa"/>
            <w:tcBorders>
              <w:top w:val="nil"/>
              <w:left w:val="nil"/>
              <w:bottom w:val="nil"/>
              <w:right w:val="nil"/>
            </w:tcBorders>
            <w:shd w:val="clear" w:color="auto" w:fill="auto"/>
            <w:noWrap/>
            <w:vAlign w:val="bottom"/>
            <w:hideMark/>
          </w:tcPr>
          <w:p w14:paraId="7DD4E110"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ACB2CFA" w14:textId="77777777" w:rsidR="00D83B65" w:rsidRPr="00C54E6C" w:rsidRDefault="00D83B65" w:rsidP="007A0821">
            <w:pPr>
              <w:rPr>
                <w:sz w:val="18"/>
                <w:szCs w:val="18"/>
                <w:lang w:val="fr-CH" w:eastAsia="fr-CH"/>
              </w:rPr>
            </w:pPr>
            <w:proofErr w:type="spellStart"/>
            <w:r w:rsidRPr="00C54E6C">
              <w:rPr>
                <w:sz w:val="18"/>
                <w:szCs w:val="18"/>
                <w:lang w:val="fr-CH" w:eastAsia="fr-CH"/>
              </w:rPr>
              <w:t>Barbados</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0F8970E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6BE028D"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274958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D98CEE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A47627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7F995F8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39F3626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344E779B" w14:textId="77777777" w:rsidTr="007A0821">
        <w:trPr>
          <w:trHeight w:val="240"/>
        </w:trPr>
        <w:tc>
          <w:tcPr>
            <w:tcW w:w="300" w:type="dxa"/>
            <w:tcBorders>
              <w:top w:val="nil"/>
              <w:left w:val="nil"/>
              <w:bottom w:val="nil"/>
              <w:right w:val="nil"/>
            </w:tcBorders>
            <w:shd w:val="clear" w:color="auto" w:fill="auto"/>
            <w:noWrap/>
            <w:vAlign w:val="bottom"/>
            <w:hideMark/>
          </w:tcPr>
          <w:p w14:paraId="048B7587"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5286ADF" w14:textId="77777777" w:rsidR="00D83B65" w:rsidRPr="00C54E6C" w:rsidRDefault="00D83B65" w:rsidP="007A0821">
            <w:pPr>
              <w:rPr>
                <w:sz w:val="18"/>
                <w:szCs w:val="18"/>
                <w:lang w:val="fr-CH" w:eastAsia="fr-CH"/>
              </w:rPr>
            </w:pPr>
            <w:r w:rsidRPr="00C54E6C">
              <w:rPr>
                <w:sz w:val="18"/>
                <w:szCs w:val="18"/>
                <w:lang w:val="fr-CH" w:eastAsia="fr-CH"/>
              </w:rPr>
              <w:t>Belize</w:t>
            </w:r>
          </w:p>
        </w:tc>
        <w:tc>
          <w:tcPr>
            <w:tcW w:w="1100" w:type="dxa"/>
            <w:tcBorders>
              <w:top w:val="nil"/>
              <w:left w:val="nil"/>
              <w:bottom w:val="single" w:sz="4" w:space="0" w:color="auto"/>
              <w:right w:val="single" w:sz="4" w:space="0" w:color="auto"/>
            </w:tcBorders>
            <w:shd w:val="clear" w:color="auto" w:fill="auto"/>
            <w:noWrap/>
            <w:vAlign w:val="bottom"/>
            <w:hideMark/>
          </w:tcPr>
          <w:p w14:paraId="2A98DB0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516A814"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3AE4A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B61B46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E52AAF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47472A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25F7D1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45DB3649" w14:textId="77777777" w:rsidTr="007A0821">
        <w:trPr>
          <w:trHeight w:val="240"/>
        </w:trPr>
        <w:tc>
          <w:tcPr>
            <w:tcW w:w="300" w:type="dxa"/>
            <w:tcBorders>
              <w:top w:val="nil"/>
              <w:left w:val="nil"/>
              <w:bottom w:val="nil"/>
              <w:right w:val="nil"/>
            </w:tcBorders>
            <w:shd w:val="clear" w:color="auto" w:fill="auto"/>
            <w:noWrap/>
            <w:vAlign w:val="bottom"/>
            <w:hideMark/>
          </w:tcPr>
          <w:p w14:paraId="414F3B24"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179CB902" w14:textId="77777777" w:rsidR="00D83B65" w:rsidRPr="00C54E6C" w:rsidRDefault="00D83B65" w:rsidP="007A0821">
            <w:pPr>
              <w:rPr>
                <w:sz w:val="18"/>
                <w:szCs w:val="18"/>
                <w:lang w:val="fr-CH" w:eastAsia="fr-CH"/>
              </w:rPr>
            </w:pPr>
            <w:r w:rsidRPr="00C54E6C">
              <w:rPr>
                <w:sz w:val="18"/>
                <w:szCs w:val="18"/>
                <w:lang w:val="fr-CH" w:eastAsia="fr-CH"/>
              </w:rPr>
              <w:t>Bolivia</w:t>
            </w:r>
          </w:p>
        </w:tc>
        <w:tc>
          <w:tcPr>
            <w:tcW w:w="1100" w:type="dxa"/>
            <w:tcBorders>
              <w:top w:val="nil"/>
              <w:left w:val="nil"/>
              <w:bottom w:val="nil"/>
              <w:right w:val="single" w:sz="4" w:space="0" w:color="auto"/>
            </w:tcBorders>
            <w:shd w:val="clear" w:color="auto" w:fill="auto"/>
            <w:noWrap/>
            <w:vAlign w:val="bottom"/>
            <w:hideMark/>
          </w:tcPr>
          <w:p w14:paraId="72724EE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649D135"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8EB974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1173B0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7340A39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1D15B4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7A6D23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79C847A1" w14:textId="77777777" w:rsidTr="007A0821">
        <w:trPr>
          <w:trHeight w:val="240"/>
        </w:trPr>
        <w:tc>
          <w:tcPr>
            <w:tcW w:w="300" w:type="dxa"/>
            <w:tcBorders>
              <w:top w:val="nil"/>
              <w:left w:val="nil"/>
              <w:bottom w:val="nil"/>
              <w:right w:val="nil"/>
            </w:tcBorders>
            <w:shd w:val="clear" w:color="auto" w:fill="auto"/>
            <w:noWrap/>
            <w:vAlign w:val="bottom"/>
            <w:hideMark/>
          </w:tcPr>
          <w:p w14:paraId="05BE721A"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62C1247" w14:textId="77777777" w:rsidR="00D83B65" w:rsidRPr="00C54E6C" w:rsidRDefault="00D83B65" w:rsidP="007A0821">
            <w:pPr>
              <w:rPr>
                <w:sz w:val="18"/>
                <w:szCs w:val="18"/>
                <w:lang w:val="fr-CH" w:eastAsia="fr-CH"/>
              </w:rPr>
            </w:pPr>
            <w:r w:rsidRPr="00C54E6C">
              <w:rPr>
                <w:sz w:val="18"/>
                <w:szCs w:val="18"/>
                <w:lang w:val="fr-CH" w:eastAsia="fr-CH"/>
              </w:rPr>
              <w:t>Brazil</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3C62EE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01DFD5"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3F4C3A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00285E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7BD7DD8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359C85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66708C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064620A0" w14:textId="77777777" w:rsidTr="007A0821">
        <w:trPr>
          <w:trHeight w:val="240"/>
        </w:trPr>
        <w:tc>
          <w:tcPr>
            <w:tcW w:w="300" w:type="dxa"/>
            <w:tcBorders>
              <w:top w:val="nil"/>
              <w:left w:val="nil"/>
              <w:bottom w:val="nil"/>
              <w:right w:val="nil"/>
            </w:tcBorders>
            <w:shd w:val="clear" w:color="auto" w:fill="auto"/>
            <w:noWrap/>
            <w:vAlign w:val="bottom"/>
            <w:hideMark/>
          </w:tcPr>
          <w:p w14:paraId="1370D211"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A37A346" w14:textId="77777777" w:rsidR="00D83B65" w:rsidRPr="00C54E6C" w:rsidRDefault="00D83B65" w:rsidP="007A0821">
            <w:pPr>
              <w:rPr>
                <w:sz w:val="18"/>
                <w:szCs w:val="18"/>
                <w:lang w:val="fr-CH" w:eastAsia="fr-CH"/>
              </w:rPr>
            </w:pPr>
            <w:r w:rsidRPr="00C54E6C">
              <w:rPr>
                <w:sz w:val="18"/>
                <w:szCs w:val="18"/>
                <w:lang w:val="fr-CH" w:eastAsia="fr-CH"/>
              </w:rPr>
              <w:t>Chile</w:t>
            </w:r>
          </w:p>
        </w:tc>
        <w:tc>
          <w:tcPr>
            <w:tcW w:w="1100" w:type="dxa"/>
            <w:tcBorders>
              <w:top w:val="nil"/>
              <w:left w:val="nil"/>
              <w:bottom w:val="single" w:sz="4" w:space="0" w:color="auto"/>
              <w:right w:val="single" w:sz="4" w:space="0" w:color="auto"/>
            </w:tcBorders>
            <w:shd w:val="clear" w:color="auto" w:fill="auto"/>
            <w:noWrap/>
            <w:vAlign w:val="bottom"/>
            <w:hideMark/>
          </w:tcPr>
          <w:p w14:paraId="737FB11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4BA629B"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D65894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B50791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942D4A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3E4EE5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097AFF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0DA70193" w14:textId="77777777" w:rsidTr="007A0821">
        <w:trPr>
          <w:trHeight w:val="240"/>
        </w:trPr>
        <w:tc>
          <w:tcPr>
            <w:tcW w:w="300" w:type="dxa"/>
            <w:tcBorders>
              <w:top w:val="nil"/>
              <w:left w:val="nil"/>
              <w:bottom w:val="nil"/>
              <w:right w:val="nil"/>
            </w:tcBorders>
            <w:shd w:val="clear" w:color="auto" w:fill="auto"/>
            <w:noWrap/>
            <w:vAlign w:val="bottom"/>
            <w:hideMark/>
          </w:tcPr>
          <w:p w14:paraId="4B5E4CB4"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BB1602A" w14:textId="77777777" w:rsidR="00D83B65" w:rsidRPr="00C54E6C" w:rsidRDefault="00D83B65" w:rsidP="007A0821">
            <w:pPr>
              <w:rPr>
                <w:sz w:val="18"/>
                <w:szCs w:val="18"/>
                <w:lang w:val="fr-CH" w:eastAsia="fr-CH"/>
              </w:rPr>
            </w:pPr>
            <w:r w:rsidRPr="00C54E6C">
              <w:rPr>
                <w:sz w:val="18"/>
                <w:szCs w:val="18"/>
                <w:lang w:val="fr-CH" w:eastAsia="fr-CH"/>
              </w:rPr>
              <w:t>Colombia</w:t>
            </w:r>
          </w:p>
        </w:tc>
        <w:tc>
          <w:tcPr>
            <w:tcW w:w="1100" w:type="dxa"/>
            <w:tcBorders>
              <w:top w:val="nil"/>
              <w:left w:val="nil"/>
              <w:bottom w:val="single" w:sz="4" w:space="0" w:color="auto"/>
              <w:right w:val="single" w:sz="4" w:space="0" w:color="auto"/>
            </w:tcBorders>
            <w:shd w:val="clear" w:color="auto" w:fill="auto"/>
            <w:noWrap/>
            <w:vAlign w:val="bottom"/>
            <w:hideMark/>
          </w:tcPr>
          <w:p w14:paraId="5EC3361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1FF4D41"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A4366D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6CE2B9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6E6B21A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1EF645A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68D9FC0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0CF8A5D9" w14:textId="77777777" w:rsidTr="007A0821">
        <w:trPr>
          <w:trHeight w:val="240"/>
        </w:trPr>
        <w:tc>
          <w:tcPr>
            <w:tcW w:w="300" w:type="dxa"/>
            <w:tcBorders>
              <w:top w:val="nil"/>
              <w:left w:val="nil"/>
              <w:bottom w:val="nil"/>
              <w:right w:val="nil"/>
            </w:tcBorders>
            <w:shd w:val="clear" w:color="auto" w:fill="auto"/>
            <w:noWrap/>
            <w:vAlign w:val="bottom"/>
            <w:hideMark/>
          </w:tcPr>
          <w:p w14:paraId="5AF41421"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0B52AE0" w14:textId="77777777" w:rsidR="00D83B65" w:rsidRPr="00C54E6C" w:rsidRDefault="00D83B65" w:rsidP="007A0821">
            <w:pPr>
              <w:rPr>
                <w:sz w:val="18"/>
                <w:szCs w:val="18"/>
                <w:lang w:val="fr-CH" w:eastAsia="fr-CH"/>
              </w:rPr>
            </w:pPr>
            <w:r w:rsidRPr="00C54E6C">
              <w:rPr>
                <w:sz w:val="18"/>
                <w:szCs w:val="18"/>
                <w:lang w:val="fr-CH" w:eastAsia="fr-CH"/>
              </w:rPr>
              <w:t>Costa Rica</w:t>
            </w:r>
          </w:p>
        </w:tc>
        <w:tc>
          <w:tcPr>
            <w:tcW w:w="1100" w:type="dxa"/>
            <w:tcBorders>
              <w:top w:val="nil"/>
              <w:left w:val="nil"/>
              <w:bottom w:val="single" w:sz="4" w:space="0" w:color="auto"/>
              <w:right w:val="single" w:sz="4" w:space="0" w:color="auto"/>
            </w:tcBorders>
            <w:shd w:val="clear" w:color="auto" w:fill="auto"/>
            <w:noWrap/>
            <w:vAlign w:val="bottom"/>
            <w:hideMark/>
          </w:tcPr>
          <w:p w14:paraId="213ABB0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524D0DB"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06D43F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AD43AF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0AE7A58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73C4CBB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FC7BF0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7520C3CF" w14:textId="77777777" w:rsidTr="007A0821">
        <w:trPr>
          <w:trHeight w:val="240"/>
        </w:trPr>
        <w:tc>
          <w:tcPr>
            <w:tcW w:w="300" w:type="dxa"/>
            <w:tcBorders>
              <w:top w:val="nil"/>
              <w:left w:val="nil"/>
              <w:bottom w:val="nil"/>
              <w:right w:val="nil"/>
            </w:tcBorders>
            <w:shd w:val="clear" w:color="auto" w:fill="auto"/>
            <w:noWrap/>
            <w:vAlign w:val="bottom"/>
            <w:hideMark/>
          </w:tcPr>
          <w:p w14:paraId="39FF26B0"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C7BF1E7" w14:textId="77777777" w:rsidR="00D83B65" w:rsidRPr="00C54E6C" w:rsidRDefault="00D83B65" w:rsidP="007A0821">
            <w:pPr>
              <w:rPr>
                <w:sz w:val="18"/>
                <w:szCs w:val="18"/>
                <w:lang w:val="fr-CH" w:eastAsia="fr-CH"/>
              </w:rPr>
            </w:pPr>
            <w:r w:rsidRPr="00C54E6C">
              <w:rPr>
                <w:sz w:val="18"/>
                <w:szCs w:val="18"/>
                <w:lang w:val="fr-CH" w:eastAsia="fr-CH"/>
              </w:rPr>
              <w:t>Cuba</w:t>
            </w:r>
          </w:p>
        </w:tc>
        <w:tc>
          <w:tcPr>
            <w:tcW w:w="1100" w:type="dxa"/>
            <w:tcBorders>
              <w:top w:val="nil"/>
              <w:left w:val="nil"/>
              <w:bottom w:val="single" w:sz="4" w:space="0" w:color="auto"/>
              <w:right w:val="single" w:sz="4" w:space="0" w:color="auto"/>
            </w:tcBorders>
            <w:shd w:val="clear" w:color="auto" w:fill="auto"/>
            <w:noWrap/>
            <w:vAlign w:val="bottom"/>
            <w:hideMark/>
          </w:tcPr>
          <w:p w14:paraId="09FBD4B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D1CCB0C"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4A65F4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DA2116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D82FBA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4FC2D7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3968661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15770745" w14:textId="77777777" w:rsidTr="007A0821">
        <w:trPr>
          <w:trHeight w:val="240"/>
        </w:trPr>
        <w:tc>
          <w:tcPr>
            <w:tcW w:w="300" w:type="dxa"/>
            <w:tcBorders>
              <w:top w:val="nil"/>
              <w:left w:val="nil"/>
              <w:bottom w:val="nil"/>
              <w:right w:val="nil"/>
            </w:tcBorders>
            <w:shd w:val="clear" w:color="auto" w:fill="auto"/>
            <w:noWrap/>
            <w:vAlign w:val="bottom"/>
            <w:hideMark/>
          </w:tcPr>
          <w:p w14:paraId="0504E566"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7E11DA6" w14:textId="77777777" w:rsidR="00D83B65" w:rsidRPr="00C54E6C" w:rsidRDefault="00D83B65" w:rsidP="007A0821">
            <w:pPr>
              <w:rPr>
                <w:sz w:val="18"/>
                <w:szCs w:val="18"/>
                <w:lang w:val="fr-CH" w:eastAsia="fr-CH"/>
              </w:rPr>
            </w:pPr>
            <w:proofErr w:type="spellStart"/>
            <w:r w:rsidRPr="00C54E6C">
              <w:rPr>
                <w:sz w:val="18"/>
                <w:szCs w:val="18"/>
                <w:lang w:val="fr-CH" w:eastAsia="fr-CH"/>
              </w:rPr>
              <w:t>Dominica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023B278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26703D6"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0AF44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049EF8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F760C0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EB8D63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3FEEA7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7E6D7537" w14:textId="77777777" w:rsidTr="007A0821">
        <w:trPr>
          <w:trHeight w:val="240"/>
        </w:trPr>
        <w:tc>
          <w:tcPr>
            <w:tcW w:w="300" w:type="dxa"/>
            <w:tcBorders>
              <w:top w:val="nil"/>
              <w:left w:val="nil"/>
              <w:bottom w:val="nil"/>
              <w:right w:val="nil"/>
            </w:tcBorders>
            <w:shd w:val="clear" w:color="auto" w:fill="auto"/>
            <w:noWrap/>
            <w:vAlign w:val="bottom"/>
            <w:hideMark/>
          </w:tcPr>
          <w:p w14:paraId="125EA2BC"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395B068" w14:textId="77777777" w:rsidR="00D83B65" w:rsidRPr="00C54E6C" w:rsidRDefault="00D83B65" w:rsidP="007A0821">
            <w:pPr>
              <w:rPr>
                <w:sz w:val="18"/>
                <w:szCs w:val="18"/>
                <w:lang w:val="fr-CH" w:eastAsia="fr-CH"/>
              </w:rPr>
            </w:pPr>
            <w:proofErr w:type="spellStart"/>
            <w:r w:rsidRPr="00C54E6C">
              <w:rPr>
                <w:sz w:val="18"/>
                <w:szCs w:val="18"/>
                <w:lang w:val="fr-CH" w:eastAsia="fr-CH"/>
              </w:rPr>
              <w:t>Dominican</w:t>
            </w:r>
            <w:proofErr w:type="spellEnd"/>
            <w:r w:rsidRPr="00C54E6C">
              <w:rPr>
                <w:sz w:val="18"/>
                <w:szCs w:val="18"/>
                <w:lang w:val="fr-CH" w:eastAsia="fr-CH"/>
              </w:rPr>
              <w:t xml:space="preserve"> </w:t>
            </w:r>
            <w:proofErr w:type="spellStart"/>
            <w:r w:rsidRPr="00C54E6C">
              <w:rPr>
                <w:sz w:val="18"/>
                <w:szCs w:val="18"/>
                <w:lang w:val="fr-CH" w:eastAsia="fr-CH"/>
              </w:rPr>
              <w:t>Republic</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309D62C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0E2E301"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B2B631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A867A3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640BAE0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F1F394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5BE5154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1CED6C58" w14:textId="77777777" w:rsidTr="007A0821">
        <w:trPr>
          <w:trHeight w:val="240"/>
        </w:trPr>
        <w:tc>
          <w:tcPr>
            <w:tcW w:w="300" w:type="dxa"/>
            <w:tcBorders>
              <w:top w:val="nil"/>
              <w:left w:val="nil"/>
              <w:bottom w:val="nil"/>
              <w:right w:val="nil"/>
            </w:tcBorders>
            <w:shd w:val="clear" w:color="auto" w:fill="auto"/>
            <w:noWrap/>
            <w:vAlign w:val="bottom"/>
            <w:hideMark/>
          </w:tcPr>
          <w:p w14:paraId="4836C2EE"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7E0F95A" w14:textId="77777777" w:rsidR="00D83B65" w:rsidRPr="00C54E6C" w:rsidRDefault="00D83B65" w:rsidP="007A0821">
            <w:pPr>
              <w:rPr>
                <w:sz w:val="18"/>
                <w:szCs w:val="18"/>
                <w:lang w:val="fr-CH" w:eastAsia="fr-CH"/>
              </w:rPr>
            </w:pPr>
            <w:proofErr w:type="spellStart"/>
            <w:r w:rsidRPr="00C54E6C">
              <w:rPr>
                <w:sz w:val="18"/>
                <w:szCs w:val="18"/>
                <w:lang w:val="fr-CH" w:eastAsia="fr-CH"/>
              </w:rPr>
              <w:t>Ecuador</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0CCAEA2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F86C38C"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008ADB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7FD603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E60AE7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E11E39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3F5437C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6E7715E4" w14:textId="77777777" w:rsidTr="007A0821">
        <w:trPr>
          <w:trHeight w:val="240"/>
        </w:trPr>
        <w:tc>
          <w:tcPr>
            <w:tcW w:w="300" w:type="dxa"/>
            <w:tcBorders>
              <w:top w:val="nil"/>
              <w:left w:val="nil"/>
              <w:bottom w:val="nil"/>
              <w:right w:val="nil"/>
            </w:tcBorders>
            <w:shd w:val="clear" w:color="auto" w:fill="auto"/>
            <w:noWrap/>
            <w:vAlign w:val="bottom"/>
            <w:hideMark/>
          </w:tcPr>
          <w:p w14:paraId="5B6240A3"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35690CB" w14:textId="77777777" w:rsidR="00D83B65" w:rsidRPr="00C54E6C" w:rsidRDefault="00D83B65" w:rsidP="007A0821">
            <w:pPr>
              <w:rPr>
                <w:sz w:val="18"/>
                <w:szCs w:val="18"/>
                <w:lang w:val="fr-CH" w:eastAsia="fr-CH"/>
              </w:rPr>
            </w:pPr>
            <w:r w:rsidRPr="00C54E6C">
              <w:rPr>
                <w:sz w:val="18"/>
                <w:szCs w:val="18"/>
                <w:lang w:val="fr-CH" w:eastAsia="fr-CH"/>
              </w:rPr>
              <w:t>El Salvador</w:t>
            </w:r>
          </w:p>
        </w:tc>
        <w:tc>
          <w:tcPr>
            <w:tcW w:w="1100" w:type="dxa"/>
            <w:tcBorders>
              <w:top w:val="nil"/>
              <w:left w:val="nil"/>
              <w:bottom w:val="single" w:sz="4" w:space="0" w:color="auto"/>
              <w:right w:val="single" w:sz="4" w:space="0" w:color="auto"/>
            </w:tcBorders>
            <w:shd w:val="clear" w:color="auto" w:fill="auto"/>
            <w:noWrap/>
            <w:vAlign w:val="bottom"/>
            <w:hideMark/>
          </w:tcPr>
          <w:p w14:paraId="0AFDA4F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FADB2A7"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5AB893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0BC911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D173EC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7FD12CB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16AC63A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52FA78E2" w14:textId="77777777" w:rsidTr="007A0821">
        <w:trPr>
          <w:trHeight w:val="240"/>
        </w:trPr>
        <w:tc>
          <w:tcPr>
            <w:tcW w:w="300" w:type="dxa"/>
            <w:tcBorders>
              <w:top w:val="nil"/>
              <w:left w:val="nil"/>
              <w:bottom w:val="nil"/>
              <w:right w:val="nil"/>
            </w:tcBorders>
            <w:shd w:val="clear" w:color="auto" w:fill="auto"/>
            <w:noWrap/>
            <w:vAlign w:val="bottom"/>
            <w:hideMark/>
          </w:tcPr>
          <w:p w14:paraId="698FB613"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948E69F" w14:textId="77777777" w:rsidR="00D83B65" w:rsidRPr="00C54E6C" w:rsidRDefault="00D83B65" w:rsidP="007A0821">
            <w:pPr>
              <w:rPr>
                <w:sz w:val="18"/>
                <w:szCs w:val="18"/>
                <w:lang w:val="fr-CH" w:eastAsia="fr-CH"/>
              </w:rPr>
            </w:pPr>
            <w:r w:rsidRPr="00C54E6C">
              <w:rPr>
                <w:sz w:val="18"/>
                <w:szCs w:val="18"/>
                <w:lang w:val="fr-CH" w:eastAsia="fr-CH"/>
              </w:rPr>
              <w:t>Guatemala</w:t>
            </w:r>
          </w:p>
        </w:tc>
        <w:tc>
          <w:tcPr>
            <w:tcW w:w="1100" w:type="dxa"/>
            <w:tcBorders>
              <w:top w:val="nil"/>
              <w:left w:val="nil"/>
              <w:bottom w:val="single" w:sz="4" w:space="0" w:color="auto"/>
              <w:right w:val="single" w:sz="4" w:space="0" w:color="auto"/>
            </w:tcBorders>
            <w:shd w:val="clear" w:color="auto" w:fill="auto"/>
            <w:noWrap/>
            <w:vAlign w:val="bottom"/>
            <w:hideMark/>
          </w:tcPr>
          <w:p w14:paraId="0CC434F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5E2F8020"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F533A8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6F8D39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2D90D9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BEAF7E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0352C8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7F833B41" w14:textId="77777777" w:rsidTr="007A0821">
        <w:trPr>
          <w:trHeight w:val="240"/>
        </w:trPr>
        <w:tc>
          <w:tcPr>
            <w:tcW w:w="300" w:type="dxa"/>
            <w:tcBorders>
              <w:top w:val="nil"/>
              <w:left w:val="nil"/>
              <w:bottom w:val="nil"/>
              <w:right w:val="nil"/>
            </w:tcBorders>
            <w:shd w:val="clear" w:color="auto" w:fill="auto"/>
            <w:noWrap/>
            <w:vAlign w:val="bottom"/>
            <w:hideMark/>
          </w:tcPr>
          <w:p w14:paraId="6DFC4C44"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306C890" w14:textId="77777777" w:rsidR="00D83B65" w:rsidRPr="00C54E6C" w:rsidRDefault="00D83B65" w:rsidP="007A0821">
            <w:pPr>
              <w:rPr>
                <w:sz w:val="18"/>
                <w:szCs w:val="18"/>
                <w:lang w:val="fr-CH" w:eastAsia="fr-CH"/>
              </w:rPr>
            </w:pPr>
            <w:r w:rsidRPr="00C54E6C">
              <w:rPr>
                <w:sz w:val="18"/>
                <w:szCs w:val="18"/>
                <w:lang w:val="fr-CH" w:eastAsia="fr-CH"/>
              </w:rPr>
              <w:t>Guyana</w:t>
            </w:r>
          </w:p>
        </w:tc>
        <w:tc>
          <w:tcPr>
            <w:tcW w:w="1100" w:type="dxa"/>
            <w:tcBorders>
              <w:top w:val="nil"/>
              <w:left w:val="nil"/>
              <w:bottom w:val="single" w:sz="4" w:space="0" w:color="auto"/>
              <w:right w:val="single" w:sz="4" w:space="0" w:color="auto"/>
            </w:tcBorders>
            <w:shd w:val="clear" w:color="auto" w:fill="auto"/>
            <w:noWrap/>
            <w:vAlign w:val="bottom"/>
            <w:hideMark/>
          </w:tcPr>
          <w:p w14:paraId="3648F98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899993F"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798D14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CA0ED3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4B8B30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2CB8731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3B246D5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252D6075" w14:textId="77777777" w:rsidTr="007A0821">
        <w:trPr>
          <w:trHeight w:val="240"/>
        </w:trPr>
        <w:tc>
          <w:tcPr>
            <w:tcW w:w="300" w:type="dxa"/>
            <w:tcBorders>
              <w:top w:val="nil"/>
              <w:left w:val="nil"/>
              <w:bottom w:val="nil"/>
              <w:right w:val="nil"/>
            </w:tcBorders>
            <w:shd w:val="clear" w:color="auto" w:fill="auto"/>
            <w:noWrap/>
            <w:vAlign w:val="bottom"/>
            <w:hideMark/>
          </w:tcPr>
          <w:p w14:paraId="68852399"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6B38F81" w14:textId="77777777" w:rsidR="00D83B65" w:rsidRPr="00C54E6C" w:rsidRDefault="00D83B65" w:rsidP="007A0821">
            <w:pPr>
              <w:rPr>
                <w:sz w:val="18"/>
                <w:szCs w:val="18"/>
                <w:lang w:val="fr-CH" w:eastAsia="fr-CH"/>
              </w:rPr>
            </w:pPr>
            <w:r w:rsidRPr="00C54E6C">
              <w:rPr>
                <w:sz w:val="18"/>
                <w:szCs w:val="18"/>
                <w:lang w:val="fr-CH" w:eastAsia="fr-CH"/>
              </w:rPr>
              <w:t>Honduras</w:t>
            </w:r>
          </w:p>
        </w:tc>
        <w:tc>
          <w:tcPr>
            <w:tcW w:w="1100" w:type="dxa"/>
            <w:tcBorders>
              <w:top w:val="nil"/>
              <w:left w:val="nil"/>
              <w:bottom w:val="single" w:sz="4" w:space="0" w:color="auto"/>
              <w:right w:val="single" w:sz="4" w:space="0" w:color="auto"/>
            </w:tcBorders>
            <w:shd w:val="clear" w:color="auto" w:fill="auto"/>
            <w:noWrap/>
            <w:vAlign w:val="bottom"/>
            <w:hideMark/>
          </w:tcPr>
          <w:p w14:paraId="4195296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262DABF" w14:textId="77777777" w:rsidR="00D83B65" w:rsidRPr="00C54E6C" w:rsidRDefault="00D83B65" w:rsidP="007A0821">
            <w:pPr>
              <w:jc w:val="center"/>
              <w:rPr>
                <w:sz w:val="18"/>
                <w:szCs w:val="18"/>
                <w:lang w:val="fr-CH" w:eastAsia="fr-CH"/>
              </w:rPr>
            </w:pPr>
            <w:r w:rsidRPr="00C54E6C">
              <w:rPr>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756E81F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B7BC90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6DAE5B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6AC23E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4E94CA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1D495448" w14:textId="77777777" w:rsidTr="007A0821">
        <w:trPr>
          <w:trHeight w:val="240"/>
        </w:trPr>
        <w:tc>
          <w:tcPr>
            <w:tcW w:w="300" w:type="dxa"/>
            <w:tcBorders>
              <w:top w:val="nil"/>
              <w:left w:val="nil"/>
              <w:bottom w:val="nil"/>
              <w:right w:val="nil"/>
            </w:tcBorders>
            <w:shd w:val="clear" w:color="auto" w:fill="auto"/>
            <w:noWrap/>
            <w:vAlign w:val="bottom"/>
            <w:hideMark/>
          </w:tcPr>
          <w:p w14:paraId="58DA232C"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3843171" w14:textId="77777777" w:rsidR="00D83B65" w:rsidRPr="00C54E6C" w:rsidRDefault="00D83B65" w:rsidP="007A0821">
            <w:pPr>
              <w:rPr>
                <w:sz w:val="18"/>
                <w:szCs w:val="18"/>
                <w:lang w:val="fr-CH" w:eastAsia="fr-CH"/>
              </w:rPr>
            </w:pPr>
            <w:proofErr w:type="spellStart"/>
            <w:r w:rsidRPr="00C54E6C">
              <w:rPr>
                <w:sz w:val="18"/>
                <w:szCs w:val="18"/>
                <w:lang w:val="fr-CH" w:eastAsia="fr-CH"/>
              </w:rPr>
              <w:t>Jamaica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4169897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8CAF2F9"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CD7E70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1C7476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50AC2B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8DD865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57825A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75AFFC62" w14:textId="77777777" w:rsidTr="007A0821">
        <w:trPr>
          <w:trHeight w:val="240"/>
        </w:trPr>
        <w:tc>
          <w:tcPr>
            <w:tcW w:w="300" w:type="dxa"/>
            <w:tcBorders>
              <w:top w:val="nil"/>
              <w:left w:val="nil"/>
              <w:bottom w:val="nil"/>
              <w:right w:val="nil"/>
            </w:tcBorders>
            <w:shd w:val="clear" w:color="auto" w:fill="auto"/>
            <w:noWrap/>
            <w:vAlign w:val="bottom"/>
            <w:hideMark/>
          </w:tcPr>
          <w:p w14:paraId="2133151E"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3FBDD3E6" w14:textId="77777777" w:rsidR="00D83B65" w:rsidRPr="00C54E6C" w:rsidRDefault="00D83B65" w:rsidP="007A0821">
            <w:pPr>
              <w:rPr>
                <w:sz w:val="18"/>
                <w:szCs w:val="18"/>
                <w:lang w:val="fr-CH" w:eastAsia="fr-CH"/>
              </w:rPr>
            </w:pPr>
            <w:r w:rsidRPr="00C54E6C">
              <w:rPr>
                <w:sz w:val="18"/>
                <w:szCs w:val="18"/>
                <w:lang w:val="fr-CH" w:eastAsia="fr-CH"/>
              </w:rPr>
              <w:t>Mexico</w:t>
            </w:r>
          </w:p>
        </w:tc>
        <w:tc>
          <w:tcPr>
            <w:tcW w:w="1100" w:type="dxa"/>
            <w:tcBorders>
              <w:top w:val="nil"/>
              <w:left w:val="nil"/>
              <w:bottom w:val="single" w:sz="4" w:space="0" w:color="auto"/>
              <w:right w:val="single" w:sz="4" w:space="0" w:color="auto"/>
            </w:tcBorders>
            <w:shd w:val="clear" w:color="auto" w:fill="auto"/>
            <w:noWrap/>
            <w:vAlign w:val="bottom"/>
            <w:hideMark/>
          </w:tcPr>
          <w:p w14:paraId="7076FAA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F7A487C"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13B8DE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4BF63A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4D5EF93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F8BEDB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62ADEB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7F1C0E90" w14:textId="77777777" w:rsidTr="007A0821">
        <w:trPr>
          <w:trHeight w:val="240"/>
        </w:trPr>
        <w:tc>
          <w:tcPr>
            <w:tcW w:w="300" w:type="dxa"/>
            <w:tcBorders>
              <w:top w:val="nil"/>
              <w:left w:val="nil"/>
              <w:bottom w:val="nil"/>
              <w:right w:val="nil"/>
            </w:tcBorders>
            <w:shd w:val="clear" w:color="auto" w:fill="auto"/>
            <w:noWrap/>
            <w:vAlign w:val="bottom"/>
            <w:hideMark/>
          </w:tcPr>
          <w:p w14:paraId="7B7221E0"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48A8C54" w14:textId="77777777" w:rsidR="00D83B65" w:rsidRPr="00C54E6C" w:rsidRDefault="00D83B65" w:rsidP="007A0821">
            <w:pPr>
              <w:rPr>
                <w:sz w:val="18"/>
                <w:szCs w:val="18"/>
                <w:lang w:val="fr-CH" w:eastAsia="fr-CH"/>
              </w:rPr>
            </w:pPr>
            <w:r w:rsidRPr="00C54E6C">
              <w:rPr>
                <w:sz w:val="18"/>
                <w:szCs w:val="18"/>
                <w:lang w:val="fr-CH" w:eastAsia="fr-CH"/>
              </w:rPr>
              <w:t>Nicaragua</w:t>
            </w:r>
          </w:p>
        </w:tc>
        <w:tc>
          <w:tcPr>
            <w:tcW w:w="1100" w:type="dxa"/>
            <w:tcBorders>
              <w:top w:val="nil"/>
              <w:left w:val="nil"/>
              <w:bottom w:val="single" w:sz="4" w:space="0" w:color="auto"/>
              <w:right w:val="single" w:sz="4" w:space="0" w:color="auto"/>
            </w:tcBorders>
            <w:shd w:val="clear" w:color="auto" w:fill="auto"/>
            <w:noWrap/>
            <w:vAlign w:val="bottom"/>
            <w:hideMark/>
          </w:tcPr>
          <w:p w14:paraId="3236596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A103A3A"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B96A84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DC354A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3993A43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700EF2F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088C080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69DA5FD3" w14:textId="77777777" w:rsidTr="007A0821">
        <w:trPr>
          <w:trHeight w:val="240"/>
        </w:trPr>
        <w:tc>
          <w:tcPr>
            <w:tcW w:w="300" w:type="dxa"/>
            <w:tcBorders>
              <w:top w:val="nil"/>
              <w:left w:val="nil"/>
              <w:bottom w:val="nil"/>
              <w:right w:val="nil"/>
            </w:tcBorders>
            <w:shd w:val="clear" w:color="auto" w:fill="auto"/>
            <w:noWrap/>
            <w:vAlign w:val="bottom"/>
            <w:hideMark/>
          </w:tcPr>
          <w:p w14:paraId="7267A258"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22</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CCC09E0" w14:textId="77777777" w:rsidR="00D83B65" w:rsidRPr="00C54E6C" w:rsidRDefault="00D83B65" w:rsidP="007A0821">
            <w:pPr>
              <w:rPr>
                <w:sz w:val="18"/>
                <w:szCs w:val="18"/>
                <w:lang w:val="fr-CH" w:eastAsia="fr-CH"/>
              </w:rPr>
            </w:pPr>
            <w:r w:rsidRPr="00C54E6C">
              <w:rPr>
                <w:sz w:val="18"/>
                <w:szCs w:val="18"/>
                <w:lang w:val="fr-CH" w:eastAsia="fr-CH"/>
              </w:rPr>
              <w:t>Panama</w:t>
            </w:r>
          </w:p>
        </w:tc>
        <w:tc>
          <w:tcPr>
            <w:tcW w:w="1100" w:type="dxa"/>
            <w:tcBorders>
              <w:top w:val="nil"/>
              <w:left w:val="nil"/>
              <w:bottom w:val="single" w:sz="4" w:space="0" w:color="auto"/>
              <w:right w:val="single" w:sz="4" w:space="0" w:color="auto"/>
            </w:tcBorders>
            <w:shd w:val="clear" w:color="auto" w:fill="auto"/>
            <w:noWrap/>
            <w:vAlign w:val="bottom"/>
            <w:hideMark/>
          </w:tcPr>
          <w:p w14:paraId="0AA38C4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F483DBB"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174F78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F49435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8A97B7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68F308D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EA6A37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0025130D" w14:textId="77777777" w:rsidTr="007A0821">
        <w:trPr>
          <w:trHeight w:val="240"/>
        </w:trPr>
        <w:tc>
          <w:tcPr>
            <w:tcW w:w="300" w:type="dxa"/>
            <w:tcBorders>
              <w:top w:val="nil"/>
              <w:left w:val="nil"/>
              <w:bottom w:val="nil"/>
              <w:right w:val="nil"/>
            </w:tcBorders>
            <w:shd w:val="clear" w:color="auto" w:fill="auto"/>
            <w:noWrap/>
            <w:vAlign w:val="bottom"/>
            <w:hideMark/>
          </w:tcPr>
          <w:p w14:paraId="799B200E"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23</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F29A355" w14:textId="77777777" w:rsidR="00D83B65" w:rsidRPr="00C54E6C" w:rsidRDefault="00D83B65" w:rsidP="007A0821">
            <w:pPr>
              <w:rPr>
                <w:sz w:val="18"/>
                <w:szCs w:val="18"/>
                <w:lang w:val="fr-CH" w:eastAsia="fr-CH"/>
              </w:rPr>
            </w:pPr>
            <w:r w:rsidRPr="00C54E6C">
              <w:rPr>
                <w:sz w:val="18"/>
                <w:szCs w:val="18"/>
                <w:lang w:val="fr-CH" w:eastAsia="fr-CH"/>
              </w:rPr>
              <w:t>Paraguay</w:t>
            </w:r>
          </w:p>
        </w:tc>
        <w:tc>
          <w:tcPr>
            <w:tcW w:w="1100" w:type="dxa"/>
            <w:tcBorders>
              <w:top w:val="nil"/>
              <w:left w:val="nil"/>
              <w:bottom w:val="single" w:sz="4" w:space="0" w:color="auto"/>
              <w:right w:val="single" w:sz="4" w:space="0" w:color="auto"/>
            </w:tcBorders>
            <w:shd w:val="clear" w:color="auto" w:fill="auto"/>
            <w:noWrap/>
            <w:vAlign w:val="bottom"/>
            <w:hideMark/>
          </w:tcPr>
          <w:p w14:paraId="0B6BE39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50737C1"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0F2B26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9B37B6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3591F1A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AF0D90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44C2CC5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55520974" w14:textId="77777777" w:rsidTr="007A0821">
        <w:trPr>
          <w:trHeight w:val="240"/>
        </w:trPr>
        <w:tc>
          <w:tcPr>
            <w:tcW w:w="300" w:type="dxa"/>
            <w:tcBorders>
              <w:top w:val="nil"/>
              <w:left w:val="nil"/>
              <w:bottom w:val="nil"/>
              <w:right w:val="nil"/>
            </w:tcBorders>
            <w:shd w:val="clear" w:color="auto" w:fill="auto"/>
            <w:noWrap/>
            <w:vAlign w:val="bottom"/>
            <w:hideMark/>
          </w:tcPr>
          <w:p w14:paraId="2958821C"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24</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43844257" w14:textId="77777777" w:rsidR="00D83B65" w:rsidRPr="00C54E6C" w:rsidRDefault="00D83B65" w:rsidP="007A0821">
            <w:pPr>
              <w:rPr>
                <w:sz w:val="18"/>
                <w:szCs w:val="18"/>
                <w:lang w:val="fr-CH" w:eastAsia="fr-CH"/>
              </w:rPr>
            </w:pPr>
            <w:proofErr w:type="spellStart"/>
            <w:r w:rsidRPr="00C54E6C">
              <w:rPr>
                <w:sz w:val="18"/>
                <w:szCs w:val="18"/>
                <w:lang w:val="fr-CH" w:eastAsia="fr-CH"/>
              </w:rPr>
              <w:t>Peru</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43F1E77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24A5EC2"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A2202B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CF9A0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853B23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DE8B50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2374DD1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7DBD85E3" w14:textId="77777777" w:rsidTr="007A0821">
        <w:trPr>
          <w:trHeight w:val="240"/>
        </w:trPr>
        <w:tc>
          <w:tcPr>
            <w:tcW w:w="300" w:type="dxa"/>
            <w:tcBorders>
              <w:top w:val="nil"/>
              <w:left w:val="nil"/>
              <w:bottom w:val="nil"/>
              <w:right w:val="nil"/>
            </w:tcBorders>
            <w:shd w:val="clear" w:color="auto" w:fill="auto"/>
            <w:noWrap/>
            <w:vAlign w:val="bottom"/>
            <w:hideMark/>
          </w:tcPr>
          <w:p w14:paraId="47418207"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25</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37262D0C" w14:textId="77777777" w:rsidR="00D83B65" w:rsidRPr="00C54E6C" w:rsidRDefault="00D83B65" w:rsidP="007A0821">
            <w:pPr>
              <w:rPr>
                <w:sz w:val="18"/>
                <w:szCs w:val="18"/>
                <w:lang w:val="fr-CH" w:eastAsia="fr-CH"/>
              </w:rPr>
            </w:pPr>
            <w:r w:rsidRPr="00C54E6C">
              <w:rPr>
                <w:sz w:val="18"/>
                <w:szCs w:val="18"/>
                <w:lang w:val="fr-CH" w:eastAsia="fr-CH"/>
              </w:rPr>
              <w:t xml:space="preserve">Saint </w:t>
            </w:r>
            <w:proofErr w:type="spellStart"/>
            <w:r w:rsidRPr="00C54E6C">
              <w:rPr>
                <w:sz w:val="18"/>
                <w:szCs w:val="18"/>
                <w:lang w:val="fr-CH" w:eastAsia="fr-CH"/>
              </w:rPr>
              <w:t>Kitts</w:t>
            </w:r>
            <w:proofErr w:type="spellEnd"/>
            <w:r w:rsidRPr="00C54E6C">
              <w:rPr>
                <w:sz w:val="18"/>
                <w:szCs w:val="18"/>
                <w:lang w:val="fr-CH" w:eastAsia="fr-CH"/>
              </w:rPr>
              <w:t xml:space="preserve"> and Nevis</w:t>
            </w:r>
          </w:p>
        </w:tc>
        <w:tc>
          <w:tcPr>
            <w:tcW w:w="1100" w:type="dxa"/>
            <w:tcBorders>
              <w:top w:val="nil"/>
              <w:left w:val="nil"/>
              <w:bottom w:val="single" w:sz="4" w:space="0" w:color="auto"/>
              <w:right w:val="single" w:sz="4" w:space="0" w:color="auto"/>
            </w:tcBorders>
            <w:shd w:val="clear" w:color="auto" w:fill="auto"/>
            <w:noWrap/>
            <w:vAlign w:val="bottom"/>
            <w:hideMark/>
          </w:tcPr>
          <w:p w14:paraId="4E9AEB6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8463B58"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95F5FC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4AEA5A1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B8E12E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3478ABE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14683B7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702C8F5B" w14:textId="77777777" w:rsidTr="007A0821">
        <w:trPr>
          <w:trHeight w:val="240"/>
        </w:trPr>
        <w:tc>
          <w:tcPr>
            <w:tcW w:w="300" w:type="dxa"/>
            <w:tcBorders>
              <w:top w:val="nil"/>
              <w:left w:val="nil"/>
              <w:bottom w:val="nil"/>
              <w:right w:val="nil"/>
            </w:tcBorders>
            <w:shd w:val="clear" w:color="auto" w:fill="auto"/>
            <w:noWrap/>
            <w:vAlign w:val="bottom"/>
            <w:hideMark/>
          </w:tcPr>
          <w:p w14:paraId="6AC650DF"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26</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5195B25" w14:textId="77777777" w:rsidR="00D83B65" w:rsidRPr="00C54E6C" w:rsidRDefault="00D83B65" w:rsidP="007A0821">
            <w:pPr>
              <w:rPr>
                <w:sz w:val="18"/>
                <w:szCs w:val="18"/>
                <w:lang w:val="fr-CH" w:eastAsia="fr-CH"/>
              </w:rPr>
            </w:pPr>
            <w:r w:rsidRPr="00C54E6C">
              <w:rPr>
                <w:sz w:val="18"/>
                <w:szCs w:val="18"/>
                <w:lang w:val="fr-CH" w:eastAsia="fr-CH"/>
              </w:rPr>
              <w:t>Saint Lucia</w:t>
            </w:r>
          </w:p>
        </w:tc>
        <w:tc>
          <w:tcPr>
            <w:tcW w:w="1100" w:type="dxa"/>
            <w:tcBorders>
              <w:top w:val="nil"/>
              <w:left w:val="nil"/>
              <w:bottom w:val="single" w:sz="4" w:space="0" w:color="auto"/>
              <w:right w:val="single" w:sz="4" w:space="0" w:color="auto"/>
            </w:tcBorders>
            <w:shd w:val="clear" w:color="auto" w:fill="auto"/>
            <w:noWrap/>
            <w:vAlign w:val="bottom"/>
            <w:hideMark/>
          </w:tcPr>
          <w:p w14:paraId="48CA761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100" w:type="dxa"/>
            <w:tcBorders>
              <w:top w:val="nil"/>
              <w:left w:val="nil"/>
              <w:bottom w:val="single" w:sz="4" w:space="0" w:color="auto"/>
              <w:right w:val="single" w:sz="4" w:space="0" w:color="auto"/>
            </w:tcBorders>
            <w:shd w:val="clear" w:color="auto" w:fill="auto"/>
            <w:noWrap/>
            <w:vAlign w:val="bottom"/>
            <w:hideMark/>
          </w:tcPr>
          <w:p w14:paraId="1A20BCBA"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4F4EEC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37945D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E7A665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08B4C17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196FC6D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678F87A9" w14:textId="77777777" w:rsidTr="007A0821">
        <w:trPr>
          <w:trHeight w:val="480"/>
        </w:trPr>
        <w:tc>
          <w:tcPr>
            <w:tcW w:w="300" w:type="dxa"/>
            <w:tcBorders>
              <w:top w:val="nil"/>
              <w:left w:val="nil"/>
              <w:bottom w:val="nil"/>
              <w:right w:val="nil"/>
            </w:tcBorders>
            <w:shd w:val="clear" w:color="auto" w:fill="auto"/>
            <w:noWrap/>
            <w:vAlign w:val="bottom"/>
            <w:hideMark/>
          </w:tcPr>
          <w:p w14:paraId="7884810E"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27</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0E57DE9D" w14:textId="77777777" w:rsidR="00D83B65" w:rsidRPr="00C54E6C" w:rsidRDefault="00D83B65" w:rsidP="007A0821">
            <w:pPr>
              <w:rPr>
                <w:sz w:val="18"/>
                <w:szCs w:val="18"/>
                <w:lang w:val="en-US" w:eastAsia="fr-CH"/>
              </w:rPr>
            </w:pPr>
            <w:r w:rsidRPr="00C54E6C">
              <w:rPr>
                <w:sz w:val="18"/>
                <w:szCs w:val="18"/>
                <w:lang w:val="en-US" w:eastAsia="fr-CH"/>
              </w:rPr>
              <w:t>Saint Vincent and the Grenadines</w:t>
            </w:r>
          </w:p>
        </w:tc>
        <w:tc>
          <w:tcPr>
            <w:tcW w:w="1100" w:type="dxa"/>
            <w:tcBorders>
              <w:top w:val="nil"/>
              <w:left w:val="nil"/>
              <w:bottom w:val="single" w:sz="4" w:space="0" w:color="auto"/>
              <w:right w:val="single" w:sz="4" w:space="0" w:color="auto"/>
            </w:tcBorders>
            <w:shd w:val="clear" w:color="auto" w:fill="auto"/>
            <w:noWrap/>
            <w:vAlign w:val="bottom"/>
            <w:hideMark/>
          </w:tcPr>
          <w:p w14:paraId="5C03EF7F"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E07B966" w14:textId="77777777" w:rsidR="00D83B65" w:rsidRPr="00C54E6C" w:rsidRDefault="00D83B65" w:rsidP="007A0821">
            <w:pPr>
              <w:jc w:val="center"/>
              <w:rPr>
                <w:sz w:val="18"/>
                <w:szCs w:val="18"/>
                <w:lang w:val="en-US" w:eastAsia="fr-CH"/>
              </w:rPr>
            </w:pPr>
            <w:r w:rsidRPr="00C54E6C">
              <w:rPr>
                <w:sz w:val="18"/>
                <w:szCs w:val="18"/>
                <w:lang w:val="en-US"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96044DD"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D3E9EB6"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65B9073"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51C147A5"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7EE663C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12CBB2FE" w14:textId="77777777" w:rsidTr="007A0821">
        <w:trPr>
          <w:trHeight w:val="240"/>
        </w:trPr>
        <w:tc>
          <w:tcPr>
            <w:tcW w:w="300" w:type="dxa"/>
            <w:tcBorders>
              <w:top w:val="nil"/>
              <w:left w:val="nil"/>
              <w:bottom w:val="nil"/>
              <w:right w:val="nil"/>
            </w:tcBorders>
            <w:shd w:val="clear" w:color="auto" w:fill="auto"/>
            <w:noWrap/>
            <w:vAlign w:val="bottom"/>
            <w:hideMark/>
          </w:tcPr>
          <w:p w14:paraId="085456A8"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28</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268D32F7" w14:textId="77777777" w:rsidR="00D83B65" w:rsidRPr="00C54E6C" w:rsidRDefault="00D83B65" w:rsidP="007A0821">
            <w:pPr>
              <w:rPr>
                <w:sz w:val="18"/>
                <w:szCs w:val="18"/>
                <w:lang w:val="fr-CH" w:eastAsia="fr-CH"/>
              </w:rPr>
            </w:pPr>
            <w:r w:rsidRPr="00C54E6C">
              <w:rPr>
                <w:sz w:val="18"/>
                <w:szCs w:val="18"/>
                <w:lang w:val="fr-CH" w:eastAsia="fr-CH"/>
              </w:rPr>
              <w:t>Suriname</w:t>
            </w:r>
          </w:p>
        </w:tc>
        <w:tc>
          <w:tcPr>
            <w:tcW w:w="1100" w:type="dxa"/>
            <w:tcBorders>
              <w:top w:val="nil"/>
              <w:left w:val="nil"/>
              <w:bottom w:val="single" w:sz="4" w:space="0" w:color="auto"/>
              <w:right w:val="single" w:sz="4" w:space="0" w:color="auto"/>
            </w:tcBorders>
            <w:shd w:val="clear" w:color="auto" w:fill="auto"/>
            <w:noWrap/>
            <w:vAlign w:val="bottom"/>
            <w:hideMark/>
          </w:tcPr>
          <w:p w14:paraId="11E8EF9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03C6719"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84BEB7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3396309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3D204D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0" w:type="dxa"/>
            <w:tcBorders>
              <w:top w:val="nil"/>
              <w:left w:val="nil"/>
              <w:bottom w:val="single" w:sz="4" w:space="0" w:color="auto"/>
              <w:right w:val="single" w:sz="4" w:space="0" w:color="auto"/>
            </w:tcBorders>
            <w:shd w:val="clear" w:color="auto" w:fill="auto"/>
            <w:noWrap/>
            <w:vAlign w:val="bottom"/>
            <w:hideMark/>
          </w:tcPr>
          <w:p w14:paraId="4B0F8D1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80" w:type="dxa"/>
            <w:tcBorders>
              <w:top w:val="nil"/>
              <w:left w:val="nil"/>
              <w:bottom w:val="single" w:sz="4" w:space="0" w:color="auto"/>
              <w:right w:val="single" w:sz="4" w:space="0" w:color="auto"/>
            </w:tcBorders>
            <w:shd w:val="clear" w:color="auto" w:fill="auto"/>
            <w:noWrap/>
            <w:vAlign w:val="bottom"/>
            <w:hideMark/>
          </w:tcPr>
          <w:p w14:paraId="2EA5341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5ABD4C3C" w14:textId="77777777" w:rsidTr="007A0821">
        <w:trPr>
          <w:trHeight w:val="240"/>
        </w:trPr>
        <w:tc>
          <w:tcPr>
            <w:tcW w:w="300" w:type="dxa"/>
            <w:tcBorders>
              <w:top w:val="nil"/>
              <w:left w:val="nil"/>
              <w:bottom w:val="nil"/>
              <w:right w:val="nil"/>
            </w:tcBorders>
            <w:shd w:val="clear" w:color="auto" w:fill="auto"/>
            <w:noWrap/>
            <w:vAlign w:val="bottom"/>
            <w:hideMark/>
          </w:tcPr>
          <w:p w14:paraId="2B9E77F1"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29</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796C1ED5" w14:textId="77777777" w:rsidR="00D83B65" w:rsidRPr="00C54E6C" w:rsidRDefault="00D83B65" w:rsidP="007A0821">
            <w:pPr>
              <w:rPr>
                <w:sz w:val="18"/>
                <w:szCs w:val="18"/>
                <w:lang w:val="fr-CH" w:eastAsia="fr-CH"/>
              </w:rPr>
            </w:pPr>
            <w:r w:rsidRPr="00C54E6C">
              <w:rPr>
                <w:sz w:val="18"/>
                <w:szCs w:val="18"/>
                <w:lang w:val="fr-CH" w:eastAsia="fr-CH"/>
              </w:rPr>
              <w:t>Trinidad and Tobago</w:t>
            </w:r>
          </w:p>
        </w:tc>
        <w:tc>
          <w:tcPr>
            <w:tcW w:w="1100" w:type="dxa"/>
            <w:tcBorders>
              <w:top w:val="nil"/>
              <w:left w:val="nil"/>
              <w:bottom w:val="single" w:sz="4" w:space="0" w:color="auto"/>
              <w:right w:val="single" w:sz="4" w:space="0" w:color="auto"/>
            </w:tcBorders>
            <w:shd w:val="clear" w:color="auto" w:fill="auto"/>
            <w:noWrap/>
            <w:vAlign w:val="bottom"/>
            <w:hideMark/>
          </w:tcPr>
          <w:p w14:paraId="43E7B9C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BCDFC01"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849728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54BA84E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128A253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60" w:type="dxa"/>
            <w:tcBorders>
              <w:top w:val="nil"/>
              <w:left w:val="nil"/>
              <w:bottom w:val="single" w:sz="4" w:space="0" w:color="auto"/>
              <w:right w:val="single" w:sz="4" w:space="0" w:color="auto"/>
            </w:tcBorders>
            <w:shd w:val="clear" w:color="auto" w:fill="auto"/>
            <w:noWrap/>
            <w:vAlign w:val="bottom"/>
            <w:hideMark/>
          </w:tcPr>
          <w:p w14:paraId="58C2231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2AC8219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79936004" w14:textId="77777777" w:rsidTr="007A0821">
        <w:trPr>
          <w:trHeight w:val="240"/>
        </w:trPr>
        <w:tc>
          <w:tcPr>
            <w:tcW w:w="300" w:type="dxa"/>
            <w:tcBorders>
              <w:top w:val="nil"/>
              <w:left w:val="nil"/>
              <w:bottom w:val="nil"/>
              <w:right w:val="nil"/>
            </w:tcBorders>
            <w:shd w:val="clear" w:color="auto" w:fill="auto"/>
            <w:noWrap/>
            <w:vAlign w:val="bottom"/>
            <w:hideMark/>
          </w:tcPr>
          <w:p w14:paraId="2B228459"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30</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663C090C" w14:textId="77777777" w:rsidR="00D83B65" w:rsidRPr="00C54E6C" w:rsidRDefault="00D83B65" w:rsidP="007A0821">
            <w:pPr>
              <w:rPr>
                <w:sz w:val="18"/>
                <w:szCs w:val="18"/>
                <w:lang w:val="fr-CH" w:eastAsia="fr-CH"/>
              </w:rPr>
            </w:pPr>
            <w:r w:rsidRPr="00C54E6C">
              <w:rPr>
                <w:sz w:val="18"/>
                <w:szCs w:val="18"/>
                <w:lang w:val="fr-CH" w:eastAsia="fr-CH"/>
              </w:rPr>
              <w:t>Uruguay</w:t>
            </w:r>
          </w:p>
        </w:tc>
        <w:tc>
          <w:tcPr>
            <w:tcW w:w="1100" w:type="dxa"/>
            <w:tcBorders>
              <w:top w:val="nil"/>
              <w:left w:val="nil"/>
              <w:bottom w:val="single" w:sz="4" w:space="0" w:color="auto"/>
              <w:right w:val="single" w:sz="4" w:space="0" w:color="auto"/>
            </w:tcBorders>
            <w:shd w:val="clear" w:color="auto" w:fill="auto"/>
            <w:noWrap/>
            <w:vAlign w:val="bottom"/>
            <w:hideMark/>
          </w:tcPr>
          <w:p w14:paraId="2833EC7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B03B300"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7F6E71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60AFF3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EECE55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60" w:type="dxa"/>
            <w:tcBorders>
              <w:top w:val="nil"/>
              <w:left w:val="nil"/>
              <w:bottom w:val="single" w:sz="4" w:space="0" w:color="auto"/>
              <w:right w:val="single" w:sz="4" w:space="0" w:color="auto"/>
            </w:tcBorders>
            <w:shd w:val="clear" w:color="auto" w:fill="auto"/>
            <w:noWrap/>
            <w:vAlign w:val="bottom"/>
            <w:hideMark/>
          </w:tcPr>
          <w:p w14:paraId="31276C6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5076D34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1C3F2569" w14:textId="77777777" w:rsidTr="007A0821">
        <w:trPr>
          <w:trHeight w:val="240"/>
        </w:trPr>
        <w:tc>
          <w:tcPr>
            <w:tcW w:w="300" w:type="dxa"/>
            <w:tcBorders>
              <w:top w:val="nil"/>
              <w:left w:val="nil"/>
              <w:bottom w:val="nil"/>
              <w:right w:val="nil"/>
            </w:tcBorders>
            <w:shd w:val="clear" w:color="auto" w:fill="auto"/>
            <w:noWrap/>
            <w:vAlign w:val="bottom"/>
            <w:hideMark/>
          </w:tcPr>
          <w:p w14:paraId="25D77FE0"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31</w:t>
            </w:r>
          </w:p>
        </w:tc>
        <w:tc>
          <w:tcPr>
            <w:tcW w:w="1860" w:type="dxa"/>
            <w:tcBorders>
              <w:top w:val="nil"/>
              <w:left w:val="single" w:sz="4" w:space="0" w:color="auto"/>
              <w:bottom w:val="single" w:sz="4" w:space="0" w:color="auto"/>
              <w:right w:val="single" w:sz="4" w:space="0" w:color="auto"/>
            </w:tcBorders>
            <w:shd w:val="clear" w:color="000000" w:fill="FFFFFF"/>
            <w:vAlign w:val="bottom"/>
            <w:hideMark/>
          </w:tcPr>
          <w:p w14:paraId="5751891E" w14:textId="77777777" w:rsidR="00D83B65" w:rsidRPr="00C54E6C" w:rsidRDefault="00D83B65" w:rsidP="007A0821">
            <w:pPr>
              <w:rPr>
                <w:sz w:val="18"/>
                <w:szCs w:val="18"/>
                <w:lang w:val="fr-CH" w:eastAsia="fr-CH"/>
              </w:rPr>
            </w:pPr>
            <w:r w:rsidRPr="00C54E6C">
              <w:rPr>
                <w:sz w:val="18"/>
                <w:szCs w:val="18"/>
                <w:lang w:val="fr-CH" w:eastAsia="fr-CH"/>
              </w:rPr>
              <w:t>Venezuela</w:t>
            </w:r>
          </w:p>
        </w:tc>
        <w:tc>
          <w:tcPr>
            <w:tcW w:w="1100" w:type="dxa"/>
            <w:tcBorders>
              <w:top w:val="nil"/>
              <w:left w:val="nil"/>
              <w:bottom w:val="single" w:sz="4" w:space="0" w:color="auto"/>
              <w:right w:val="single" w:sz="4" w:space="0" w:color="auto"/>
            </w:tcBorders>
            <w:shd w:val="clear" w:color="auto" w:fill="auto"/>
            <w:noWrap/>
            <w:vAlign w:val="bottom"/>
            <w:hideMark/>
          </w:tcPr>
          <w:p w14:paraId="6E062E7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7E30B07D"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2CEFACF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01CB357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0" w:type="dxa"/>
            <w:tcBorders>
              <w:top w:val="nil"/>
              <w:left w:val="nil"/>
              <w:bottom w:val="single" w:sz="4" w:space="0" w:color="auto"/>
              <w:right w:val="single" w:sz="4" w:space="0" w:color="auto"/>
            </w:tcBorders>
            <w:shd w:val="clear" w:color="auto" w:fill="auto"/>
            <w:noWrap/>
            <w:vAlign w:val="bottom"/>
            <w:hideMark/>
          </w:tcPr>
          <w:p w14:paraId="6BCE860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60" w:type="dxa"/>
            <w:tcBorders>
              <w:top w:val="nil"/>
              <w:left w:val="nil"/>
              <w:bottom w:val="single" w:sz="4" w:space="0" w:color="auto"/>
              <w:right w:val="single" w:sz="4" w:space="0" w:color="auto"/>
            </w:tcBorders>
            <w:shd w:val="clear" w:color="auto" w:fill="auto"/>
            <w:noWrap/>
            <w:vAlign w:val="bottom"/>
            <w:hideMark/>
          </w:tcPr>
          <w:p w14:paraId="6CF94B3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80" w:type="dxa"/>
            <w:tcBorders>
              <w:top w:val="nil"/>
              <w:left w:val="nil"/>
              <w:bottom w:val="single" w:sz="4" w:space="0" w:color="auto"/>
              <w:right w:val="single" w:sz="4" w:space="0" w:color="auto"/>
            </w:tcBorders>
            <w:shd w:val="clear" w:color="auto" w:fill="auto"/>
            <w:noWrap/>
            <w:vAlign w:val="bottom"/>
            <w:hideMark/>
          </w:tcPr>
          <w:p w14:paraId="32C720B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74A257A3" w14:textId="77777777" w:rsidTr="007A0821">
        <w:trPr>
          <w:trHeight w:val="720"/>
        </w:trPr>
        <w:tc>
          <w:tcPr>
            <w:tcW w:w="300" w:type="dxa"/>
            <w:tcBorders>
              <w:top w:val="nil"/>
              <w:left w:val="nil"/>
              <w:bottom w:val="nil"/>
              <w:right w:val="nil"/>
            </w:tcBorders>
            <w:shd w:val="clear" w:color="auto" w:fill="auto"/>
            <w:noWrap/>
            <w:vAlign w:val="bottom"/>
            <w:hideMark/>
          </w:tcPr>
          <w:p w14:paraId="3D8AFC92" w14:textId="77777777" w:rsidR="00D83B65" w:rsidRPr="00C54E6C" w:rsidRDefault="00D83B65" w:rsidP="007A0821">
            <w:pPr>
              <w:jc w:val="center"/>
              <w:rPr>
                <w:color w:val="000000"/>
                <w:sz w:val="18"/>
                <w:szCs w:val="18"/>
                <w:lang w:val="fr-CH" w:eastAsia="fr-CH"/>
              </w:rPr>
            </w:pPr>
          </w:p>
        </w:tc>
        <w:tc>
          <w:tcPr>
            <w:tcW w:w="1860" w:type="dxa"/>
            <w:tcBorders>
              <w:top w:val="nil"/>
              <w:left w:val="single" w:sz="4" w:space="0" w:color="auto"/>
              <w:bottom w:val="single" w:sz="4" w:space="0" w:color="auto"/>
              <w:right w:val="single" w:sz="4" w:space="0" w:color="auto"/>
            </w:tcBorders>
            <w:shd w:val="clear" w:color="000000" w:fill="D9D9D9"/>
            <w:vAlign w:val="bottom"/>
            <w:hideMark/>
          </w:tcPr>
          <w:p w14:paraId="18083533" w14:textId="77777777" w:rsidR="00D83B65" w:rsidRPr="00C54E6C" w:rsidRDefault="00D83B65" w:rsidP="007A0821">
            <w:pPr>
              <w:rPr>
                <w:b/>
                <w:bCs/>
                <w:color w:val="000000"/>
                <w:sz w:val="18"/>
                <w:szCs w:val="18"/>
                <w:lang w:val="en-US" w:eastAsia="fr-CH"/>
              </w:rPr>
            </w:pPr>
            <w:r w:rsidRPr="00C54E6C">
              <w:rPr>
                <w:b/>
                <w:bCs/>
                <w:color w:val="000000"/>
                <w:sz w:val="18"/>
                <w:szCs w:val="18"/>
                <w:lang w:val="en-US" w:eastAsia="fr-CH"/>
              </w:rPr>
              <w:t> Totals for Latin America and the Caribbean</w:t>
            </w:r>
          </w:p>
        </w:tc>
        <w:tc>
          <w:tcPr>
            <w:tcW w:w="1100" w:type="dxa"/>
            <w:tcBorders>
              <w:top w:val="nil"/>
              <w:left w:val="nil"/>
              <w:bottom w:val="single" w:sz="4" w:space="0" w:color="auto"/>
              <w:right w:val="single" w:sz="4" w:space="0" w:color="auto"/>
            </w:tcBorders>
            <w:shd w:val="clear" w:color="000000" w:fill="D8D8D8"/>
            <w:noWrap/>
            <w:vAlign w:val="bottom"/>
            <w:hideMark/>
          </w:tcPr>
          <w:p w14:paraId="0DED95EF"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2</w:t>
            </w:r>
          </w:p>
        </w:tc>
        <w:tc>
          <w:tcPr>
            <w:tcW w:w="1100" w:type="dxa"/>
            <w:tcBorders>
              <w:top w:val="nil"/>
              <w:left w:val="nil"/>
              <w:bottom w:val="single" w:sz="4" w:space="0" w:color="auto"/>
              <w:right w:val="single" w:sz="4" w:space="0" w:color="auto"/>
            </w:tcBorders>
            <w:shd w:val="clear" w:color="000000" w:fill="D8D8D8"/>
            <w:noWrap/>
            <w:vAlign w:val="bottom"/>
            <w:hideMark/>
          </w:tcPr>
          <w:p w14:paraId="6E9DB256"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2</w:t>
            </w:r>
          </w:p>
        </w:tc>
        <w:tc>
          <w:tcPr>
            <w:tcW w:w="1100" w:type="dxa"/>
            <w:tcBorders>
              <w:top w:val="nil"/>
              <w:left w:val="nil"/>
              <w:bottom w:val="single" w:sz="4" w:space="0" w:color="auto"/>
              <w:right w:val="single" w:sz="4" w:space="0" w:color="auto"/>
            </w:tcBorders>
            <w:shd w:val="clear" w:color="000000" w:fill="D8D8D8"/>
            <w:noWrap/>
            <w:vAlign w:val="bottom"/>
            <w:hideMark/>
          </w:tcPr>
          <w:p w14:paraId="32CF7625"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0</w:t>
            </w:r>
          </w:p>
        </w:tc>
        <w:tc>
          <w:tcPr>
            <w:tcW w:w="1100" w:type="dxa"/>
            <w:tcBorders>
              <w:top w:val="nil"/>
              <w:left w:val="nil"/>
              <w:bottom w:val="single" w:sz="4" w:space="0" w:color="auto"/>
              <w:right w:val="single" w:sz="4" w:space="0" w:color="auto"/>
            </w:tcBorders>
            <w:shd w:val="clear" w:color="000000" w:fill="D8D8D8"/>
            <w:noWrap/>
            <w:vAlign w:val="bottom"/>
            <w:hideMark/>
          </w:tcPr>
          <w:p w14:paraId="5BF4284E"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8</w:t>
            </w:r>
          </w:p>
        </w:tc>
        <w:tc>
          <w:tcPr>
            <w:tcW w:w="1100" w:type="dxa"/>
            <w:tcBorders>
              <w:top w:val="nil"/>
              <w:left w:val="nil"/>
              <w:bottom w:val="single" w:sz="4" w:space="0" w:color="auto"/>
              <w:right w:val="single" w:sz="4" w:space="0" w:color="auto"/>
            </w:tcBorders>
            <w:shd w:val="clear" w:color="000000" w:fill="D8D8D8"/>
            <w:noWrap/>
            <w:vAlign w:val="bottom"/>
            <w:hideMark/>
          </w:tcPr>
          <w:p w14:paraId="40BB2163"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3</w:t>
            </w:r>
          </w:p>
        </w:tc>
        <w:tc>
          <w:tcPr>
            <w:tcW w:w="960" w:type="dxa"/>
            <w:tcBorders>
              <w:top w:val="nil"/>
              <w:left w:val="nil"/>
              <w:bottom w:val="single" w:sz="4" w:space="0" w:color="auto"/>
              <w:right w:val="single" w:sz="4" w:space="0" w:color="auto"/>
            </w:tcBorders>
            <w:shd w:val="clear" w:color="000000" w:fill="D8D8D8"/>
            <w:noWrap/>
            <w:vAlign w:val="bottom"/>
            <w:hideMark/>
          </w:tcPr>
          <w:p w14:paraId="65FC9FC4"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6</w:t>
            </w:r>
          </w:p>
        </w:tc>
        <w:tc>
          <w:tcPr>
            <w:tcW w:w="980" w:type="dxa"/>
            <w:tcBorders>
              <w:top w:val="nil"/>
              <w:left w:val="nil"/>
              <w:bottom w:val="single" w:sz="4" w:space="0" w:color="auto"/>
              <w:right w:val="single" w:sz="4" w:space="0" w:color="auto"/>
            </w:tcBorders>
            <w:shd w:val="clear" w:color="000000" w:fill="D8D8D8"/>
            <w:noWrap/>
            <w:vAlign w:val="bottom"/>
            <w:hideMark/>
          </w:tcPr>
          <w:p w14:paraId="278A0303"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13</w:t>
            </w:r>
          </w:p>
        </w:tc>
      </w:tr>
    </w:tbl>
    <w:p w14:paraId="13090858" w14:textId="77777777" w:rsidR="00D83B65" w:rsidRDefault="00D83B65" w:rsidP="00D83B65">
      <w:pPr>
        <w:rPr>
          <w:b/>
          <w:bCs/>
        </w:rPr>
      </w:pPr>
      <w:r>
        <w:rPr>
          <w:b/>
          <w:bCs/>
        </w:rPr>
        <w:br w:type="page"/>
      </w:r>
    </w:p>
    <w:p w14:paraId="5C91E2D2" w14:textId="77777777" w:rsidR="00D83B65" w:rsidRDefault="00D83B65" w:rsidP="00D83B65">
      <w:pPr>
        <w:autoSpaceDE w:val="0"/>
        <w:autoSpaceDN w:val="0"/>
        <w:adjustRightInd w:val="0"/>
        <w:spacing w:after="120"/>
        <w:ind w:left="624" w:hanging="624"/>
        <w:rPr>
          <w:b/>
          <w:bCs/>
        </w:rPr>
      </w:pPr>
      <w:r>
        <w:rPr>
          <w:b/>
          <w:bCs/>
        </w:rPr>
        <w:lastRenderedPageBreak/>
        <w:t xml:space="preserve">     </w:t>
      </w:r>
      <w:r w:rsidRPr="00C663F7">
        <w:rPr>
          <w:b/>
          <w:bCs/>
        </w:rPr>
        <w:t>WEOG</w:t>
      </w:r>
    </w:p>
    <w:tbl>
      <w:tblPr>
        <w:tblW w:w="9600" w:type="dxa"/>
        <w:tblCellMar>
          <w:left w:w="70" w:type="dxa"/>
          <w:right w:w="70" w:type="dxa"/>
        </w:tblCellMar>
        <w:tblLook w:val="04A0" w:firstRow="1" w:lastRow="0" w:firstColumn="1" w:lastColumn="0" w:noHBand="0" w:noVBand="1"/>
      </w:tblPr>
      <w:tblGrid>
        <w:gridCol w:w="320"/>
        <w:gridCol w:w="1868"/>
        <w:gridCol w:w="1077"/>
        <w:gridCol w:w="1080"/>
        <w:gridCol w:w="1104"/>
        <w:gridCol w:w="1104"/>
        <w:gridCol w:w="1099"/>
        <w:gridCol w:w="996"/>
        <w:gridCol w:w="964"/>
      </w:tblGrid>
      <w:tr w:rsidR="00D83B65" w:rsidRPr="00C54E6C" w14:paraId="633DF80A" w14:textId="77777777" w:rsidTr="007A0821">
        <w:trPr>
          <w:trHeight w:val="300"/>
        </w:trPr>
        <w:tc>
          <w:tcPr>
            <w:tcW w:w="308" w:type="dxa"/>
            <w:tcBorders>
              <w:top w:val="nil"/>
              <w:left w:val="nil"/>
              <w:bottom w:val="nil"/>
              <w:right w:val="nil"/>
            </w:tcBorders>
            <w:shd w:val="clear" w:color="auto" w:fill="auto"/>
            <w:noWrap/>
            <w:vAlign w:val="bottom"/>
            <w:hideMark/>
          </w:tcPr>
          <w:p w14:paraId="63B77DBC" w14:textId="77777777" w:rsidR="00D83B65" w:rsidRPr="00C54E6C" w:rsidRDefault="00D83B65" w:rsidP="007A0821">
            <w:pPr>
              <w:rPr>
                <w:sz w:val="18"/>
                <w:szCs w:val="18"/>
                <w:lang w:val="fr-CH" w:eastAsia="fr-CH"/>
              </w:rPr>
            </w:pPr>
          </w:p>
        </w:tc>
        <w:tc>
          <w:tcPr>
            <w:tcW w:w="1868"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15F8146"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Party</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17EF0418" w14:textId="77777777" w:rsidR="00D83B65" w:rsidRPr="00C54E6C" w:rsidRDefault="00D83B65" w:rsidP="007A0821">
            <w:pPr>
              <w:jc w:val="center"/>
              <w:rPr>
                <w:b/>
                <w:bCs/>
                <w:color w:val="000000"/>
                <w:sz w:val="18"/>
                <w:szCs w:val="18"/>
                <w:lang w:val="en-US" w:eastAsia="fr-CH"/>
              </w:rPr>
            </w:pPr>
            <w:r w:rsidRPr="00C54E6C">
              <w:rPr>
                <w:b/>
                <w:bCs/>
                <w:color w:val="000000"/>
                <w:sz w:val="18"/>
                <w:szCs w:val="18"/>
                <w:lang w:val="en-US" w:eastAsia="fr-CH"/>
              </w:rPr>
              <w:t>Fully reported and on time</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477CBFE5" w14:textId="77777777" w:rsidR="00D83B65" w:rsidRPr="00C54E6C" w:rsidRDefault="00D83B65" w:rsidP="007A0821">
            <w:pPr>
              <w:jc w:val="center"/>
              <w:rPr>
                <w:b/>
                <w:bCs/>
                <w:color w:val="000000"/>
                <w:sz w:val="18"/>
                <w:szCs w:val="18"/>
                <w:lang w:val="fr-CH" w:eastAsia="fr-CH"/>
              </w:rPr>
            </w:pPr>
            <w:proofErr w:type="spellStart"/>
            <w:r w:rsidRPr="00C54E6C">
              <w:rPr>
                <w:b/>
                <w:bCs/>
                <w:color w:val="000000"/>
                <w:sz w:val="18"/>
                <w:szCs w:val="18"/>
                <w:lang w:val="fr-CH" w:eastAsia="fr-CH"/>
              </w:rPr>
              <w:t>Fully</w:t>
            </w:r>
            <w:proofErr w:type="spellEnd"/>
            <w:r w:rsidRPr="00C54E6C">
              <w:rPr>
                <w:b/>
                <w:bCs/>
                <w:color w:val="000000"/>
                <w:sz w:val="18"/>
                <w:szCs w:val="18"/>
                <w:lang w:val="fr-CH" w:eastAsia="fr-CH"/>
              </w:rPr>
              <w:t xml:space="preserve"> </w:t>
            </w:r>
            <w:proofErr w:type="spellStart"/>
            <w:r w:rsidRPr="00C54E6C">
              <w:rPr>
                <w:b/>
                <w:bCs/>
                <w:color w:val="000000"/>
                <w:sz w:val="18"/>
                <w:szCs w:val="18"/>
                <w:lang w:val="fr-CH" w:eastAsia="fr-CH"/>
              </w:rPr>
              <w:t>reported</w:t>
            </w:r>
            <w:proofErr w:type="spellEnd"/>
            <w:r w:rsidRPr="00C54E6C">
              <w:rPr>
                <w:b/>
                <w:bCs/>
                <w:color w:val="000000"/>
                <w:sz w:val="18"/>
                <w:szCs w:val="18"/>
                <w:lang w:val="fr-CH" w:eastAsia="fr-CH"/>
              </w:rPr>
              <w:t xml:space="preserve">, but </w:t>
            </w:r>
            <w:proofErr w:type="spellStart"/>
            <w:r w:rsidRPr="00C54E6C">
              <w:rPr>
                <w:b/>
                <w:bCs/>
                <w:color w:val="000000"/>
                <w:sz w:val="18"/>
                <w:szCs w:val="18"/>
                <w:lang w:val="fr-CH" w:eastAsia="fr-CH"/>
              </w:rPr>
              <w:t>late</w:t>
            </w:r>
            <w:proofErr w:type="spellEnd"/>
          </w:p>
        </w:tc>
        <w:tc>
          <w:tcPr>
            <w:tcW w:w="220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7DA905B" w14:textId="77777777" w:rsidR="00D83B65" w:rsidRPr="00C54E6C" w:rsidRDefault="00D83B65" w:rsidP="007A0821">
            <w:pPr>
              <w:jc w:val="center"/>
              <w:rPr>
                <w:b/>
                <w:bCs/>
                <w:color w:val="000000"/>
                <w:sz w:val="18"/>
                <w:szCs w:val="18"/>
                <w:lang w:val="fr-CH" w:eastAsia="fr-CH"/>
              </w:rPr>
            </w:pPr>
            <w:proofErr w:type="spellStart"/>
            <w:r w:rsidRPr="00C54E6C">
              <w:rPr>
                <w:b/>
                <w:bCs/>
                <w:color w:val="000000"/>
                <w:sz w:val="18"/>
                <w:szCs w:val="18"/>
                <w:lang w:val="fr-CH" w:eastAsia="fr-CH"/>
              </w:rPr>
              <w:t>Incomplete</w:t>
            </w:r>
            <w:proofErr w:type="spellEnd"/>
            <w:r w:rsidRPr="00C54E6C">
              <w:rPr>
                <w:b/>
                <w:bCs/>
                <w:color w:val="000000"/>
                <w:sz w:val="18"/>
                <w:szCs w:val="18"/>
                <w:lang w:val="fr-CH" w:eastAsia="fr-CH"/>
              </w:rPr>
              <w:t>, but on time</w:t>
            </w:r>
          </w:p>
        </w:tc>
        <w:tc>
          <w:tcPr>
            <w:tcW w:w="209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6E0B692" w14:textId="77777777" w:rsidR="00D83B65" w:rsidRPr="00C54E6C" w:rsidRDefault="00D83B65" w:rsidP="007A0821">
            <w:pPr>
              <w:jc w:val="center"/>
              <w:rPr>
                <w:b/>
                <w:bCs/>
                <w:color w:val="000000"/>
                <w:sz w:val="18"/>
                <w:szCs w:val="18"/>
                <w:lang w:val="fr-CH" w:eastAsia="fr-CH"/>
              </w:rPr>
            </w:pPr>
            <w:proofErr w:type="spellStart"/>
            <w:r w:rsidRPr="00C54E6C">
              <w:rPr>
                <w:b/>
                <w:bCs/>
                <w:color w:val="000000"/>
                <w:sz w:val="18"/>
                <w:szCs w:val="18"/>
                <w:lang w:val="fr-CH" w:eastAsia="fr-CH"/>
              </w:rPr>
              <w:t>Incomplete</w:t>
            </w:r>
            <w:proofErr w:type="spellEnd"/>
            <w:r w:rsidRPr="00C54E6C">
              <w:rPr>
                <w:b/>
                <w:bCs/>
                <w:color w:val="000000"/>
                <w:sz w:val="18"/>
                <w:szCs w:val="18"/>
                <w:lang w:val="fr-CH" w:eastAsia="fr-CH"/>
              </w:rPr>
              <w:t xml:space="preserve"> and </w:t>
            </w:r>
            <w:proofErr w:type="spellStart"/>
            <w:r w:rsidRPr="00C54E6C">
              <w:rPr>
                <w:b/>
                <w:bCs/>
                <w:color w:val="000000"/>
                <w:sz w:val="18"/>
                <w:szCs w:val="18"/>
                <w:lang w:val="fr-CH" w:eastAsia="fr-CH"/>
              </w:rPr>
              <w:t>late</w:t>
            </w:r>
            <w:proofErr w:type="spellEnd"/>
          </w:p>
        </w:tc>
        <w:tc>
          <w:tcPr>
            <w:tcW w:w="96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65C8CBC3"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 xml:space="preserve">Not </w:t>
            </w:r>
            <w:proofErr w:type="spellStart"/>
            <w:r w:rsidRPr="00C54E6C">
              <w:rPr>
                <w:b/>
                <w:bCs/>
                <w:color w:val="000000"/>
                <w:sz w:val="18"/>
                <w:szCs w:val="18"/>
                <w:lang w:val="fr-CH" w:eastAsia="fr-CH"/>
              </w:rPr>
              <w:t>reported</w:t>
            </w:r>
            <w:proofErr w:type="spellEnd"/>
          </w:p>
        </w:tc>
      </w:tr>
      <w:tr w:rsidR="00D83B65" w:rsidRPr="00C54E6C" w14:paraId="0708785A" w14:textId="77777777" w:rsidTr="007A0821">
        <w:trPr>
          <w:trHeight w:val="570"/>
        </w:trPr>
        <w:tc>
          <w:tcPr>
            <w:tcW w:w="308" w:type="dxa"/>
            <w:tcBorders>
              <w:top w:val="nil"/>
              <w:left w:val="nil"/>
              <w:bottom w:val="nil"/>
              <w:right w:val="nil"/>
            </w:tcBorders>
            <w:shd w:val="clear" w:color="auto" w:fill="auto"/>
            <w:noWrap/>
            <w:vAlign w:val="bottom"/>
            <w:hideMark/>
          </w:tcPr>
          <w:p w14:paraId="5B618FAB" w14:textId="77777777" w:rsidR="00D83B65" w:rsidRPr="00C54E6C" w:rsidRDefault="00D83B65" w:rsidP="007A0821">
            <w:pPr>
              <w:jc w:val="center"/>
              <w:rPr>
                <w:b/>
                <w:bCs/>
                <w:color w:val="000000"/>
                <w:sz w:val="18"/>
                <w:szCs w:val="18"/>
                <w:lang w:val="fr-CH" w:eastAsia="fr-CH"/>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48D16C83" w14:textId="77777777" w:rsidR="00D83B65" w:rsidRPr="00C54E6C" w:rsidRDefault="00D83B65" w:rsidP="007A0821">
            <w:pPr>
              <w:rPr>
                <w:b/>
                <w:bCs/>
                <w:color w:val="000000"/>
                <w:sz w:val="18"/>
                <w:szCs w:val="18"/>
                <w:lang w:val="fr-CH" w:eastAsia="fr-CH"/>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53CABD1" w14:textId="77777777" w:rsidR="00D83B65" w:rsidRPr="00C54E6C" w:rsidRDefault="00D83B65" w:rsidP="007A0821">
            <w:pPr>
              <w:rPr>
                <w:b/>
                <w:bCs/>
                <w:color w:val="000000"/>
                <w:sz w:val="18"/>
                <w:szCs w:val="18"/>
                <w:lang w:val="fr-CH" w:eastAsia="fr-CH"/>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3983CAE" w14:textId="77777777" w:rsidR="00D83B65" w:rsidRPr="00C54E6C" w:rsidRDefault="00D83B65" w:rsidP="007A0821">
            <w:pPr>
              <w:rPr>
                <w:b/>
                <w:bCs/>
                <w:color w:val="000000"/>
                <w:sz w:val="18"/>
                <w:szCs w:val="18"/>
                <w:lang w:val="fr-CH" w:eastAsia="fr-CH"/>
              </w:rPr>
            </w:pPr>
          </w:p>
        </w:tc>
        <w:tc>
          <w:tcPr>
            <w:tcW w:w="1104" w:type="dxa"/>
            <w:tcBorders>
              <w:top w:val="nil"/>
              <w:left w:val="nil"/>
              <w:bottom w:val="single" w:sz="4" w:space="0" w:color="auto"/>
              <w:right w:val="single" w:sz="4" w:space="0" w:color="auto"/>
            </w:tcBorders>
            <w:shd w:val="clear" w:color="000000" w:fill="D8D8D8"/>
            <w:vAlign w:val="center"/>
            <w:hideMark/>
          </w:tcPr>
          <w:p w14:paraId="225CAB31"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 I</w:t>
            </w:r>
            <w:r w:rsidRPr="00C54E6C">
              <w:rPr>
                <w:b/>
                <w:bCs/>
                <w:color w:val="000000"/>
                <w:sz w:val="18"/>
                <w:szCs w:val="18"/>
                <w:lang w:val="fr-CH" w:eastAsia="fr-CH"/>
              </w:rPr>
              <w:br/>
            </w:r>
            <w:proofErr w:type="spellStart"/>
            <w:r w:rsidRPr="00C54E6C">
              <w:rPr>
                <w:b/>
                <w:bCs/>
                <w:color w:val="000000"/>
                <w:sz w:val="18"/>
                <w:szCs w:val="18"/>
                <w:lang w:val="fr-CH" w:eastAsia="fr-CH"/>
              </w:rPr>
              <w:t>incomplete</w:t>
            </w:r>
            <w:proofErr w:type="spellEnd"/>
          </w:p>
        </w:tc>
        <w:tc>
          <w:tcPr>
            <w:tcW w:w="1104" w:type="dxa"/>
            <w:tcBorders>
              <w:top w:val="nil"/>
              <w:left w:val="nil"/>
              <w:bottom w:val="single" w:sz="4" w:space="0" w:color="auto"/>
              <w:right w:val="single" w:sz="4" w:space="0" w:color="auto"/>
            </w:tcBorders>
            <w:shd w:val="clear" w:color="000000" w:fill="D8D8D8"/>
            <w:vAlign w:val="center"/>
            <w:hideMark/>
          </w:tcPr>
          <w:p w14:paraId="58203152"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 II</w:t>
            </w:r>
            <w:r w:rsidRPr="00C54E6C">
              <w:rPr>
                <w:b/>
                <w:bCs/>
                <w:color w:val="000000"/>
                <w:sz w:val="18"/>
                <w:szCs w:val="18"/>
                <w:lang w:val="fr-CH" w:eastAsia="fr-CH"/>
              </w:rPr>
              <w:br/>
            </w:r>
            <w:proofErr w:type="spellStart"/>
            <w:r w:rsidRPr="00C54E6C">
              <w:rPr>
                <w:b/>
                <w:bCs/>
                <w:color w:val="000000"/>
                <w:sz w:val="18"/>
                <w:szCs w:val="18"/>
                <w:lang w:val="fr-CH" w:eastAsia="fr-CH"/>
              </w:rPr>
              <w:t>incomplete</w:t>
            </w:r>
            <w:proofErr w:type="spellEnd"/>
          </w:p>
        </w:tc>
        <w:tc>
          <w:tcPr>
            <w:tcW w:w="1099" w:type="dxa"/>
            <w:tcBorders>
              <w:top w:val="nil"/>
              <w:left w:val="nil"/>
              <w:bottom w:val="single" w:sz="4" w:space="0" w:color="auto"/>
              <w:right w:val="single" w:sz="4" w:space="0" w:color="auto"/>
            </w:tcBorders>
            <w:shd w:val="clear" w:color="000000" w:fill="D8D8D8"/>
            <w:vAlign w:val="center"/>
            <w:hideMark/>
          </w:tcPr>
          <w:p w14:paraId="6610EB4E"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 I</w:t>
            </w:r>
            <w:r w:rsidRPr="00C54E6C">
              <w:rPr>
                <w:b/>
                <w:bCs/>
                <w:color w:val="000000"/>
                <w:sz w:val="18"/>
                <w:szCs w:val="18"/>
                <w:lang w:val="fr-CH" w:eastAsia="fr-CH"/>
              </w:rPr>
              <w:br/>
            </w:r>
            <w:proofErr w:type="spellStart"/>
            <w:r w:rsidRPr="00C54E6C">
              <w:rPr>
                <w:b/>
                <w:bCs/>
                <w:color w:val="000000"/>
                <w:sz w:val="18"/>
                <w:szCs w:val="18"/>
                <w:lang w:val="fr-CH" w:eastAsia="fr-CH"/>
              </w:rPr>
              <w:t>incomplete</w:t>
            </w:r>
            <w:proofErr w:type="spellEnd"/>
          </w:p>
        </w:tc>
        <w:tc>
          <w:tcPr>
            <w:tcW w:w="996" w:type="dxa"/>
            <w:tcBorders>
              <w:top w:val="nil"/>
              <w:left w:val="nil"/>
              <w:bottom w:val="single" w:sz="4" w:space="0" w:color="auto"/>
              <w:right w:val="single" w:sz="4" w:space="0" w:color="auto"/>
            </w:tcBorders>
            <w:shd w:val="clear" w:color="000000" w:fill="D8D8D8"/>
            <w:vAlign w:val="center"/>
            <w:hideMark/>
          </w:tcPr>
          <w:p w14:paraId="32200B58"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PART II</w:t>
            </w:r>
            <w:r w:rsidRPr="00C54E6C">
              <w:rPr>
                <w:b/>
                <w:bCs/>
                <w:color w:val="000000"/>
                <w:sz w:val="18"/>
                <w:szCs w:val="18"/>
                <w:lang w:val="fr-CH" w:eastAsia="fr-CH"/>
              </w:rPr>
              <w:br/>
            </w:r>
            <w:proofErr w:type="spellStart"/>
            <w:r w:rsidRPr="00C54E6C">
              <w:rPr>
                <w:b/>
                <w:bCs/>
                <w:color w:val="000000"/>
                <w:sz w:val="18"/>
                <w:szCs w:val="18"/>
                <w:lang w:val="fr-CH" w:eastAsia="fr-CH"/>
              </w:rPr>
              <w:t>incomplete</w:t>
            </w:r>
            <w:proofErr w:type="spellEnd"/>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25FFA0D" w14:textId="77777777" w:rsidR="00D83B65" w:rsidRPr="00C54E6C" w:rsidRDefault="00D83B65" w:rsidP="007A0821">
            <w:pPr>
              <w:rPr>
                <w:b/>
                <w:bCs/>
                <w:color w:val="000000"/>
                <w:sz w:val="18"/>
                <w:szCs w:val="18"/>
                <w:lang w:val="fr-CH" w:eastAsia="fr-CH"/>
              </w:rPr>
            </w:pPr>
          </w:p>
        </w:tc>
      </w:tr>
      <w:tr w:rsidR="00D83B65" w:rsidRPr="00C54E6C" w14:paraId="35F91F82" w14:textId="77777777" w:rsidTr="007A0821">
        <w:trPr>
          <w:trHeight w:val="240"/>
        </w:trPr>
        <w:tc>
          <w:tcPr>
            <w:tcW w:w="308" w:type="dxa"/>
            <w:tcBorders>
              <w:top w:val="nil"/>
              <w:left w:val="nil"/>
              <w:bottom w:val="nil"/>
              <w:right w:val="nil"/>
            </w:tcBorders>
            <w:shd w:val="clear" w:color="auto" w:fill="auto"/>
            <w:noWrap/>
            <w:vAlign w:val="bottom"/>
            <w:hideMark/>
          </w:tcPr>
          <w:p w14:paraId="6AFDCDF0"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25D267B3" w14:textId="77777777" w:rsidR="00D83B65" w:rsidRPr="00C54E6C" w:rsidRDefault="00D83B65" w:rsidP="007A0821">
            <w:pPr>
              <w:rPr>
                <w:sz w:val="18"/>
                <w:szCs w:val="18"/>
                <w:lang w:val="fr-CH" w:eastAsia="fr-CH"/>
              </w:rPr>
            </w:pPr>
            <w:proofErr w:type="spellStart"/>
            <w:r w:rsidRPr="00C54E6C">
              <w:rPr>
                <w:sz w:val="18"/>
                <w:szCs w:val="18"/>
                <w:lang w:val="fr-CH" w:eastAsia="fr-CH"/>
              </w:rPr>
              <w:t>Andorra</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13E10D1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BF83F2" w14:textId="77777777" w:rsidR="00D83B65" w:rsidRPr="00C54E6C" w:rsidRDefault="00D83B65" w:rsidP="007A0821">
            <w:pPr>
              <w:jc w:val="center"/>
              <w:rPr>
                <w:sz w:val="18"/>
                <w:szCs w:val="18"/>
                <w:lang w:val="fr-CH" w:eastAsia="fr-CH"/>
              </w:rPr>
            </w:pPr>
            <w:r w:rsidRPr="00C54E6C">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3D359FE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D4505B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6BF9F7C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6FA472F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12DCA6D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7B2F59CF" w14:textId="77777777" w:rsidTr="007A0821">
        <w:trPr>
          <w:trHeight w:val="240"/>
        </w:trPr>
        <w:tc>
          <w:tcPr>
            <w:tcW w:w="308" w:type="dxa"/>
            <w:tcBorders>
              <w:top w:val="nil"/>
              <w:left w:val="nil"/>
              <w:bottom w:val="nil"/>
              <w:right w:val="nil"/>
            </w:tcBorders>
            <w:shd w:val="clear" w:color="auto" w:fill="auto"/>
            <w:noWrap/>
            <w:vAlign w:val="bottom"/>
            <w:hideMark/>
          </w:tcPr>
          <w:p w14:paraId="313A87CF"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2D78D1EA" w14:textId="77777777" w:rsidR="00D83B65" w:rsidRPr="00C54E6C" w:rsidRDefault="00D83B65" w:rsidP="007A0821">
            <w:pPr>
              <w:rPr>
                <w:sz w:val="18"/>
                <w:szCs w:val="18"/>
                <w:lang w:val="fr-CH" w:eastAsia="fr-CH"/>
              </w:rPr>
            </w:pPr>
            <w:proofErr w:type="spellStart"/>
            <w:r w:rsidRPr="00C54E6C">
              <w:rPr>
                <w:sz w:val="18"/>
                <w:szCs w:val="18"/>
                <w:lang w:val="fr-CH" w:eastAsia="fr-CH"/>
              </w:rPr>
              <w:t>Australia</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0F19BCF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727FEE"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8A2BC8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626820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4E57D06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9E2517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1A5CF4F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41416D72" w14:textId="77777777" w:rsidTr="007A0821">
        <w:trPr>
          <w:trHeight w:val="240"/>
        </w:trPr>
        <w:tc>
          <w:tcPr>
            <w:tcW w:w="308" w:type="dxa"/>
            <w:tcBorders>
              <w:top w:val="nil"/>
              <w:left w:val="nil"/>
              <w:bottom w:val="nil"/>
              <w:right w:val="nil"/>
            </w:tcBorders>
            <w:shd w:val="clear" w:color="auto" w:fill="auto"/>
            <w:noWrap/>
            <w:vAlign w:val="bottom"/>
            <w:hideMark/>
          </w:tcPr>
          <w:p w14:paraId="62955A7A"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3</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16BCD2F7" w14:textId="77777777" w:rsidR="00D83B65" w:rsidRPr="00C54E6C" w:rsidRDefault="00D83B65" w:rsidP="007A0821">
            <w:pPr>
              <w:rPr>
                <w:sz w:val="18"/>
                <w:szCs w:val="18"/>
                <w:lang w:val="fr-CH" w:eastAsia="fr-CH"/>
              </w:rPr>
            </w:pPr>
            <w:proofErr w:type="spellStart"/>
            <w:r w:rsidRPr="00C54E6C">
              <w:rPr>
                <w:sz w:val="18"/>
                <w:szCs w:val="18"/>
                <w:lang w:val="fr-CH" w:eastAsia="fr-CH"/>
              </w:rPr>
              <w:t>Austria</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64F5FCA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4BE9C7D0"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2A3652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16C8D4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2C744C7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4A60DC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716B6CF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3E903E0E" w14:textId="77777777" w:rsidTr="007A0821">
        <w:trPr>
          <w:trHeight w:val="240"/>
        </w:trPr>
        <w:tc>
          <w:tcPr>
            <w:tcW w:w="308" w:type="dxa"/>
            <w:tcBorders>
              <w:top w:val="nil"/>
              <w:left w:val="nil"/>
              <w:bottom w:val="nil"/>
              <w:right w:val="nil"/>
            </w:tcBorders>
            <w:shd w:val="clear" w:color="auto" w:fill="auto"/>
            <w:noWrap/>
            <w:vAlign w:val="bottom"/>
            <w:hideMark/>
          </w:tcPr>
          <w:p w14:paraId="06107D2B"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4</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419E8A6D" w14:textId="77777777" w:rsidR="00D83B65" w:rsidRPr="00C54E6C" w:rsidRDefault="00D83B65" w:rsidP="007A0821">
            <w:pPr>
              <w:rPr>
                <w:sz w:val="18"/>
                <w:szCs w:val="18"/>
                <w:lang w:val="fr-CH" w:eastAsia="fr-CH"/>
              </w:rPr>
            </w:pPr>
            <w:proofErr w:type="spellStart"/>
            <w:r w:rsidRPr="00C54E6C">
              <w:rPr>
                <w:sz w:val="18"/>
                <w:szCs w:val="18"/>
                <w:lang w:val="fr-CH" w:eastAsia="fr-CH"/>
              </w:rPr>
              <w:t>Belgium</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7A314D1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674EDC"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649302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0C9270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1FEB0FB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7C7711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64" w:type="dxa"/>
            <w:tcBorders>
              <w:top w:val="nil"/>
              <w:left w:val="nil"/>
              <w:bottom w:val="single" w:sz="4" w:space="0" w:color="auto"/>
              <w:right w:val="single" w:sz="4" w:space="0" w:color="auto"/>
            </w:tcBorders>
            <w:shd w:val="clear" w:color="auto" w:fill="auto"/>
            <w:noWrap/>
            <w:vAlign w:val="bottom"/>
            <w:hideMark/>
          </w:tcPr>
          <w:p w14:paraId="594B733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2766C34C" w14:textId="77777777" w:rsidTr="007A0821">
        <w:trPr>
          <w:trHeight w:val="240"/>
        </w:trPr>
        <w:tc>
          <w:tcPr>
            <w:tcW w:w="308" w:type="dxa"/>
            <w:tcBorders>
              <w:top w:val="nil"/>
              <w:left w:val="nil"/>
              <w:bottom w:val="nil"/>
              <w:right w:val="nil"/>
            </w:tcBorders>
            <w:shd w:val="clear" w:color="auto" w:fill="auto"/>
            <w:noWrap/>
            <w:vAlign w:val="bottom"/>
            <w:hideMark/>
          </w:tcPr>
          <w:p w14:paraId="3EA96B97"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5</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049144CB" w14:textId="77777777" w:rsidR="00D83B65" w:rsidRPr="00C54E6C" w:rsidRDefault="00D83B65" w:rsidP="007A0821">
            <w:pPr>
              <w:rPr>
                <w:sz w:val="18"/>
                <w:szCs w:val="18"/>
                <w:lang w:val="fr-CH" w:eastAsia="fr-CH"/>
              </w:rPr>
            </w:pPr>
            <w:r w:rsidRPr="00C54E6C">
              <w:rPr>
                <w:sz w:val="18"/>
                <w:szCs w:val="18"/>
                <w:lang w:val="fr-CH" w:eastAsia="fr-CH"/>
              </w:rPr>
              <w:t>Canada</w:t>
            </w:r>
          </w:p>
        </w:tc>
        <w:tc>
          <w:tcPr>
            <w:tcW w:w="1077" w:type="dxa"/>
            <w:tcBorders>
              <w:top w:val="nil"/>
              <w:left w:val="nil"/>
              <w:bottom w:val="single" w:sz="4" w:space="0" w:color="auto"/>
              <w:right w:val="single" w:sz="4" w:space="0" w:color="auto"/>
            </w:tcBorders>
            <w:shd w:val="clear" w:color="auto" w:fill="auto"/>
            <w:noWrap/>
            <w:vAlign w:val="bottom"/>
            <w:hideMark/>
          </w:tcPr>
          <w:p w14:paraId="5408D76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723CFC22"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8A1A38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C0A6F2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1756ABC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308696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24C151A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4BAA08D0" w14:textId="77777777" w:rsidTr="007A0821">
        <w:trPr>
          <w:trHeight w:val="240"/>
        </w:trPr>
        <w:tc>
          <w:tcPr>
            <w:tcW w:w="308" w:type="dxa"/>
            <w:tcBorders>
              <w:top w:val="nil"/>
              <w:left w:val="nil"/>
              <w:bottom w:val="nil"/>
              <w:right w:val="nil"/>
            </w:tcBorders>
            <w:shd w:val="clear" w:color="auto" w:fill="auto"/>
            <w:noWrap/>
            <w:vAlign w:val="bottom"/>
            <w:hideMark/>
          </w:tcPr>
          <w:p w14:paraId="2C5EFA9A"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6</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52C09E11" w14:textId="77777777" w:rsidR="00D83B65" w:rsidRPr="00C54E6C" w:rsidRDefault="00D83B65" w:rsidP="007A0821">
            <w:pPr>
              <w:rPr>
                <w:sz w:val="18"/>
                <w:szCs w:val="18"/>
                <w:lang w:val="fr-CH" w:eastAsia="fr-CH"/>
              </w:rPr>
            </w:pPr>
            <w:proofErr w:type="spellStart"/>
            <w:r w:rsidRPr="00C54E6C">
              <w:rPr>
                <w:sz w:val="18"/>
                <w:szCs w:val="18"/>
                <w:lang w:val="fr-CH" w:eastAsia="fr-CH"/>
              </w:rPr>
              <w:t>Denmark</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427CCDE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F363E4"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C4C074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BC02CB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2681823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516C4D5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42E0F87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0E56CB87" w14:textId="77777777" w:rsidTr="007A0821">
        <w:trPr>
          <w:trHeight w:val="240"/>
        </w:trPr>
        <w:tc>
          <w:tcPr>
            <w:tcW w:w="308" w:type="dxa"/>
            <w:tcBorders>
              <w:top w:val="nil"/>
              <w:left w:val="nil"/>
              <w:bottom w:val="nil"/>
              <w:right w:val="nil"/>
            </w:tcBorders>
            <w:shd w:val="clear" w:color="auto" w:fill="auto"/>
            <w:noWrap/>
            <w:vAlign w:val="bottom"/>
            <w:hideMark/>
          </w:tcPr>
          <w:p w14:paraId="5520E3E2"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7</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69D34A83" w14:textId="77777777" w:rsidR="00D83B65" w:rsidRPr="00C54E6C" w:rsidRDefault="00D83B65" w:rsidP="007A0821">
            <w:pPr>
              <w:rPr>
                <w:sz w:val="18"/>
                <w:szCs w:val="18"/>
                <w:lang w:val="fr-CH" w:eastAsia="fr-CH"/>
              </w:rPr>
            </w:pPr>
            <w:proofErr w:type="spellStart"/>
            <w:r w:rsidRPr="00C54E6C">
              <w:rPr>
                <w:sz w:val="18"/>
                <w:szCs w:val="18"/>
                <w:lang w:val="fr-CH" w:eastAsia="fr-CH"/>
              </w:rPr>
              <w:t>Finland</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69DE75A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16538CDD" w14:textId="77777777" w:rsidR="00D83B65" w:rsidRPr="00C54E6C" w:rsidRDefault="00D83B65" w:rsidP="007A0821">
            <w:pPr>
              <w:jc w:val="center"/>
              <w:rPr>
                <w:sz w:val="18"/>
                <w:szCs w:val="18"/>
                <w:lang w:val="fr-CH" w:eastAsia="fr-CH"/>
              </w:rPr>
            </w:pPr>
            <w:r w:rsidRPr="00C54E6C">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1E4FB8E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376303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182593B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49FA6C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2BCDB99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3253A450" w14:textId="77777777" w:rsidTr="007A0821">
        <w:trPr>
          <w:trHeight w:val="240"/>
        </w:trPr>
        <w:tc>
          <w:tcPr>
            <w:tcW w:w="308" w:type="dxa"/>
            <w:tcBorders>
              <w:top w:val="nil"/>
              <w:left w:val="nil"/>
              <w:bottom w:val="nil"/>
              <w:right w:val="nil"/>
            </w:tcBorders>
            <w:shd w:val="clear" w:color="auto" w:fill="auto"/>
            <w:noWrap/>
            <w:vAlign w:val="bottom"/>
            <w:hideMark/>
          </w:tcPr>
          <w:p w14:paraId="32CAA773"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8</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2386C377" w14:textId="77777777" w:rsidR="00D83B65" w:rsidRPr="00C54E6C" w:rsidRDefault="00D83B65" w:rsidP="007A0821">
            <w:pPr>
              <w:rPr>
                <w:sz w:val="18"/>
                <w:szCs w:val="18"/>
                <w:lang w:val="fr-CH" w:eastAsia="fr-CH"/>
              </w:rPr>
            </w:pPr>
            <w:r w:rsidRPr="00C54E6C">
              <w:rPr>
                <w:sz w:val="18"/>
                <w:szCs w:val="18"/>
                <w:lang w:val="fr-CH" w:eastAsia="fr-CH"/>
              </w:rPr>
              <w:t>France</w:t>
            </w:r>
          </w:p>
        </w:tc>
        <w:tc>
          <w:tcPr>
            <w:tcW w:w="1077" w:type="dxa"/>
            <w:tcBorders>
              <w:top w:val="nil"/>
              <w:left w:val="nil"/>
              <w:bottom w:val="single" w:sz="4" w:space="0" w:color="auto"/>
              <w:right w:val="single" w:sz="4" w:space="0" w:color="auto"/>
            </w:tcBorders>
            <w:shd w:val="clear" w:color="auto" w:fill="auto"/>
            <w:noWrap/>
            <w:vAlign w:val="bottom"/>
            <w:hideMark/>
          </w:tcPr>
          <w:p w14:paraId="04057A2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612C26C6"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5D8566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77719B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7F223DC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5FA99D6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64" w:type="dxa"/>
            <w:tcBorders>
              <w:top w:val="nil"/>
              <w:left w:val="nil"/>
              <w:bottom w:val="single" w:sz="4" w:space="0" w:color="auto"/>
              <w:right w:val="single" w:sz="4" w:space="0" w:color="auto"/>
            </w:tcBorders>
            <w:shd w:val="clear" w:color="auto" w:fill="auto"/>
            <w:noWrap/>
            <w:vAlign w:val="bottom"/>
            <w:hideMark/>
          </w:tcPr>
          <w:p w14:paraId="0908D15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206C36FB" w14:textId="77777777" w:rsidTr="007A0821">
        <w:trPr>
          <w:trHeight w:val="240"/>
        </w:trPr>
        <w:tc>
          <w:tcPr>
            <w:tcW w:w="308" w:type="dxa"/>
            <w:tcBorders>
              <w:top w:val="nil"/>
              <w:left w:val="nil"/>
              <w:bottom w:val="nil"/>
              <w:right w:val="nil"/>
            </w:tcBorders>
            <w:shd w:val="clear" w:color="auto" w:fill="auto"/>
            <w:noWrap/>
            <w:vAlign w:val="bottom"/>
            <w:hideMark/>
          </w:tcPr>
          <w:p w14:paraId="4DD36342"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9</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4193BEC8" w14:textId="77777777" w:rsidR="00D83B65" w:rsidRPr="00C54E6C" w:rsidRDefault="00D83B65" w:rsidP="007A0821">
            <w:pPr>
              <w:rPr>
                <w:sz w:val="18"/>
                <w:szCs w:val="18"/>
                <w:lang w:val="fr-CH" w:eastAsia="fr-CH"/>
              </w:rPr>
            </w:pPr>
            <w:r w:rsidRPr="00C54E6C">
              <w:rPr>
                <w:sz w:val="18"/>
                <w:szCs w:val="18"/>
                <w:lang w:val="fr-CH" w:eastAsia="fr-CH"/>
              </w:rPr>
              <w:t>Germany</w:t>
            </w:r>
          </w:p>
        </w:tc>
        <w:tc>
          <w:tcPr>
            <w:tcW w:w="1077" w:type="dxa"/>
            <w:tcBorders>
              <w:top w:val="nil"/>
              <w:left w:val="nil"/>
              <w:bottom w:val="single" w:sz="4" w:space="0" w:color="auto"/>
              <w:right w:val="single" w:sz="4" w:space="0" w:color="auto"/>
            </w:tcBorders>
            <w:shd w:val="clear" w:color="auto" w:fill="auto"/>
            <w:noWrap/>
            <w:vAlign w:val="bottom"/>
            <w:hideMark/>
          </w:tcPr>
          <w:p w14:paraId="5C0AD66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CFD56E"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E3BB6A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3DAE86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2012990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486553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307F585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50EE39D9" w14:textId="77777777" w:rsidTr="007A0821">
        <w:trPr>
          <w:trHeight w:val="240"/>
        </w:trPr>
        <w:tc>
          <w:tcPr>
            <w:tcW w:w="308" w:type="dxa"/>
            <w:tcBorders>
              <w:top w:val="nil"/>
              <w:left w:val="nil"/>
              <w:bottom w:val="nil"/>
              <w:right w:val="nil"/>
            </w:tcBorders>
            <w:shd w:val="clear" w:color="auto" w:fill="auto"/>
            <w:noWrap/>
            <w:vAlign w:val="bottom"/>
            <w:hideMark/>
          </w:tcPr>
          <w:p w14:paraId="7285F1F4"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10</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17A01561" w14:textId="77777777" w:rsidR="00D83B65" w:rsidRPr="00C54E6C" w:rsidRDefault="00D83B65" w:rsidP="007A0821">
            <w:pPr>
              <w:rPr>
                <w:sz w:val="18"/>
                <w:szCs w:val="18"/>
                <w:lang w:val="fr-CH" w:eastAsia="fr-CH"/>
              </w:rPr>
            </w:pPr>
            <w:proofErr w:type="spellStart"/>
            <w:r w:rsidRPr="00C54E6C">
              <w:rPr>
                <w:sz w:val="18"/>
                <w:szCs w:val="18"/>
                <w:lang w:val="fr-CH" w:eastAsia="fr-CH"/>
              </w:rPr>
              <w:t>Greece</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7360E7E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67AD7590"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483FDD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6ADE37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67FD301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729C71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64" w:type="dxa"/>
            <w:tcBorders>
              <w:top w:val="nil"/>
              <w:left w:val="nil"/>
              <w:bottom w:val="single" w:sz="4" w:space="0" w:color="auto"/>
              <w:right w:val="single" w:sz="4" w:space="0" w:color="auto"/>
            </w:tcBorders>
            <w:shd w:val="clear" w:color="auto" w:fill="auto"/>
            <w:noWrap/>
            <w:vAlign w:val="bottom"/>
            <w:hideMark/>
          </w:tcPr>
          <w:p w14:paraId="18C822D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4C5AB3F9" w14:textId="77777777" w:rsidTr="007A0821">
        <w:trPr>
          <w:trHeight w:val="240"/>
        </w:trPr>
        <w:tc>
          <w:tcPr>
            <w:tcW w:w="308" w:type="dxa"/>
            <w:tcBorders>
              <w:top w:val="nil"/>
              <w:left w:val="nil"/>
              <w:bottom w:val="nil"/>
              <w:right w:val="nil"/>
            </w:tcBorders>
            <w:shd w:val="clear" w:color="auto" w:fill="auto"/>
            <w:noWrap/>
            <w:vAlign w:val="bottom"/>
            <w:hideMark/>
          </w:tcPr>
          <w:p w14:paraId="5E2E1132"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11</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2856A36D" w14:textId="77777777" w:rsidR="00D83B65" w:rsidRPr="00C54E6C" w:rsidRDefault="00D83B65" w:rsidP="007A0821">
            <w:pPr>
              <w:rPr>
                <w:sz w:val="18"/>
                <w:szCs w:val="18"/>
                <w:lang w:val="fr-CH" w:eastAsia="fr-CH"/>
              </w:rPr>
            </w:pPr>
            <w:proofErr w:type="spellStart"/>
            <w:r w:rsidRPr="00C54E6C">
              <w:rPr>
                <w:sz w:val="18"/>
                <w:szCs w:val="18"/>
                <w:lang w:val="fr-CH" w:eastAsia="fr-CH"/>
              </w:rPr>
              <w:t>Iceland</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1EC8548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5FA746"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EA0CEF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A2FDB5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38FDEEF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0C4940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1070A44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37EF320D" w14:textId="77777777" w:rsidTr="007A0821">
        <w:trPr>
          <w:trHeight w:val="240"/>
        </w:trPr>
        <w:tc>
          <w:tcPr>
            <w:tcW w:w="308" w:type="dxa"/>
            <w:tcBorders>
              <w:top w:val="nil"/>
              <w:left w:val="nil"/>
              <w:bottom w:val="nil"/>
              <w:right w:val="nil"/>
            </w:tcBorders>
            <w:shd w:val="clear" w:color="auto" w:fill="auto"/>
            <w:noWrap/>
            <w:vAlign w:val="bottom"/>
            <w:hideMark/>
          </w:tcPr>
          <w:p w14:paraId="4EB732AF"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12</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65202FD9" w14:textId="77777777" w:rsidR="00D83B65" w:rsidRPr="00C54E6C" w:rsidRDefault="00D83B65" w:rsidP="007A0821">
            <w:pPr>
              <w:rPr>
                <w:sz w:val="18"/>
                <w:szCs w:val="18"/>
                <w:lang w:val="fr-CH" w:eastAsia="fr-CH"/>
              </w:rPr>
            </w:pPr>
            <w:r w:rsidRPr="00C54E6C">
              <w:rPr>
                <w:sz w:val="18"/>
                <w:szCs w:val="18"/>
                <w:lang w:val="fr-CH" w:eastAsia="fr-CH"/>
              </w:rPr>
              <w:t>Ireland</w:t>
            </w:r>
          </w:p>
        </w:tc>
        <w:tc>
          <w:tcPr>
            <w:tcW w:w="1077" w:type="dxa"/>
            <w:tcBorders>
              <w:top w:val="nil"/>
              <w:left w:val="nil"/>
              <w:bottom w:val="single" w:sz="4" w:space="0" w:color="auto"/>
              <w:right w:val="single" w:sz="4" w:space="0" w:color="auto"/>
            </w:tcBorders>
            <w:shd w:val="clear" w:color="auto" w:fill="auto"/>
            <w:noWrap/>
            <w:vAlign w:val="bottom"/>
            <w:hideMark/>
          </w:tcPr>
          <w:p w14:paraId="1ED8949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75C928E3" w14:textId="77777777" w:rsidR="00D83B65" w:rsidRPr="00C54E6C" w:rsidRDefault="00D83B65" w:rsidP="007A0821">
            <w:pPr>
              <w:jc w:val="center"/>
              <w:rPr>
                <w:sz w:val="18"/>
                <w:szCs w:val="18"/>
                <w:lang w:val="fr-CH" w:eastAsia="fr-CH"/>
              </w:rPr>
            </w:pPr>
            <w:r w:rsidRPr="00C54E6C">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413289F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AE3D28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211039F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68BB58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38BFFA3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484FF2E6" w14:textId="77777777" w:rsidTr="007A0821">
        <w:trPr>
          <w:trHeight w:val="240"/>
        </w:trPr>
        <w:tc>
          <w:tcPr>
            <w:tcW w:w="308" w:type="dxa"/>
            <w:tcBorders>
              <w:top w:val="nil"/>
              <w:left w:val="nil"/>
              <w:bottom w:val="nil"/>
              <w:right w:val="nil"/>
            </w:tcBorders>
            <w:shd w:val="clear" w:color="auto" w:fill="auto"/>
            <w:noWrap/>
            <w:vAlign w:val="bottom"/>
            <w:hideMark/>
          </w:tcPr>
          <w:p w14:paraId="6E5FF24A"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13</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71DEEB5A" w14:textId="77777777" w:rsidR="00D83B65" w:rsidRPr="00C54E6C" w:rsidRDefault="00D83B65" w:rsidP="007A0821">
            <w:pPr>
              <w:rPr>
                <w:sz w:val="18"/>
                <w:szCs w:val="18"/>
                <w:lang w:val="fr-CH" w:eastAsia="fr-CH"/>
              </w:rPr>
            </w:pPr>
            <w:proofErr w:type="spellStart"/>
            <w:r w:rsidRPr="00C54E6C">
              <w:rPr>
                <w:sz w:val="18"/>
                <w:szCs w:val="18"/>
                <w:lang w:val="fr-CH" w:eastAsia="fr-CH"/>
              </w:rPr>
              <w:t>Israel</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0FF7E03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336290CD"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759DFF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DF2CCB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66A57B1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56F710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4F4FED5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25948C91" w14:textId="77777777" w:rsidTr="007A0821">
        <w:trPr>
          <w:trHeight w:val="240"/>
        </w:trPr>
        <w:tc>
          <w:tcPr>
            <w:tcW w:w="308" w:type="dxa"/>
            <w:tcBorders>
              <w:top w:val="nil"/>
              <w:left w:val="nil"/>
              <w:bottom w:val="nil"/>
              <w:right w:val="nil"/>
            </w:tcBorders>
            <w:shd w:val="clear" w:color="auto" w:fill="auto"/>
            <w:noWrap/>
            <w:vAlign w:val="bottom"/>
            <w:hideMark/>
          </w:tcPr>
          <w:p w14:paraId="3E263D6B"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14</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5C0EFFDF" w14:textId="77777777" w:rsidR="00D83B65" w:rsidRPr="00C54E6C" w:rsidRDefault="00D83B65" w:rsidP="007A0821">
            <w:pPr>
              <w:rPr>
                <w:sz w:val="18"/>
                <w:szCs w:val="18"/>
                <w:lang w:val="fr-CH" w:eastAsia="fr-CH"/>
              </w:rPr>
            </w:pPr>
            <w:proofErr w:type="spellStart"/>
            <w:r w:rsidRPr="00C54E6C">
              <w:rPr>
                <w:sz w:val="18"/>
                <w:szCs w:val="18"/>
                <w:lang w:val="fr-CH" w:eastAsia="fr-CH"/>
              </w:rPr>
              <w:t>Italy</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467AEB3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749EC20B"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987261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0CE2C2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207FE90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661B486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3FB533E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4B606140" w14:textId="77777777" w:rsidTr="007A0821">
        <w:trPr>
          <w:trHeight w:val="240"/>
        </w:trPr>
        <w:tc>
          <w:tcPr>
            <w:tcW w:w="308" w:type="dxa"/>
            <w:tcBorders>
              <w:top w:val="nil"/>
              <w:left w:val="nil"/>
              <w:bottom w:val="nil"/>
              <w:right w:val="nil"/>
            </w:tcBorders>
            <w:shd w:val="clear" w:color="auto" w:fill="auto"/>
            <w:noWrap/>
            <w:vAlign w:val="bottom"/>
            <w:hideMark/>
          </w:tcPr>
          <w:p w14:paraId="4EE16F3E"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15</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39756BD3" w14:textId="77777777" w:rsidR="00D83B65" w:rsidRPr="00C54E6C" w:rsidRDefault="00D83B65" w:rsidP="007A0821">
            <w:pPr>
              <w:rPr>
                <w:sz w:val="18"/>
                <w:szCs w:val="18"/>
                <w:lang w:val="fr-CH" w:eastAsia="fr-CH"/>
              </w:rPr>
            </w:pPr>
            <w:r w:rsidRPr="00C54E6C">
              <w:rPr>
                <w:sz w:val="18"/>
                <w:szCs w:val="18"/>
                <w:lang w:val="fr-CH" w:eastAsia="fr-CH"/>
              </w:rPr>
              <w:t>Liechtenstein</w:t>
            </w:r>
          </w:p>
        </w:tc>
        <w:tc>
          <w:tcPr>
            <w:tcW w:w="1077" w:type="dxa"/>
            <w:tcBorders>
              <w:top w:val="nil"/>
              <w:left w:val="nil"/>
              <w:bottom w:val="single" w:sz="4" w:space="0" w:color="auto"/>
              <w:right w:val="single" w:sz="4" w:space="0" w:color="auto"/>
            </w:tcBorders>
            <w:shd w:val="clear" w:color="auto" w:fill="auto"/>
            <w:noWrap/>
            <w:vAlign w:val="bottom"/>
            <w:hideMark/>
          </w:tcPr>
          <w:p w14:paraId="68B6505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363ABB"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C77F93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19F9DC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0375829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E1F886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2AC10EC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2E8563FF" w14:textId="77777777" w:rsidTr="007A0821">
        <w:trPr>
          <w:trHeight w:val="240"/>
        </w:trPr>
        <w:tc>
          <w:tcPr>
            <w:tcW w:w="308" w:type="dxa"/>
            <w:tcBorders>
              <w:top w:val="nil"/>
              <w:left w:val="nil"/>
              <w:bottom w:val="nil"/>
              <w:right w:val="nil"/>
            </w:tcBorders>
            <w:shd w:val="clear" w:color="auto" w:fill="auto"/>
            <w:noWrap/>
            <w:vAlign w:val="bottom"/>
            <w:hideMark/>
          </w:tcPr>
          <w:p w14:paraId="4B7FAB3E"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16</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7BD93EF0" w14:textId="77777777" w:rsidR="00D83B65" w:rsidRPr="00C54E6C" w:rsidRDefault="00D83B65" w:rsidP="007A0821">
            <w:pPr>
              <w:rPr>
                <w:sz w:val="18"/>
                <w:szCs w:val="18"/>
                <w:lang w:val="fr-CH" w:eastAsia="fr-CH"/>
              </w:rPr>
            </w:pPr>
            <w:r w:rsidRPr="00C54E6C">
              <w:rPr>
                <w:sz w:val="18"/>
                <w:szCs w:val="18"/>
                <w:lang w:val="fr-CH" w:eastAsia="fr-CH"/>
              </w:rPr>
              <w:t>Luxembourg</w:t>
            </w:r>
          </w:p>
        </w:tc>
        <w:tc>
          <w:tcPr>
            <w:tcW w:w="1077" w:type="dxa"/>
            <w:tcBorders>
              <w:top w:val="nil"/>
              <w:left w:val="nil"/>
              <w:bottom w:val="single" w:sz="4" w:space="0" w:color="auto"/>
              <w:right w:val="single" w:sz="4" w:space="0" w:color="auto"/>
            </w:tcBorders>
            <w:shd w:val="clear" w:color="auto" w:fill="auto"/>
            <w:noWrap/>
            <w:vAlign w:val="bottom"/>
            <w:hideMark/>
          </w:tcPr>
          <w:p w14:paraId="5850801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4EB26C"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D1F985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0237FB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4CE882D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EEFBA9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1DD5CF7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35A329EB" w14:textId="77777777" w:rsidTr="007A0821">
        <w:trPr>
          <w:trHeight w:val="240"/>
        </w:trPr>
        <w:tc>
          <w:tcPr>
            <w:tcW w:w="308" w:type="dxa"/>
            <w:tcBorders>
              <w:top w:val="nil"/>
              <w:left w:val="nil"/>
              <w:bottom w:val="nil"/>
              <w:right w:val="nil"/>
            </w:tcBorders>
            <w:shd w:val="clear" w:color="auto" w:fill="auto"/>
            <w:noWrap/>
            <w:vAlign w:val="bottom"/>
            <w:hideMark/>
          </w:tcPr>
          <w:p w14:paraId="4E59FDF6"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17</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6D70956A" w14:textId="77777777" w:rsidR="00D83B65" w:rsidRPr="00C54E6C" w:rsidRDefault="00D83B65" w:rsidP="007A0821">
            <w:pPr>
              <w:rPr>
                <w:sz w:val="18"/>
                <w:szCs w:val="18"/>
                <w:lang w:val="fr-CH" w:eastAsia="fr-CH"/>
              </w:rPr>
            </w:pPr>
            <w:r w:rsidRPr="00C54E6C">
              <w:rPr>
                <w:sz w:val="18"/>
                <w:szCs w:val="18"/>
                <w:lang w:val="fr-CH" w:eastAsia="fr-CH"/>
              </w:rPr>
              <w:t>Malta</w:t>
            </w:r>
          </w:p>
        </w:tc>
        <w:tc>
          <w:tcPr>
            <w:tcW w:w="1077" w:type="dxa"/>
            <w:tcBorders>
              <w:top w:val="nil"/>
              <w:left w:val="nil"/>
              <w:bottom w:val="single" w:sz="4" w:space="0" w:color="auto"/>
              <w:right w:val="single" w:sz="4" w:space="0" w:color="auto"/>
            </w:tcBorders>
            <w:shd w:val="clear" w:color="auto" w:fill="auto"/>
            <w:noWrap/>
            <w:vAlign w:val="bottom"/>
            <w:hideMark/>
          </w:tcPr>
          <w:p w14:paraId="1320F58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7278E761" w14:textId="77777777" w:rsidR="00D83B65" w:rsidRPr="00C54E6C" w:rsidRDefault="00D83B65" w:rsidP="007A0821">
            <w:pPr>
              <w:jc w:val="center"/>
              <w:rPr>
                <w:sz w:val="18"/>
                <w:szCs w:val="18"/>
                <w:lang w:val="fr-CH" w:eastAsia="fr-CH"/>
              </w:rPr>
            </w:pPr>
            <w:r w:rsidRPr="00C54E6C">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2351672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4F01BC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0A65EFB2"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3A929B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0BB18E0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25128F42" w14:textId="77777777" w:rsidTr="007A0821">
        <w:trPr>
          <w:trHeight w:val="240"/>
        </w:trPr>
        <w:tc>
          <w:tcPr>
            <w:tcW w:w="308" w:type="dxa"/>
            <w:tcBorders>
              <w:top w:val="nil"/>
              <w:left w:val="nil"/>
              <w:bottom w:val="nil"/>
              <w:right w:val="nil"/>
            </w:tcBorders>
            <w:shd w:val="clear" w:color="auto" w:fill="auto"/>
            <w:noWrap/>
            <w:vAlign w:val="bottom"/>
            <w:hideMark/>
          </w:tcPr>
          <w:p w14:paraId="4F8BE1C1"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18</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44608A98" w14:textId="77777777" w:rsidR="00D83B65" w:rsidRPr="00C54E6C" w:rsidRDefault="00D83B65" w:rsidP="007A0821">
            <w:pPr>
              <w:rPr>
                <w:sz w:val="18"/>
                <w:szCs w:val="18"/>
                <w:lang w:val="fr-CH" w:eastAsia="fr-CH"/>
              </w:rPr>
            </w:pPr>
            <w:r w:rsidRPr="00C54E6C">
              <w:rPr>
                <w:sz w:val="18"/>
                <w:szCs w:val="18"/>
                <w:lang w:val="fr-CH" w:eastAsia="fr-CH"/>
              </w:rPr>
              <w:t>Monaco</w:t>
            </w:r>
          </w:p>
        </w:tc>
        <w:tc>
          <w:tcPr>
            <w:tcW w:w="1077" w:type="dxa"/>
            <w:tcBorders>
              <w:top w:val="nil"/>
              <w:left w:val="nil"/>
              <w:bottom w:val="single" w:sz="4" w:space="0" w:color="auto"/>
              <w:right w:val="single" w:sz="4" w:space="0" w:color="auto"/>
            </w:tcBorders>
            <w:shd w:val="clear" w:color="auto" w:fill="auto"/>
            <w:noWrap/>
            <w:vAlign w:val="bottom"/>
            <w:hideMark/>
          </w:tcPr>
          <w:p w14:paraId="46B1CF1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63B34D"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1E25F0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2465338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5977095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46AEA1D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34831D9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17F2592C" w14:textId="77777777" w:rsidTr="007A0821">
        <w:trPr>
          <w:trHeight w:val="240"/>
        </w:trPr>
        <w:tc>
          <w:tcPr>
            <w:tcW w:w="308" w:type="dxa"/>
            <w:tcBorders>
              <w:top w:val="nil"/>
              <w:left w:val="nil"/>
              <w:bottom w:val="nil"/>
              <w:right w:val="nil"/>
            </w:tcBorders>
            <w:shd w:val="clear" w:color="auto" w:fill="auto"/>
            <w:noWrap/>
            <w:vAlign w:val="bottom"/>
            <w:hideMark/>
          </w:tcPr>
          <w:p w14:paraId="540E9E4F"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19</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4FDC138A" w14:textId="77777777" w:rsidR="00D83B65" w:rsidRPr="00C54E6C" w:rsidRDefault="00D83B65" w:rsidP="007A0821">
            <w:pPr>
              <w:rPr>
                <w:sz w:val="18"/>
                <w:szCs w:val="18"/>
                <w:lang w:val="fr-CH" w:eastAsia="fr-CH"/>
              </w:rPr>
            </w:pPr>
            <w:proofErr w:type="spellStart"/>
            <w:r w:rsidRPr="00C54E6C">
              <w:rPr>
                <w:sz w:val="18"/>
                <w:szCs w:val="18"/>
                <w:lang w:val="fr-CH" w:eastAsia="fr-CH"/>
              </w:rPr>
              <w:t>Netherlands</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48E682F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3B9599"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EE6F42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D32949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787BB68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D15558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767F97E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r>
      <w:tr w:rsidR="00D83B65" w:rsidRPr="00C54E6C" w14:paraId="6224031A" w14:textId="77777777" w:rsidTr="007A0821">
        <w:trPr>
          <w:trHeight w:val="240"/>
        </w:trPr>
        <w:tc>
          <w:tcPr>
            <w:tcW w:w="308" w:type="dxa"/>
            <w:tcBorders>
              <w:top w:val="nil"/>
              <w:left w:val="nil"/>
              <w:bottom w:val="nil"/>
              <w:right w:val="nil"/>
            </w:tcBorders>
            <w:shd w:val="clear" w:color="auto" w:fill="auto"/>
            <w:noWrap/>
            <w:vAlign w:val="bottom"/>
            <w:hideMark/>
          </w:tcPr>
          <w:p w14:paraId="4753BCEF"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20</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7283EF64" w14:textId="77777777" w:rsidR="00D83B65" w:rsidRPr="00C54E6C" w:rsidRDefault="00D83B65" w:rsidP="007A0821">
            <w:pPr>
              <w:rPr>
                <w:sz w:val="18"/>
                <w:szCs w:val="18"/>
                <w:lang w:val="fr-CH" w:eastAsia="fr-CH"/>
              </w:rPr>
            </w:pPr>
            <w:r w:rsidRPr="00C54E6C">
              <w:rPr>
                <w:sz w:val="18"/>
                <w:szCs w:val="18"/>
                <w:lang w:val="fr-CH" w:eastAsia="fr-CH"/>
              </w:rPr>
              <w:t xml:space="preserve">New </w:t>
            </w:r>
            <w:proofErr w:type="spellStart"/>
            <w:r w:rsidRPr="00C54E6C">
              <w:rPr>
                <w:sz w:val="18"/>
                <w:szCs w:val="18"/>
                <w:lang w:val="fr-CH" w:eastAsia="fr-CH"/>
              </w:rPr>
              <w:t>Zealand</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4A83D5F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3EB49B08"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1AC592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3BE3E49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30C51EA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1536473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5E579CB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0B4FB620" w14:textId="77777777" w:rsidTr="007A0821">
        <w:trPr>
          <w:trHeight w:val="240"/>
        </w:trPr>
        <w:tc>
          <w:tcPr>
            <w:tcW w:w="308" w:type="dxa"/>
            <w:tcBorders>
              <w:top w:val="nil"/>
              <w:left w:val="nil"/>
              <w:bottom w:val="nil"/>
              <w:right w:val="nil"/>
            </w:tcBorders>
            <w:shd w:val="clear" w:color="auto" w:fill="auto"/>
            <w:noWrap/>
            <w:vAlign w:val="bottom"/>
            <w:hideMark/>
          </w:tcPr>
          <w:p w14:paraId="1A97E87F"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21</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50BF00C4" w14:textId="77777777" w:rsidR="00D83B65" w:rsidRPr="00C54E6C" w:rsidRDefault="00D83B65" w:rsidP="007A0821">
            <w:pPr>
              <w:rPr>
                <w:sz w:val="18"/>
                <w:szCs w:val="18"/>
                <w:lang w:val="fr-CH" w:eastAsia="fr-CH"/>
              </w:rPr>
            </w:pPr>
            <w:proofErr w:type="spellStart"/>
            <w:r w:rsidRPr="00C54E6C">
              <w:rPr>
                <w:sz w:val="18"/>
                <w:szCs w:val="18"/>
                <w:lang w:val="fr-CH" w:eastAsia="fr-CH"/>
              </w:rPr>
              <w:t>Norway</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4A8D349F"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28944D"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DCE0DF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64FA74D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7761AAF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8E94C9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292BAB1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673A667C" w14:textId="77777777" w:rsidTr="007A0821">
        <w:trPr>
          <w:trHeight w:val="240"/>
        </w:trPr>
        <w:tc>
          <w:tcPr>
            <w:tcW w:w="308" w:type="dxa"/>
            <w:tcBorders>
              <w:top w:val="nil"/>
              <w:left w:val="nil"/>
              <w:bottom w:val="nil"/>
              <w:right w:val="nil"/>
            </w:tcBorders>
            <w:shd w:val="clear" w:color="auto" w:fill="auto"/>
            <w:noWrap/>
            <w:vAlign w:val="bottom"/>
            <w:hideMark/>
          </w:tcPr>
          <w:p w14:paraId="0C0AAD83"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22</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10AF43CC" w14:textId="77777777" w:rsidR="00D83B65" w:rsidRPr="00C54E6C" w:rsidRDefault="00D83B65" w:rsidP="007A0821">
            <w:pPr>
              <w:rPr>
                <w:sz w:val="18"/>
                <w:szCs w:val="18"/>
                <w:lang w:val="fr-CH" w:eastAsia="fr-CH"/>
              </w:rPr>
            </w:pPr>
            <w:r w:rsidRPr="00C54E6C">
              <w:rPr>
                <w:sz w:val="18"/>
                <w:szCs w:val="18"/>
                <w:lang w:val="fr-CH" w:eastAsia="fr-CH"/>
              </w:rPr>
              <w:t>Portugal</w:t>
            </w:r>
          </w:p>
        </w:tc>
        <w:tc>
          <w:tcPr>
            <w:tcW w:w="1077" w:type="dxa"/>
            <w:tcBorders>
              <w:top w:val="nil"/>
              <w:left w:val="nil"/>
              <w:bottom w:val="single" w:sz="4" w:space="0" w:color="auto"/>
              <w:right w:val="single" w:sz="4" w:space="0" w:color="auto"/>
            </w:tcBorders>
            <w:shd w:val="clear" w:color="auto" w:fill="auto"/>
            <w:noWrap/>
            <w:vAlign w:val="bottom"/>
            <w:hideMark/>
          </w:tcPr>
          <w:p w14:paraId="2EC8AE58"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63D53983"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60C44B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FB5BA9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19C3E19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0AB304B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10C8178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035C7BB0" w14:textId="77777777" w:rsidTr="007A0821">
        <w:trPr>
          <w:trHeight w:val="240"/>
        </w:trPr>
        <w:tc>
          <w:tcPr>
            <w:tcW w:w="308" w:type="dxa"/>
            <w:tcBorders>
              <w:top w:val="nil"/>
              <w:left w:val="nil"/>
              <w:bottom w:val="nil"/>
              <w:right w:val="nil"/>
            </w:tcBorders>
            <w:shd w:val="clear" w:color="auto" w:fill="auto"/>
            <w:noWrap/>
            <w:vAlign w:val="bottom"/>
            <w:hideMark/>
          </w:tcPr>
          <w:p w14:paraId="467A8CD8"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23</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667A2697" w14:textId="77777777" w:rsidR="00D83B65" w:rsidRPr="00C54E6C" w:rsidRDefault="00D83B65" w:rsidP="007A0821">
            <w:pPr>
              <w:rPr>
                <w:sz w:val="18"/>
                <w:szCs w:val="18"/>
                <w:lang w:val="fr-CH" w:eastAsia="fr-CH"/>
              </w:rPr>
            </w:pPr>
            <w:r w:rsidRPr="00C54E6C">
              <w:rPr>
                <w:sz w:val="18"/>
                <w:szCs w:val="18"/>
                <w:lang w:val="fr-CH" w:eastAsia="fr-CH"/>
              </w:rPr>
              <w:t>Spain</w:t>
            </w:r>
          </w:p>
        </w:tc>
        <w:tc>
          <w:tcPr>
            <w:tcW w:w="1077" w:type="dxa"/>
            <w:tcBorders>
              <w:top w:val="nil"/>
              <w:left w:val="nil"/>
              <w:bottom w:val="single" w:sz="4" w:space="0" w:color="auto"/>
              <w:right w:val="single" w:sz="4" w:space="0" w:color="auto"/>
            </w:tcBorders>
            <w:shd w:val="clear" w:color="auto" w:fill="auto"/>
            <w:noWrap/>
            <w:vAlign w:val="bottom"/>
            <w:hideMark/>
          </w:tcPr>
          <w:p w14:paraId="77274CD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39BABF39"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4C46CAB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2DAD21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2FBAF53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325DA9D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64" w:type="dxa"/>
            <w:tcBorders>
              <w:top w:val="nil"/>
              <w:left w:val="nil"/>
              <w:bottom w:val="single" w:sz="4" w:space="0" w:color="auto"/>
              <w:right w:val="single" w:sz="4" w:space="0" w:color="auto"/>
            </w:tcBorders>
            <w:shd w:val="clear" w:color="auto" w:fill="auto"/>
            <w:noWrap/>
            <w:vAlign w:val="bottom"/>
            <w:hideMark/>
          </w:tcPr>
          <w:p w14:paraId="4E49E17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66FA0E9E" w14:textId="77777777" w:rsidTr="007A0821">
        <w:trPr>
          <w:trHeight w:val="240"/>
        </w:trPr>
        <w:tc>
          <w:tcPr>
            <w:tcW w:w="308" w:type="dxa"/>
            <w:tcBorders>
              <w:top w:val="nil"/>
              <w:left w:val="nil"/>
              <w:bottom w:val="nil"/>
              <w:right w:val="nil"/>
            </w:tcBorders>
            <w:shd w:val="clear" w:color="auto" w:fill="auto"/>
            <w:noWrap/>
            <w:vAlign w:val="bottom"/>
            <w:hideMark/>
          </w:tcPr>
          <w:p w14:paraId="0E01CB68"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24</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75E51EA8" w14:textId="77777777" w:rsidR="00D83B65" w:rsidRPr="00C54E6C" w:rsidRDefault="00D83B65" w:rsidP="007A0821">
            <w:pPr>
              <w:rPr>
                <w:sz w:val="18"/>
                <w:szCs w:val="18"/>
                <w:lang w:val="fr-CH" w:eastAsia="fr-CH"/>
              </w:rPr>
            </w:pPr>
            <w:proofErr w:type="spellStart"/>
            <w:r w:rsidRPr="00C54E6C">
              <w:rPr>
                <w:sz w:val="18"/>
                <w:szCs w:val="18"/>
                <w:lang w:val="fr-CH" w:eastAsia="fr-CH"/>
              </w:rPr>
              <w:t>Sweden</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71D616F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3D3C7014"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2A4817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C076FAD"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1453F13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35A0C71"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64" w:type="dxa"/>
            <w:tcBorders>
              <w:top w:val="nil"/>
              <w:left w:val="nil"/>
              <w:bottom w:val="single" w:sz="4" w:space="0" w:color="auto"/>
              <w:right w:val="single" w:sz="4" w:space="0" w:color="auto"/>
            </w:tcBorders>
            <w:shd w:val="clear" w:color="auto" w:fill="auto"/>
            <w:noWrap/>
            <w:vAlign w:val="bottom"/>
            <w:hideMark/>
          </w:tcPr>
          <w:p w14:paraId="609C4B1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284A59EA" w14:textId="77777777" w:rsidTr="007A0821">
        <w:trPr>
          <w:trHeight w:val="240"/>
        </w:trPr>
        <w:tc>
          <w:tcPr>
            <w:tcW w:w="308" w:type="dxa"/>
            <w:tcBorders>
              <w:top w:val="nil"/>
              <w:left w:val="nil"/>
              <w:bottom w:val="nil"/>
              <w:right w:val="nil"/>
            </w:tcBorders>
            <w:shd w:val="clear" w:color="auto" w:fill="auto"/>
            <w:noWrap/>
            <w:vAlign w:val="bottom"/>
            <w:hideMark/>
          </w:tcPr>
          <w:p w14:paraId="220FAC00"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25</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4E46455B" w14:textId="77777777" w:rsidR="00D83B65" w:rsidRPr="00C54E6C" w:rsidRDefault="00D83B65" w:rsidP="007A0821">
            <w:pPr>
              <w:rPr>
                <w:sz w:val="18"/>
                <w:szCs w:val="18"/>
                <w:lang w:val="fr-CH" w:eastAsia="fr-CH"/>
              </w:rPr>
            </w:pPr>
            <w:proofErr w:type="spellStart"/>
            <w:r w:rsidRPr="00C54E6C">
              <w:rPr>
                <w:sz w:val="18"/>
                <w:szCs w:val="18"/>
                <w:lang w:val="fr-CH" w:eastAsia="fr-CH"/>
              </w:rPr>
              <w:t>Switzerland</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78DF873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3253ADBD" w14:textId="77777777" w:rsidR="00D83B65" w:rsidRPr="00C54E6C" w:rsidRDefault="00D83B65" w:rsidP="007A0821">
            <w:pPr>
              <w:jc w:val="center"/>
              <w:rPr>
                <w:sz w:val="18"/>
                <w:szCs w:val="18"/>
                <w:lang w:val="fr-CH" w:eastAsia="fr-CH"/>
              </w:rPr>
            </w:pPr>
            <w:r w:rsidRPr="00C54E6C">
              <w:rPr>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4F3CF444"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7073AEE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210A3B86"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209A488B"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59DDAD33"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3AB12C9A" w14:textId="77777777" w:rsidTr="007A0821">
        <w:trPr>
          <w:trHeight w:val="240"/>
        </w:trPr>
        <w:tc>
          <w:tcPr>
            <w:tcW w:w="308" w:type="dxa"/>
            <w:tcBorders>
              <w:top w:val="nil"/>
              <w:left w:val="nil"/>
              <w:bottom w:val="nil"/>
              <w:right w:val="nil"/>
            </w:tcBorders>
            <w:shd w:val="clear" w:color="auto" w:fill="auto"/>
            <w:noWrap/>
            <w:vAlign w:val="bottom"/>
            <w:hideMark/>
          </w:tcPr>
          <w:p w14:paraId="47683E6C"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26</w:t>
            </w:r>
          </w:p>
        </w:tc>
        <w:tc>
          <w:tcPr>
            <w:tcW w:w="1868" w:type="dxa"/>
            <w:tcBorders>
              <w:top w:val="nil"/>
              <w:left w:val="single" w:sz="4" w:space="0" w:color="auto"/>
              <w:bottom w:val="single" w:sz="4" w:space="0" w:color="auto"/>
              <w:right w:val="single" w:sz="4" w:space="0" w:color="auto"/>
            </w:tcBorders>
            <w:shd w:val="clear" w:color="000000" w:fill="FFFFFF"/>
            <w:noWrap/>
            <w:vAlign w:val="bottom"/>
            <w:hideMark/>
          </w:tcPr>
          <w:p w14:paraId="052F9BF7" w14:textId="77777777" w:rsidR="00D83B65" w:rsidRPr="00C54E6C" w:rsidRDefault="00D83B65" w:rsidP="007A0821">
            <w:pPr>
              <w:rPr>
                <w:sz w:val="18"/>
                <w:szCs w:val="18"/>
                <w:lang w:val="fr-CH" w:eastAsia="fr-CH"/>
              </w:rPr>
            </w:pPr>
            <w:proofErr w:type="spellStart"/>
            <w:r w:rsidRPr="00C54E6C">
              <w:rPr>
                <w:sz w:val="18"/>
                <w:szCs w:val="18"/>
                <w:lang w:val="fr-CH" w:eastAsia="fr-CH"/>
              </w:rPr>
              <w:t>Turkey</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0E7F0755"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3A490EFD" w14:textId="77777777" w:rsidR="00D83B65" w:rsidRPr="00C54E6C" w:rsidRDefault="00D83B65" w:rsidP="007A0821">
            <w:pPr>
              <w:jc w:val="center"/>
              <w:rPr>
                <w:sz w:val="18"/>
                <w:szCs w:val="18"/>
                <w:lang w:val="fr-CH" w:eastAsia="fr-CH"/>
              </w:rPr>
            </w:pPr>
            <w:r w:rsidRPr="00C54E6C">
              <w:rPr>
                <w:sz w:val="18"/>
                <w:szCs w:val="18"/>
                <w:lang w:val="fr-CH"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1FD0C1D9"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104" w:type="dxa"/>
            <w:tcBorders>
              <w:top w:val="nil"/>
              <w:left w:val="nil"/>
              <w:bottom w:val="single" w:sz="4" w:space="0" w:color="auto"/>
              <w:right w:val="single" w:sz="4" w:space="0" w:color="auto"/>
            </w:tcBorders>
            <w:shd w:val="clear" w:color="auto" w:fill="auto"/>
            <w:noWrap/>
            <w:vAlign w:val="bottom"/>
            <w:hideMark/>
          </w:tcPr>
          <w:p w14:paraId="26A975AE"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1099" w:type="dxa"/>
            <w:tcBorders>
              <w:top w:val="nil"/>
              <w:left w:val="nil"/>
              <w:bottom w:val="single" w:sz="4" w:space="0" w:color="auto"/>
              <w:right w:val="single" w:sz="4" w:space="0" w:color="auto"/>
            </w:tcBorders>
            <w:shd w:val="clear" w:color="auto" w:fill="auto"/>
            <w:noWrap/>
            <w:vAlign w:val="bottom"/>
            <w:hideMark/>
          </w:tcPr>
          <w:p w14:paraId="4E145180"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7C878BAA"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c>
          <w:tcPr>
            <w:tcW w:w="964" w:type="dxa"/>
            <w:tcBorders>
              <w:top w:val="nil"/>
              <w:left w:val="nil"/>
              <w:bottom w:val="single" w:sz="4" w:space="0" w:color="auto"/>
              <w:right w:val="single" w:sz="4" w:space="0" w:color="auto"/>
            </w:tcBorders>
            <w:shd w:val="clear" w:color="auto" w:fill="auto"/>
            <w:noWrap/>
            <w:vAlign w:val="bottom"/>
            <w:hideMark/>
          </w:tcPr>
          <w:p w14:paraId="7705F5B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623575EE" w14:textId="77777777" w:rsidTr="007A0821">
        <w:trPr>
          <w:trHeight w:val="720"/>
        </w:trPr>
        <w:tc>
          <w:tcPr>
            <w:tcW w:w="308" w:type="dxa"/>
            <w:tcBorders>
              <w:top w:val="nil"/>
              <w:left w:val="nil"/>
              <w:bottom w:val="nil"/>
              <w:right w:val="nil"/>
            </w:tcBorders>
            <w:shd w:val="clear" w:color="auto" w:fill="auto"/>
            <w:noWrap/>
            <w:vAlign w:val="bottom"/>
            <w:hideMark/>
          </w:tcPr>
          <w:p w14:paraId="3A08DACD" w14:textId="77777777" w:rsidR="00D83B65" w:rsidRPr="00C54E6C" w:rsidRDefault="00D83B65" w:rsidP="007A0821">
            <w:pPr>
              <w:jc w:val="right"/>
              <w:rPr>
                <w:color w:val="000000"/>
                <w:sz w:val="18"/>
                <w:szCs w:val="18"/>
                <w:lang w:val="fr-CH" w:eastAsia="fr-CH"/>
              </w:rPr>
            </w:pPr>
            <w:r w:rsidRPr="00C54E6C">
              <w:rPr>
                <w:color w:val="000000"/>
                <w:sz w:val="18"/>
                <w:szCs w:val="18"/>
                <w:lang w:val="fr-CH" w:eastAsia="fr-CH"/>
              </w:rPr>
              <w:t>27</w:t>
            </w:r>
          </w:p>
        </w:tc>
        <w:tc>
          <w:tcPr>
            <w:tcW w:w="1868" w:type="dxa"/>
            <w:tcBorders>
              <w:top w:val="nil"/>
              <w:left w:val="single" w:sz="4" w:space="0" w:color="auto"/>
              <w:bottom w:val="single" w:sz="4" w:space="0" w:color="auto"/>
              <w:right w:val="single" w:sz="4" w:space="0" w:color="auto"/>
            </w:tcBorders>
            <w:shd w:val="clear" w:color="000000" w:fill="FFFFFF"/>
            <w:vAlign w:val="bottom"/>
            <w:hideMark/>
          </w:tcPr>
          <w:p w14:paraId="00BEAF90" w14:textId="77777777" w:rsidR="00D83B65" w:rsidRPr="00C54E6C" w:rsidRDefault="00D83B65" w:rsidP="007A0821">
            <w:pPr>
              <w:rPr>
                <w:sz w:val="18"/>
                <w:szCs w:val="18"/>
                <w:lang w:val="en-US" w:eastAsia="fr-CH"/>
              </w:rPr>
            </w:pPr>
            <w:r w:rsidRPr="00C54E6C">
              <w:rPr>
                <w:sz w:val="18"/>
                <w:szCs w:val="18"/>
                <w:lang w:val="en-US" w:eastAsia="fr-CH"/>
              </w:rPr>
              <w:t>United Kingdom of Great Britain and Northern Ireland</w:t>
            </w:r>
          </w:p>
        </w:tc>
        <w:tc>
          <w:tcPr>
            <w:tcW w:w="1077" w:type="dxa"/>
            <w:tcBorders>
              <w:top w:val="nil"/>
              <w:left w:val="nil"/>
              <w:bottom w:val="single" w:sz="4" w:space="0" w:color="auto"/>
              <w:right w:val="single" w:sz="4" w:space="0" w:color="auto"/>
            </w:tcBorders>
            <w:shd w:val="clear" w:color="auto" w:fill="auto"/>
            <w:noWrap/>
            <w:vAlign w:val="bottom"/>
            <w:hideMark/>
          </w:tcPr>
          <w:p w14:paraId="2E61C68F"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1080" w:type="dxa"/>
            <w:tcBorders>
              <w:top w:val="nil"/>
              <w:left w:val="nil"/>
              <w:bottom w:val="single" w:sz="4" w:space="0" w:color="auto"/>
              <w:right w:val="single" w:sz="4" w:space="0" w:color="auto"/>
            </w:tcBorders>
            <w:shd w:val="clear" w:color="auto" w:fill="auto"/>
            <w:noWrap/>
            <w:vAlign w:val="bottom"/>
            <w:hideMark/>
          </w:tcPr>
          <w:p w14:paraId="780B2BF9" w14:textId="77777777" w:rsidR="00D83B65" w:rsidRPr="00C54E6C" w:rsidRDefault="00D83B65" w:rsidP="007A0821">
            <w:pPr>
              <w:jc w:val="center"/>
              <w:rPr>
                <w:sz w:val="18"/>
                <w:szCs w:val="18"/>
                <w:lang w:val="en-US" w:eastAsia="fr-CH"/>
              </w:rPr>
            </w:pPr>
            <w:r w:rsidRPr="00C54E6C">
              <w:rPr>
                <w:sz w:val="18"/>
                <w:szCs w:val="18"/>
                <w:lang w:val="en-US"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5FA2D47F"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1104" w:type="dxa"/>
            <w:tcBorders>
              <w:top w:val="nil"/>
              <w:left w:val="nil"/>
              <w:bottom w:val="single" w:sz="4" w:space="0" w:color="auto"/>
              <w:right w:val="single" w:sz="4" w:space="0" w:color="auto"/>
            </w:tcBorders>
            <w:shd w:val="clear" w:color="auto" w:fill="auto"/>
            <w:noWrap/>
            <w:vAlign w:val="bottom"/>
            <w:hideMark/>
          </w:tcPr>
          <w:p w14:paraId="04BEF710"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1099" w:type="dxa"/>
            <w:tcBorders>
              <w:top w:val="nil"/>
              <w:left w:val="nil"/>
              <w:bottom w:val="single" w:sz="4" w:space="0" w:color="auto"/>
              <w:right w:val="single" w:sz="4" w:space="0" w:color="auto"/>
            </w:tcBorders>
            <w:shd w:val="clear" w:color="auto" w:fill="auto"/>
            <w:noWrap/>
            <w:vAlign w:val="bottom"/>
            <w:hideMark/>
          </w:tcPr>
          <w:p w14:paraId="2D18DC02" w14:textId="77777777" w:rsidR="00D83B65" w:rsidRPr="00C54E6C" w:rsidRDefault="00D83B65" w:rsidP="007A0821">
            <w:pPr>
              <w:jc w:val="center"/>
              <w:rPr>
                <w:color w:val="000000"/>
                <w:sz w:val="18"/>
                <w:szCs w:val="18"/>
                <w:lang w:val="en-US" w:eastAsia="fr-CH"/>
              </w:rPr>
            </w:pPr>
            <w:r w:rsidRPr="00C54E6C">
              <w:rPr>
                <w:color w:val="000000"/>
                <w:sz w:val="18"/>
                <w:szCs w:val="18"/>
                <w:lang w:val="en-US" w:eastAsia="fr-CH"/>
              </w:rPr>
              <w:t> </w:t>
            </w:r>
          </w:p>
        </w:tc>
        <w:tc>
          <w:tcPr>
            <w:tcW w:w="996" w:type="dxa"/>
            <w:tcBorders>
              <w:top w:val="nil"/>
              <w:left w:val="nil"/>
              <w:bottom w:val="single" w:sz="4" w:space="0" w:color="auto"/>
              <w:right w:val="single" w:sz="4" w:space="0" w:color="auto"/>
            </w:tcBorders>
            <w:shd w:val="clear" w:color="auto" w:fill="auto"/>
            <w:noWrap/>
            <w:vAlign w:val="bottom"/>
            <w:hideMark/>
          </w:tcPr>
          <w:p w14:paraId="2DBCFF3C"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X</w:t>
            </w:r>
          </w:p>
        </w:tc>
        <w:tc>
          <w:tcPr>
            <w:tcW w:w="964" w:type="dxa"/>
            <w:tcBorders>
              <w:top w:val="nil"/>
              <w:left w:val="nil"/>
              <w:bottom w:val="single" w:sz="4" w:space="0" w:color="auto"/>
              <w:right w:val="single" w:sz="4" w:space="0" w:color="auto"/>
            </w:tcBorders>
            <w:shd w:val="clear" w:color="auto" w:fill="auto"/>
            <w:noWrap/>
            <w:vAlign w:val="bottom"/>
            <w:hideMark/>
          </w:tcPr>
          <w:p w14:paraId="469877B7" w14:textId="77777777" w:rsidR="00D83B65" w:rsidRPr="00C54E6C" w:rsidRDefault="00D83B65" w:rsidP="007A0821">
            <w:pPr>
              <w:jc w:val="center"/>
              <w:rPr>
                <w:color w:val="000000"/>
                <w:sz w:val="18"/>
                <w:szCs w:val="18"/>
                <w:lang w:val="fr-CH" w:eastAsia="fr-CH"/>
              </w:rPr>
            </w:pPr>
            <w:r w:rsidRPr="00C54E6C">
              <w:rPr>
                <w:color w:val="000000"/>
                <w:sz w:val="18"/>
                <w:szCs w:val="18"/>
                <w:lang w:val="fr-CH" w:eastAsia="fr-CH"/>
              </w:rPr>
              <w:t> </w:t>
            </w:r>
          </w:p>
        </w:tc>
      </w:tr>
      <w:tr w:rsidR="00D83B65" w:rsidRPr="00C54E6C" w14:paraId="0E89528A" w14:textId="77777777" w:rsidTr="007A0821">
        <w:trPr>
          <w:trHeight w:val="480"/>
        </w:trPr>
        <w:tc>
          <w:tcPr>
            <w:tcW w:w="308" w:type="dxa"/>
            <w:tcBorders>
              <w:top w:val="nil"/>
              <w:left w:val="nil"/>
              <w:bottom w:val="nil"/>
              <w:right w:val="nil"/>
            </w:tcBorders>
            <w:shd w:val="clear" w:color="auto" w:fill="auto"/>
            <w:noWrap/>
            <w:vAlign w:val="bottom"/>
            <w:hideMark/>
          </w:tcPr>
          <w:p w14:paraId="37FA0C1F" w14:textId="77777777" w:rsidR="00D83B65" w:rsidRPr="00C54E6C" w:rsidRDefault="00D83B65" w:rsidP="007A0821">
            <w:pPr>
              <w:jc w:val="center"/>
              <w:rPr>
                <w:color w:val="000000"/>
                <w:sz w:val="18"/>
                <w:szCs w:val="18"/>
                <w:lang w:val="fr-CH" w:eastAsia="fr-CH"/>
              </w:rPr>
            </w:pPr>
          </w:p>
        </w:tc>
        <w:tc>
          <w:tcPr>
            <w:tcW w:w="1868" w:type="dxa"/>
            <w:tcBorders>
              <w:top w:val="nil"/>
              <w:left w:val="single" w:sz="4" w:space="0" w:color="auto"/>
              <w:bottom w:val="single" w:sz="4" w:space="0" w:color="auto"/>
              <w:right w:val="single" w:sz="4" w:space="0" w:color="auto"/>
            </w:tcBorders>
            <w:shd w:val="clear" w:color="000000" w:fill="D9D9D9"/>
            <w:vAlign w:val="bottom"/>
            <w:hideMark/>
          </w:tcPr>
          <w:p w14:paraId="0EAFC0E1" w14:textId="77777777" w:rsidR="00D83B65" w:rsidRPr="00C54E6C" w:rsidRDefault="00D83B65" w:rsidP="007A0821">
            <w:pPr>
              <w:rPr>
                <w:b/>
                <w:bCs/>
                <w:color w:val="000000"/>
                <w:sz w:val="18"/>
                <w:szCs w:val="18"/>
                <w:lang w:val="en-US" w:eastAsia="fr-CH"/>
              </w:rPr>
            </w:pPr>
            <w:r w:rsidRPr="00C54E6C">
              <w:rPr>
                <w:b/>
                <w:bCs/>
                <w:color w:val="000000"/>
                <w:sz w:val="18"/>
                <w:szCs w:val="18"/>
                <w:lang w:val="en-US" w:eastAsia="fr-CH"/>
              </w:rPr>
              <w:t> Totals for Western Europe and others</w:t>
            </w:r>
          </w:p>
        </w:tc>
        <w:tc>
          <w:tcPr>
            <w:tcW w:w="1077" w:type="dxa"/>
            <w:tcBorders>
              <w:top w:val="nil"/>
              <w:left w:val="nil"/>
              <w:bottom w:val="single" w:sz="4" w:space="0" w:color="auto"/>
              <w:right w:val="single" w:sz="4" w:space="0" w:color="auto"/>
            </w:tcBorders>
            <w:shd w:val="clear" w:color="000000" w:fill="D8D8D8"/>
            <w:noWrap/>
            <w:vAlign w:val="bottom"/>
            <w:hideMark/>
          </w:tcPr>
          <w:p w14:paraId="07873363"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0</w:t>
            </w:r>
          </w:p>
        </w:tc>
        <w:tc>
          <w:tcPr>
            <w:tcW w:w="1080" w:type="dxa"/>
            <w:tcBorders>
              <w:top w:val="nil"/>
              <w:left w:val="nil"/>
              <w:bottom w:val="single" w:sz="4" w:space="0" w:color="auto"/>
              <w:right w:val="single" w:sz="4" w:space="0" w:color="auto"/>
            </w:tcBorders>
            <w:shd w:val="clear" w:color="000000" w:fill="D8D8D8"/>
            <w:noWrap/>
            <w:vAlign w:val="bottom"/>
            <w:hideMark/>
          </w:tcPr>
          <w:p w14:paraId="68CB008E"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5</w:t>
            </w:r>
          </w:p>
        </w:tc>
        <w:tc>
          <w:tcPr>
            <w:tcW w:w="1104" w:type="dxa"/>
            <w:tcBorders>
              <w:top w:val="nil"/>
              <w:left w:val="nil"/>
              <w:bottom w:val="single" w:sz="4" w:space="0" w:color="auto"/>
              <w:right w:val="single" w:sz="4" w:space="0" w:color="auto"/>
            </w:tcBorders>
            <w:shd w:val="clear" w:color="000000" w:fill="D8D8D8"/>
            <w:noWrap/>
            <w:vAlign w:val="bottom"/>
            <w:hideMark/>
          </w:tcPr>
          <w:p w14:paraId="4EE12C24"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1</w:t>
            </w:r>
          </w:p>
        </w:tc>
        <w:tc>
          <w:tcPr>
            <w:tcW w:w="1104" w:type="dxa"/>
            <w:tcBorders>
              <w:top w:val="nil"/>
              <w:left w:val="nil"/>
              <w:bottom w:val="single" w:sz="4" w:space="0" w:color="auto"/>
              <w:right w:val="single" w:sz="4" w:space="0" w:color="auto"/>
            </w:tcBorders>
            <w:shd w:val="clear" w:color="000000" w:fill="D8D8D8"/>
            <w:noWrap/>
            <w:vAlign w:val="bottom"/>
            <w:hideMark/>
          </w:tcPr>
          <w:p w14:paraId="2F6731C7"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11</w:t>
            </w:r>
          </w:p>
        </w:tc>
        <w:tc>
          <w:tcPr>
            <w:tcW w:w="1099" w:type="dxa"/>
            <w:tcBorders>
              <w:top w:val="nil"/>
              <w:left w:val="nil"/>
              <w:bottom w:val="single" w:sz="4" w:space="0" w:color="auto"/>
              <w:right w:val="single" w:sz="4" w:space="0" w:color="auto"/>
            </w:tcBorders>
            <w:shd w:val="clear" w:color="000000" w:fill="D8D8D8"/>
            <w:noWrap/>
            <w:vAlign w:val="bottom"/>
            <w:hideMark/>
          </w:tcPr>
          <w:p w14:paraId="24ED6AD3"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0</w:t>
            </w:r>
          </w:p>
        </w:tc>
        <w:tc>
          <w:tcPr>
            <w:tcW w:w="996" w:type="dxa"/>
            <w:tcBorders>
              <w:top w:val="nil"/>
              <w:left w:val="nil"/>
              <w:bottom w:val="single" w:sz="4" w:space="0" w:color="auto"/>
              <w:right w:val="single" w:sz="4" w:space="0" w:color="auto"/>
            </w:tcBorders>
            <w:shd w:val="clear" w:color="000000" w:fill="D8D8D8"/>
            <w:noWrap/>
            <w:vAlign w:val="bottom"/>
            <w:hideMark/>
          </w:tcPr>
          <w:p w14:paraId="4327D7BA"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6</w:t>
            </w:r>
          </w:p>
        </w:tc>
        <w:tc>
          <w:tcPr>
            <w:tcW w:w="964" w:type="dxa"/>
            <w:tcBorders>
              <w:top w:val="nil"/>
              <w:left w:val="nil"/>
              <w:bottom w:val="single" w:sz="4" w:space="0" w:color="auto"/>
              <w:right w:val="single" w:sz="4" w:space="0" w:color="auto"/>
            </w:tcBorders>
            <w:shd w:val="clear" w:color="000000" w:fill="D8D8D8"/>
            <w:noWrap/>
            <w:vAlign w:val="bottom"/>
            <w:hideMark/>
          </w:tcPr>
          <w:p w14:paraId="6A8BC173" w14:textId="77777777" w:rsidR="00D83B65" w:rsidRPr="00C54E6C" w:rsidRDefault="00D83B65" w:rsidP="007A0821">
            <w:pPr>
              <w:jc w:val="center"/>
              <w:rPr>
                <w:b/>
                <w:bCs/>
                <w:color w:val="000000"/>
                <w:sz w:val="18"/>
                <w:szCs w:val="18"/>
                <w:lang w:val="fr-CH" w:eastAsia="fr-CH"/>
              </w:rPr>
            </w:pPr>
            <w:r w:rsidRPr="00C54E6C">
              <w:rPr>
                <w:b/>
                <w:bCs/>
                <w:color w:val="000000"/>
                <w:sz w:val="18"/>
                <w:szCs w:val="18"/>
                <w:lang w:val="fr-CH" w:eastAsia="fr-CH"/>
              </w:rPr>
              <w:t>5</w:t>
            </w:r>
          </w:p>
        </w:tc>
      </w:tr>
    </w:tbl>
    <w:p w14:paraId="453031FA" w14:textId="77777777" w:rsidR="00D83B65" w:rsidRDefault="00D83B65" w:rsidP="00D83B65">
      <w:pPr>
        <w:pStyle w:val="Paralevel1"/>
      </w:pPr>
    </w:p>
    <w:p w14:paraId="64FA2659" w14:textId="5F743BB4" w:rsidR="00D83B65" w:rsidRPr="00C52F44" w:rsidRDefault="00D83B65" w:rsidP="005E467E">
      <w:pPr>
        <w:pStyle w:val="CH1"/>
        <w:keepNext w:val="0"/>
        <w:keepLines w:val="0"/>
        <w:tabs>
          <w:tab w:val="clear" w:pos="851"/>
          <w:tab w:val="clear" w:pos="1247"/>
          <w:tab w:val="right" w:pos="993"/>
        </w:tabs>
        <w:ind w:left="1276" w:hanging="652"/>
      </w:pPr>
      <w:r w:rsidRPr="00C663F7">
        <w:br w:type="page"/>
      </w:r>
      <w:r w:rsidRPr="00C52F44">
        <w:lastRenderedPageBreak/>
        <w:t>VI</w:t>
      </w:r>
      <w:r>
        <w:t>.</w:t>
      </w:r>
      <w:r w:rsidR="006F7DAA">
        <w:tab/>
      </w:r>
      <w:r w:rsidRPr="00C52F44">
        <w:t xml:space="preserve">Overview of completeness of answers to each question and </w:t>
      </w:r>
      <w:proofErr w:type="spellStart"/>
      <w:r w:rsidRPr="00C52F44">
        <w:t>subquestion</w:t>
      </w:r>
      <w:proofErr w:type="spellEnd"/>
      <w:r w:rsidRPr="00C52F44">
        <w:t xml:space="preserve"> of the national report for the year 201</w:t>
      </w:r>
      <w:r>
        <w:t>5</w:t>
      </w:r>
      <w:r w:rsidRPr="00C52F44">
        <w:t xml:space="preserve"> (as of </w:t>
      </w:r>
      <w:r>
        <w:t>15 June 2018</w:t>
      </w:r>
      <w:r w:rsidRPr="00C52F44">
        <w:t>)</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995"/>
        <w:gridCol w:w="30"/>
        <w:gridCol w:w="1035"/>
        <w:gridCol w:w="49"/>
        <w:gridCol w:w="1086"/>
      </w:tblGrid>
      <w:tr w:rsidR="00D83B65" w:rsidRPr="006A7333" w14:paraId="552C4180" w14:textId="77777777" w:rsidTr="005E467E">
        <w:trPr>
          <w:tblHeader/>
        </w:trPr>
        <w:tc>
          <w:tcPr>
            <w:tcW w:w="683" w:type="pct"/>
            <w:shd w:val="clear" w:color="auto" w:fill="DDD9C3"/>
            <w:vAlign w:val="center"/>
          </w:tcPr>
          <w:p w14:paraId="6B9E1F10" w14:textId="77777777" w:rsidR="00D83B65" w:rsidRPr="00906482" w:rsidRDefault="00D83B65" w:rsidP="007A0821">
            <w:pPr>
              <w:jc w:val="center"/>
              <w:rPr>
                <w:rFonts w:ascii="Cambria" w:hAnsi="Cambria" w:cs="Arial"/>
                <w:b/>
                <w:lang w:eastAsia="en-GB"/>
              </w:rPr>
            </w:pPr>
            <w:r w:rsidRPr="00906482">
              <w:rPr>
                <w:rFonts w:ascii="Cambria" w:hAnsi="Cambria" w:cs="Arial"/>
                <w:b/>
                <w:vertAlign w:val="superscript"/>
                <w:lang w:eastAsia="en-GB"/>
              </w:rPr>
              <w:t>Item in the questionnaire</w:t>
            </w:r>
          </w:p>
        </w:tc>
        <w:tc>
          <w:tcPr>
            <w:tcW w:w="3158" w:type="pct"/>
            <w:shd w:val="clear" w:color="auto" w:fill="DDD9C3"/>
            <w:vAlign w:val="center"/>
          </w:tcPr>
          <w:p w14:paraId="2C1A96E2" w14:textId="77777777" w:rsidR="00D83B65" w:rsidRPr="00906482" w:rsidRDefault="00D83B65" w:rsidP="007A0821">
            <w:pPr>
              <w:jc w:val="center"/>
              <w:rPr>
                <w:rFonts w:ascii="Cambria" w:hAnsi="Cambria" w:cs="Arial"/>
                <w:b/>
                <w:lang w:eastAsia="en-GB"/>
              </w:rPr>
            </w:pPr>
            <w:r w:rsidRPr="00906482">
              <w:rPr>
                <w:rFonts w:ascii="Cambria" w:hAnsi="Cambria" w:cs="Arial"/>
                <w:b/>
                <w:vertAlign w:val="superscript"/>
                <w:lang w:eastAsia="en-GB"/>
              </w:rPr>
              <w:t>Subject sought</w:t>
            </w:r>
          </w:p>
        </w:tc>
        <w:tc>
          <w:tcPr>
            <w:tcW w:w="561" w:type="pct"/>
            <w:gridSpan w:val="2"/>
            <w:shd w:val="clear" w:color="auto" w:fill="DDD9C3"/>
            <w:vAlign w:val="center"/>
          </w:tcPr>
          <w:p w14:paraId="131B2F80" w14:textId="77777777" w:rsidR="00D83B65" w:rsidRPr="00906482" w:rsidRDefault="00D83B65" w:rsidP="007A0821">
            <w:pPr>
              <w:jc w:val="center"/>
              <w:rPr>
                <w:rFonts w:ascii="Cambria" w:hAnsi="Cambria" w:cs="Arial"/>
                <w:b/>
                <w:lang w:eastAsia="en-GB"/>
              </w:rPr>
            </w:pPr>
            <w:r w:rsidRPr="00906482">
              <w:rPr>
                <w:rFonts w:ascii="Cambria" w:hAnsi="Cambria" w:cs="Arial"/>
                <w:b/>
                <w:vertAlign w:val="superscript"/>
                <w:lang w:eastAsia="en-GB"/>
              </w:rPr>
              <w:t xml:space="preserve">Number of </w:t>
            </w:r>
            <w:r>
              <w:rPr>
                <w:rFonts w:ascii="Cambria" w:hAnsi="Cambria" w:cs="Arial"/>
                <w:b/>
                <w:vertAlign w:val="superscript"/>
                <w:lang w:eastAsia="en-GB"/>
              </w:rPr>
              <w:t xml:space="preserve">incomplete responses </w:t>
            </w:r>
            <w:r>
              <w:rPr>
                <w:rFonts w:ascii="Cambria" w:hAnsi="Cambria" w:cs="Arial"/>
                <w:b/>
                <w:vertAlign w:val="superscript"/>
                <w:lang w:eastAsia="en-GB"/>
              </w:rPr>
              <w:br/>
              <w:t>(out of 99</w:t>
            </w:r>
            <w:r w:rsidRPr="00400C36">
              <w:rPr>
                <w:rFonts w:ascii="Cambria" w:hAnsi="Cambria" w:cs="Arial"/>
                <w:b/>
                <w:vertAlign w:val="superscript"/>
                <w:lang w:eastAsia="en-GB"/>
              </w:rPr>
              <w:t>)</w:t>
            </w:r>
          </w:p>
        </w:tc>
        <w:tc>
          <w:tcPr>
            <w:tcW w:w="598" w:type="pct"/>
            <w:gridSpan w:val="2"/>
            <w:shd w:val="clear" w:color="auto" w:fill="DDD9C3"/>
          </w:tcPr>
          <w:p w14:paraId="14F9FB59" w14:textId="77777777" w:rsidR="00D83B65" w:rsidRPr="00906482" w:rsidRDefault="00D83B65" w:rsidP="007A0821">
            <w:pPr>
              <w:jc w:val="center"/>
              <w:rPr>
                <w:rFonts w:ascii="Cambria" w:hAnsi="Cambria" w:cs="Arial"/>
                <w:b/>
                <w:vertAlign w:val="superscript"/>
                <w:lang w:eastAsia="en-GB"/>
              </w:rPr>
            </w:pPr>
            <w:r>
              <w:rPr>
                <w:rFonts w:ascii="Cambria" w:hAnsi="Cambria" w:cs="Arial"/>
                <w:b/>
                <w:vertAlign w:val="superscript"/>
                <w:lang w:eastAsia="en-GB"/>
              </w:rPr>
              <w:t xml:space="preserve">Percentage of incomplete responses </w:t>
            </w:r>
            <w:r>
              <w:rPr>
                <w:rFonts w:ascii="Cambria" w:hAnsi="Cambria" w:cs="Arial"/>
                <w:b/>
                <w:vertAlign w:val="superscript"/>
                <w:lang w:eastAsia="en-GB"/>
              </w:rPr>
              <w:br/>
              <w:t>(out of 99)</w:t>
            </w:r>
          </w:p>
        </w:tc>
      </w:tr>
      <w:tr w:rsidR="00D83B65" w:rsidRPr="006A7333" w14:paraId="40D6F5B8" w14:textId="77777777" w:rsidTr="007A0821">
        <w:tc>
          <w:tcPr>
            <w:tcW w:w="5000" w:type="pct"/>
            <w:gridSpan w:val="6"/>
            <w:shd w:val="clear" w:color="auto" w:fill="DDD9C3"/>
          </w:tcPr>
          <w:p w14:paraId="1DD99FDF" w14:textId="77777777" w:rsidR="00D83B65" w:rsidRPr="00906482" w:rsidRDefault="00D83B65" w:rsidP="007A0821">
            <w:pPr>
              <w:jc w:val="center"/>
              <w:rPr>
                <w:rFonts w:ascii="Cambria" w:hAnsi="Cambria" w:cs="Arial"/>
                <w:b/>
                <w:vertAlign w:val="superscript"/>
                <w:lang w:eastAsia="en-GB"/>
              </w:rPr>
            </w:pPr>
            <w:r w:rsidRPr="00906482">
              <w:rPr>
                <w:rFonts w:ascii="Cambria" w:hAnsi="Cambria" w:cs="Arial"/>
                <w:b/>
                <w:vertAlign w:val="superscript"/>
                <w:lang w:eastAsia="en-GB"/>
              </w:rPr>
              <w:t>Part I: Status of Information</w:t>
            </w:r>
          </w:p>
        </w:tc>
      </w:tr>
      <w:tr w:rsidR="00D83B65" w:rsidRPr="006A7333" w14:paraId="0DB31278" w14:textId="77777777" w:rsidTr="007A0821">
        <w:tc>
          <w:tcPr>
            <w:tcW w:w="683" w:type="pct"/>
          </w:tcPr>
          <w:p w14:paraId="119D672B"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1a</w:t>
            </w:r>
          </w:p>
        </w:tc>
        <w:tc>
          <w:tcPr>
            <w:tcW w:w="3174" w:type="pct"/>
            <w:gridSpan w:val="2"/>
          </w:tcPr>
          <w:p w14:paraId="5E8B8F7F" w14:textId="77777777" w:rsidR="00D83B65" w:rsidRPr="00906482" w:rsidRDefault="00D83B65" w:rsidP="007A0821">
            <w:pPr>
              <w:rPr>
                <w:rFonts w:ascii="Cambria" w:hAnsi="Cambria" w:cs="Arial"/>
                <w:b/>
                <w:lang w:eastAsia="en-GB"/>
              </w:rPr>
            </w:pPr>
            <w:r w:rsidRPr="00906482">
              <w:rPr>
                <w:rFonts w:ascii="Cambria" w:hAnsi="Cambria" w:cs="Arial"/>
                <w:b/>
                <w:vertAlign w:val="superscript"/>
                <w:lang w:eastAsia="en-GB"/>
              </w:rPr>
              <w:t>Competent authority</w:t>
            </w:r>
          </w:p>
        </w:tc>
        <w:tc>
          <w:tcPr>
            <w:tcW w:w="571" w:type="pct"/>
            <w:gridSpan w:val="2"/>
          </w:tcPr>
          <w:p w14:paraId="2B0CE1CA"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shd w:val="clear" w:color="auto" w:fill="auto"/>
          </w:tcPr>
          <w:p w14:paraId="283ED661"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022F4DC5" w14:textId="77777777" w:rsidTr="007A0821">
        <w:tc>
          <w:tcPr>
            <w:tcW w:w="683" w:type="pct"/>
          </w:tcPr>
          <w:p w14:paraId="29D84728"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1b</w:t>
            </w:r>
          </w:p>
        </w:tc>
        <w:tc>
          <w:tcPr>
            <w:tcW w:w="3174" w:type="pct"/>
            <w:gridSpan w:val="2"/>
          </w:tcPr>
          <w:p w14:paraId="692EA0E5" w14:textId="77777777" w:rsidR="00D83B65" w:rsidRPr="00906482" w:rsidRDefault="00D83B65" w:rsidP="007A0821">
            <w:pPr>
              <w:rPr>
                <w:rFonts w:ascii="Cambria" w:hAnsi="Cambria" w:cs="Arial"/>
                <w:b/>
                <w:lang w:eastAsia="en-GB"/>
              </w:rPr>
            </w:pPr>
            <w:r w:rsidRPr="00906482">
              <w:rPr>
                <w:rFonts w:ascii="Cambria" w:hAnsi="Cambria" w:cs="Arial"/>
                <w:b/>
                <w:vertAlign w:val="superscript"/>
                <w:lang w:eastAsia="en-GB"/>
              </w:rPr>
              <w:t>Focal point</w:t>
            </w:r>
          </w:p>
        </w:tc>
        <w:tc>
          <w:tcPr>
            <w:tcW w:w="571" w:type="pct"/>
            <w:gridSpan w:val="2"/>
          </w:tcPr>
          <w:p w14:paraId="3CDF6974"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shd w:val="clear" w:color="auto" w:fill="auto"/>
          </w:tcPr>
          <w:p w14:paraId="61DD4F12"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55B60846" w14:textId="77777777" w:rsidTr="007A0821">
        <w:tc>
          <w:tcPr>
            <w:tcW w:w="683" w:type="pct"/>
          </w:tcPr>
          <w:p w14:paraId="6BC72514"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2a</w:t>
            </w:r>
          </w:p>
        </w:tc>
        <w:tc>
          <w:tcPr>
            <w:tcW w:w="3174" w:type="pct"/>
            <w:gridSpan w:val="2"/>
          </w:tcPr>
          <w:p w14:paraId="51E6580B"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National definition of </w:t>
            </w:r>
            <w:r w:rsidRPr="00906482">
              <w:rPr>
                <w:rFonts w:ascii="Cambria" w:hAnsi="Cambria" w:cs="Arial"/>
                <w:b/>
                <w:vertAlign w:val="superscript"/>
                <w:lang w:eastAsia="en-GB"/>
              </w:rPr>
              <w:t>waste</w:t>
            </w:r>
          </w:p>
        </w:tc>
        <w:tc>
          <w:tcPr>
            <w:tcW w:w="571" w:type="pct"/>
            <w:gridSpan w:val="2"/>
          </w:tcPr>
          <w:p w14:paraId="0CCC7E6F"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shd w:val="clear" w:color="auto" w:fill="auto"/>
          </w:tcPr>
          <w:p w14:paraId="1C1B1309"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7E147D31" w14:textId="77777777" w:rsidTr="007A0821">
        <w:tc>
          <w:tcPr>
            <w:tcW w:w="683" w:type="pct"/>
          </w:tcPr>
          <w:p w14:paraId="436854A0"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2b</w:t>
            </w:r>
          </w:p>
        </w:tc>
        <w:tc>
          <w:tcPr>
            <w:tcW w:w="3174" w:type="pct"/>
            <w:gridSpan w:val="2"/>
          </w:tcPr>
          <w:p w14:paraId="148346E2"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National definition of </w:t>
            </w:r>
            <w:r w:rsidRPr="00906482">
              <w:rPr>
                <w:rFonts w:ascii="Cambria" w:hAnsi="Cambria" w:cs="Arial"/>
                <w:b/>
                <w:vertAlign w:val="superscript"/>
                <w:lang w:eastAsia="en-GB"/>
              </w:rPr>
              <w:t>hazardous</w:t>
            </w:r>
            <w:r w:rsidRPr="00906482">
              <w:rPr>
                <w:rFonts w:ascii="Cambria" w:hAnsi="Cambria" w:cs="Arial"/>
                <w:vertAlign w:val="superscript"/>
                <w:lang w:eastAsia="en-GB"/>
              </w:rPr>
              <w:t xml:space="preserve"> waste</w:t>
            </w:r>
          </w:p>
        </w:tc>
        <w:tc>
          <w:tcPr>
            <w:tcW w:w="571" w:type="pct"/>
            <w:gridSpan w:val="2"/>
          </w:tcPr>
          <w:p w14:paraId="0B430DE4" w14:textId="77777777" w:rsidR="00D83B65" w:rsidRPr="00906482" w:rsidRDefault="00D83B65" w:rsidP="007A0821">
            <w:pPr>
              <w:jc w:val="center"/>
              <w:rPr>
                <w:rFonts w:ascii="Cambria" w:hAnsi="Cambria" w:cs="Arial"/>
                <w:lang w:eastAsia="en-GB"/>
              </w:rPr>
            </w:pPr>
            <w:r>
              <w:rPr>
                <w:rFonts w:ascii="Cambria" w:hAnsi="Cambria" w:cs="Arial"/>
                <w:lang w:eastAsia="en-GB"/>
              </w:rPr>
              <w:t>1</w:t>
            </w:r>
          </w:p>
        </w:tc>
        <w:tc>
          <w:tcPr>
            <w:tcW w:w="571" w:type="pct"/>
            <w:shd w:val="clear" w:color="auto" w:fill="FFFFCC"/>
          </w:tcPr>
          <w:p w14:paraId="2678A9BD" w14:textId="77777777" w:rsidR="00D83B65" w:rsidRDefault="00D83B65" w:rsidP="007A0821">
            <w:pPr>
              <w:jc w:val="center"/>
              <w:rPr>
                <w:rFonts w:ascii="Cambria" w:hAnsi="Cambria" w:cs="Arial"/>
                <w:lang w:eastAsia="en-GB"/>
              </w:rPr>
            </w:pPr>
            <w:r>
              <w:rPr>
                <w:rFonts w:ascii="Cambria" w:hAnsi="Cambria" w:cs="Arial"/>
                <w:lang w:eastAsia="en-GB"/>
              </w:rPr>
              <w:t>1%</w:t>
            </w:r>
          </w:p>
        </w:tc>
      </w:tr>
      <w:tr w:rsidR="00D83B65" w:rsidRPr="006A7333" w14:paraId="63928EF3" w14:textId="77777777" w:rsidTr="007A0821">
        <w:tc>
          <w:tcPr>
            <w:tcW w:w="683" w:type="pct"/>
          </w:tcPr>
          <w:p w14:paraId="7313B037"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2c</w:t>
            </w:r>
          </w:p>
        </w:tc>
        <w:tc>
          <w:tcPr>
            <w:tcW w:w="3174" w:type="pct"/>
            <w:gridSpan w:val="2"/>
          </w:tcPr>
          <w:p w14:paraId="555C3214"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Regulate/control any </w:t>
            </w:r>
            <w:r w:rsidRPr="00906482">
              <w:rPr>
                <w:rFonts w:ascii="Cambria" w:hAnsi="Cambria" w:cs="Arial"/>
                <w:b/>
                <w:vertAlign w:val="superscript"/>
                <w:lang w:eastAsia="en-GB"/>
              </w:rPr>
              <w:t>additional</w:t>
            </w:r>
            <w:r w:rsidRPr="00906482">
              <w:rPr>
                <w:rFonts w:ascii="Cambria" w:hAnsi="Cambria" w:cs="Arial"/>
                <w:vertAlign w:val="superscript"/>
                <w:lang w:eastAsia="en-GB"/>
              </w:rPr>
              <w:t xml:space="preserve"> </w:t>
            </w:r>
            <w:r w:rsidRPr="00FE7AF0">
              <w:rPr>
                <w:rFonts w:ascii="Cambria" w:hAnsi="Cambria" w:cs="Arial"/>
                <w:vertAlign w:val="superscript"/>
                <w:lang w:eastAsia="en-GB"/>
              </w:rPr>
              <w:t>hazardous</w:t>
            </w:r>
            <w:r w:rsidRPr="00906482">
              <w:rPr>
                <w:lang w:eastAsia="en-GB"/>
              </w:rPr>
              <w:t xml:space="preserve"> </w:t>
            </w:r>
            <w:r w:rsidRPr="00906482">
              <w:rPr>
                <w:rFonts w:ascii="Cambria" w:hAnsi="Cambria" w:cs="Arial"/>
                <w:vertAlign w:val="superscript"/>
                <w:lang w:eastAsia="en-GB"/>
              </w:rPr>
              <w:t xml:space="preserve">wastes </w:t>
            </w:r>
          </w:p>
        </w:tc>
        <w:tc>
          <w:tcPr>
            <w:tcW w:w="571" w:type="pct"/>
            <w:gridSpan w:val="2"/>
          </w:tcPr>
          <w:p w14:paraId="4CFA0C18" w14:textId="77777777" w:rsidR="00D83B65" w:rsidRPr="00906482" w:rsidRDefault="00D83B65" w:rsidP="007A0821">
            <w:pPr>
              <w:jc w:val="center"/>
              <w:rPr>
                <w:rFonts w:ascii="Cambria" w:hAnsi="Cambria" w:cs="Arial"/>
                <w:lang w:eastAsia="en-GB"/>
              </w:rPr>
            </w:pPr>
            <w:r>
              <w:rPr>
                <w:rFonts w:ascii="Cambria" w:hAnsi="Cambria" w:cs="Arial"/>
                <w:lang w:eastAsia="en-GB"/>
              </w:rPr>
              <w:t>1</w:t>
            </w:r>
          </w:p>
        </w:tc>
        <w:tc>
          <w:tcPr>
            <w:tcW w:w="571" w:type="pct"/>
            <w:shd w:val="clear" w:color="auto" w:fill="FFFFCC"/>
          </w:tcPr>
          <w:p w14:paraId="2FAEE4F6" w14:textId="77777777" w:rsidR="00D83B65" w:rsidRDefault="00D83B65" w:rsidP="007A0821">
            <w:pPr>
              <w:jc w:val="center"/>
              <w:rPr>
                <w:rFonts w:ascii="Cambria" w:hAnsi="Cambria" w:cs="Arial"/>
                <w:lang w:eastAsia="en-GB"/>
              </w:rPr>
            </w:pPr>
            <w:r>
              <w:rPr>
                <w:rFonts w:ascii="Cambria" w:hAnsi="Cambria" w:cs="Arial"/>
                <w:lang w:eastAsia="en-GB"/>
              </w:rPr>
              <w:t>1%</w:t>
            </w:r>
          </w:p>
        </w:tc>
      </w:tr>
      <w:tr w:rsidR="00D83B65" w:rsidRPr="006A7333" w14:paraId="6140D264" w14:textId="77777777" w:rsidTr="007A0821">
        <w:tc>
          <w:tcPr>
            <w:tcW w:w="683" w:type="pct"/>
          </w:tcPr>
          <w:p w14:paraId="0882FB77"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2d</w:t>
            </w:r>
          </w:p>
        </w:tc>
        <w:tc>
          <w:tcPr>
            <w:tcW w:w="3174" w:type="pct"/>
            <w:gridSpan w:val="2"/>
          </w:tcPr>
          <w:p w14:paraId="23F5A906"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Any wastes that require </w:t>
            </w:r>
            <w:r w:rsidRPr="00906482">
              <w:rPr>
                <w:rFonts w:ascii="Cambria" w:hAnsi="Cambria" w:cs="Arial"/>
                <w:b/>
                <w:vertAlign w:val="superscript"/>
                <w:lang w:eastAsia="en-GB"/>
              </w:rPr>
              <w:t>special consideration</w:t>
            </w:r>
            <w:r w:rsidRPr="00906482">
              <w:rPr>
                <w:rFonts w:ascii="Cambria" w:hAnsi="Cambria" w:cs="Arial"/>
                <w:vertAlign w:val="superscript"/>
                <w:lang w:eastAsia="en-GB"/>
              </w:rPr>
              <w:t xml:space="preserve"> for TBM</w:t>
            </w:r>
          </w:p>
        </w:tc>
        <w:tc>
          <w:tcPr>
            <w:tcW w:w="571" w:type="pct"/>
            <w:gridSpan w:val="2"/>
          </w:tcPr>
          <w:p w14:paraId="226205C7"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shd w:val="clear" w:color="auto" w:fill="auto"/>
          </w:tcPr>
          <w:p w14:paraId="2584586B"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0063F4C2" w14:textId="77777777" w:rsidTr="007A0821">
        <w:tc>
          <w:tcPr>
            <w:tcW w:w="683" w:type="pct"/>
            <w:shd w:val="clear" w:color="auto" w:fill="auto"/>
          </w:tcPr>
          <w:p w14:paraId="0ED43826" w14:textId="77777777" w:rsidR="00D83B65" w:rsidRPr="00906482" w:rsidRDefault="00D83B65" w:rsidP="007A0821">
            <w:pPr>
              <w:jc w:val="center"/>
              <w:rPr>
                <w:rFonts w:ascii="Cambria" w:hAnsi="Cambria" w:cs="Arial"/>
                <w:vertAlign w:val="superscript"/>
                <w:lang w:eastAsia="en-GB"/>
              </w:rPr>
            </w:pPr>
            <w:r>
              <w:rPr>
                <w:rFonts w:ascii="Cambria" w:hAnsi="Cambria" w:cs="Arial"/>
                <w:vertAlign w:val="superscript"/>
                <w:lang w:eastAsia="en-GB"/>
              </w:rPr>
              <w:t>2e</w:t>
            </w:r>
          </w:p>
        </w:tc>
        <w:tc>
          <w:tcPr>
            <w:tcW w:w="3174" w:type="pct"/>
            <w:gridSpan w:val="2"/>
            <w:shd w:val="clear" w:color="auto" w:fill="auto"/>
          </w:tcPr>
          <w:p w14:paraId="7E7AB9E8" w14:textId="77777777" w:rsidR="00D83B65" w:rsidRPr="00906482" w:rsidRDefault="00D83B65" w:rsidP="007A0821">
            <w:pPr>
              <w:rPr>
                <w:rFonts w:ascii="Cambria" w:hAnsi="Cambria" w:cs="Arial"/>
                <w:vertAlign w:val="superscript"/>
                <w:lang w:eastAsia="en-GB"/>
              </w:rPr>
            </w:pPr>
            <w:r>
              <w:rPr>
                <w:rFonts w:ascii="Cambria" w:hAnsi="Cambria" w:cs="Arial"/>
                <w:vertAlign w:val="superscript"/>
                <w:lang w:eastAsia="en-GB"/>
              </w:rPr>
              <w:t>Source or basis of definition</w:t>
            </w:r>
          </w:p>
        </w:tc>
        <w:tc>
          <w:tcPr>
            <w:tcW w:w="571" w:type="pct"/>
            <w:gridSpan w:val="2"/>
            <w:shd w:val="clear" w:color="auto" w:fill="auto"/>
          </w:tcPr>
          <w:p w14:paraId="453AEAA6" w14:textId="77777777" w:rsidR="00D83B65" w:rsidRDefault="00D83B65" w:rsidP="007A0821">
            <w:pPr>
              <w:jc w:val="center"/>
              <w:rPr>
                <w:rFonts w:ascii="Cambria" w:hAnsi="Cambria" w:cs="Arial"/>
                <w:lang w:eastAsia="en-GB"/>
              </w:rPr>
            </w:pPr>
            <w:r>
              <w:rPr>
                <w:rFonts w:ascii="Cambria" w:hAnsi="Cambria" w:cs="Arial"/>
                <w:lang w:eastAsia="en-GB"/>
              </w:rPr>
              <w:t>0</w:t>
            </w:r>
          </w:p>
        </w:tc>
        <w:tc>
          <w:tcPr>
            <w:tcW w:w="571" w:type="pct"/>
            <w:shd w:val="clear" w:color="auto" w:fill="auto"/>
          </w:tcPr>
          <w:p w14:paraId="0048B568"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2A47D087" w14:textId="77777777" w:rsidTr="007A0821">
        <w:tc>
          <w:tcPr>
            <w:tcW w:w="683" w:type="pct"/>
            <w:shd w:val="clear" w:color="auto" w:fill="auto"/>
          </w:tcPr>
          <w:p w14:paraId="15B15CC5" w14:textId="77777777" w:rsidR="00D83B65" w:rsidRDefault="00D83B65" w:rsidP="007A0821">
            <w:pPr>
              <w:jc w:val="center"/>
              <w:rPr>
                <w:rFonts w:ascii="Cambria" w:hAnsi="Cambria" w:cs="Arial"/>
                <w:vertAlign w:val="superscript"/>
                <w:lang w:eastAsia="en-GB"/>
              </w:rPr>
            </w:pPr>
            <w:r>
              <w:rPr>
                <w:rFonts w:ascii="Cambria" w:hAnsi="Cambria" w:cs="Arial"/>
                <w:vertAlign w:val="superscript"/>
                <w:lang w:eastAsia="en-GB"/>
              </w:rPr>
              <w:t>2f</w:t>
            </w:r>
          </w:p>
        </w:tc>
        <w:tc>
          <w:tcPr>
            <w:tcW w:w="3174" w:type="pct"/>
            <w:gridSpan w:val="2"/>
            <w:shd w:val="clear" w:color="auto" w:fill="auto"/>
          </w:tcPr>
          <w:p w14:paraId="5040AC72" w14:textId="77777777" w:rsidR="00D83B65" w:rsidRPr="00906482" w:rsidRDefault="00D83B65" w:rsidP="007A0821">
            <w:pPr>
              <w:rPr>
                <w:rFonts w:ascii="Cambria" w:hAnsi="Cambria" w:cs="Arial"/>
                <w:vertAlign w:val="superscript"/>
                <w:lang w:eastAsia="en-GB"/>
              </w:rPr>
            </w:pPr>
            <w:r>
              <w:rPr>
                <w:rFonts w:ascii="Cambria" w:hAnsi="Cambria" w:cs="Arial"/>
                <w:vertAlign w:val="superscript"/>
                <w:lang w:eastAsia="en-GB"/>
              </w:rPr>
              <w:t>National definition of hazardous waste cover wastes other than listed in Annexes I, II and VIII</w:t>
            </w:r>
          </w:p>
        </w:tc>
        <w:tc>
          <w:tcPr>
            <w:tcW w:w="571" w:type="pct"/>
            <w:gridSpan w:val="2"/>
            <w:shd w:val="clear" w:color="auto" w:fill="auto"/>
          </w:tcPr>
          <w:p w14:paraId="5C248323" w14:textId="77777777" w:rsidR="00D83B65" w:rsidRDefault="00D83B65" w:rsidP="007A0821">
            <w:pPr>
              <w:jc w:val="center"/>
              <w:rPr>
                <w:rFonts w:ascii="Cambria" w:hAnsi="Cambria" w:cs="Arial"/>
                <w:lang w:eastAsia="en-GB"/>
              </w:rPr>
            </w:pPr>
            <w:r>
              <w:rPr>
                <w:rFonts w:ascii="Cambria" w:hAnsi="Cambria" w:cs="Arial"/>
                <w:lang w:eastAsia="en-GB"/>
              </w:rPr>
              <w:t>0</w:t>
            </w:r>
          </w:p>
        </w:tc>
        <w:tc>
          <w:tcPr>
            <w:tcW w:w="571" w:type="pct"/>
            <w:shd w:val="clear" w:color="auto" w:fill="auto"/>
          </w:tcPr>
          <w:p w14:paraId="7FC7AD14"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6AB09F62" w14:textId="77777777" w:rsidTr="007A0821">
        <w:tc>
          <w:tcPr>
            <w:tcW w:w="683" w:type="pct"/>
            <w:shd w:val="clear" w:color="auto" w:fill="auto"/>
          </w:tcPr>
          <w:p w14:paraId="2017930D" w14:textId="77777777" w:rsidR="00D83B65" w:rsidRDefault="00D83B65" w:rsidP="007A0821">
            <w:pPr>
              <w:jc w:val="center"/>
              <w:rPr>
                <w:rFonts w:ascii="Cambria" w:hAnsi="Cambria" w:cs="Arial"/>
                <w:vertAlign w:val="superscript"/>
                <w:lang w:eastAsia="en-GB"/>
              </w:rPr>
            </w:pPr>
            <w:r>
              <w:rPr>
                <w:rFonts w:ascii="Cambria" w:hAnsi="Cambria" w:cs="Arial"/>
                <w:vertAlign w:val="superscript"/>
                <w:lang w:eastAsia="en-GB"/>
              </w:rPr>
              <w:t>2g(</w:t>
            </w:r>
            <w:proofErr w:type="spellStart"/>
            <w:r>
              <w:rPr>
                <w:rFonts w:ascii="Cambria" w:hAnsi="Cambria" w:cs="Arial"/>
                <w:vertAlign w:val="superscript"/>
                <w:lang w:eastAsia="en-GB"/>
              </w:rPr>
              <w:t>i</w:t>
            </w:r>
            <w:proofErr w:type="spellEnd"/>
            <w:r>
              <w:rPr>
                <w:rFonts w:ascii="Cambria" w:hAnsi="Cambria" w:cs="Arial"/>
                <w:vertAlign w:val="superscript"/>
                <w:lang w:eastAsia="en-GB"/>
              </w:rPr>
              <w:t>)</w:t>
            </w:r>
          </w:p>
        </w:tc>
        <w:tc>
          <w:tcPr>
            <w:tcW w:w="3174" w:type="pct"/>
            <w:gridSpan w:val="2"/>
            <w:shd w:val="clear" w:color="auto" w:fill="auto"/>
          </w:tcPr>
          <w:p w14:paraId="4371228E" w14:textId="77777777" w:rsidR="00D83B65" w:rsidRPr="00906482" w:rsidRDefault="00D83B65" w:rsidP="007A0821">
            <w:pPr>
              <w:rPr>
                <w:rFonts w:ascii="Cambria" w:hAnsi="Cambria" w:cs="Arial"/>
                <w:vertAlign w:val="superscript"/>
                <w:lang w:eastAsia="en-GB"/>
              </w:rPr>
            </w:pPr>
            <w:r>
              <w:rPr>
                <w:rFonts w:ascii="Cambria" w:hAnsi="Cambria" w:cs="Arial"/>
                <w:vertAlign w:val="superscript"/>
                <w:lang w:eastAsia="en-GB"/>
              </w:rPr>
              <w:t>Specify any requirements (procedures) concerning transboundary movements</w:t>
            </w:r>
          </w:p>
        </w:tc>
        <w:tc>
          <w:tcPr>
            <w:tcW w:w="571" w:type="pct"/>
            <w:gridSpan w:val="2"/>
            <w:shd w:val="clear" w:color="auto" w:fill="auto"/>
          </w:tcPr>
          <w:p w14:paraId="66476A57" w14:textId="77777777" w:rsidR="00D83B65" w:rsidRDefault="00D83B65" w:rsidP="007A0821">
            <w:pPr>
              <w:jc w:val="center"/>
              <w:rPr>
                <w:rFonts w:ascii="Cambria" w:hAnsi="Cambria" w:cs="Arial"/>
                <w:lang w:eastAsia="en-GB"/>
              </w:rPr>
            </w:pPr>
            <w:r>
              <w:rPr>
                <w:rFonts w:ascii="Cambria" w:hAnsi="Cambria" w:cs="Arial"/>
                <w:lang w:eastAsia="en-GB"/>
              </w:rPr>
              <w:t>1</w:t>
            </w:r>
          </w:p>
        </w:tc>
        <w:tc>
          <w:tcPr>
            <w:tcW w:w="571" w:type="pct"/>
            <w:shd w:val="clear" w:color="auto" w:fill="FFFFCC"/>
          </w:tcPr>
          <w:p w14:paraId="5CC773C1" w14:textId="77777777" w:rsidR="00D83B65" w:rsidRDefault="00D83B65" w:rsidP="007A0821">
            <w:pPr>
              <w:jc w:val="center"/>
              <w:rPr>
                <w:rFonts w:ascii="Cambria" w:hAnsi="Cambria" w:cs="Arial"/>
                <w:lang w:eastAsia="en-GB"/>
              </w:rPr>
            </w:pPr>
            <w:r>
              <w:rPr>
                <w:rFonts w:ascii="Cambria" w:hAnsi="Cambria" w:cs="Arial"/>
                <w:lang w:eastAsia="en-GB"/>
              </w:rPr>
              <w:t>1%</w:t>
            </w:r>
          </w:p>
        </w:tc>
      </w:tr>
      <w:tr w:rsidR="00D83B65" w:rsidRPr="006A7333" w14:paraId="1E6DEDE2" w14:textId="77777777" w:rsidTr="007A0821">
        <w:tc>
          <w:tcPr>
            <w:tcW w:w="683" w:type="pct"/>
            <w:shd w:val="clear" w:color="auto" w:fill="auto"/>
          </w:tcPr>
          <w:p w14:paraId="14DF5E80" w14:textId="77777777" w:rsidR="00D83B65" w:rsidRDefault="00D83B65" w:rsidP="007A0821">
            <w:pPr>
              <w:jc w:val="center"/>
              <w:rPr>
                <w:rFonts w:ascii="Cambria" w:hAnsi="Cambria" w:cs="Arial"/>
                <w:vertAlign w:val="superscript"/>
                <w:lang w:eastAsia="en-GB"/>
              </w:rPr>
            </w:pPr>
            <w:r>
              <w:rPr>
                <w:rFonts w:ascii="Cambria" w:hAnsi="Cambria" w:cs="Arial"/>
                <w:vertAlign w:val="superscript"/>
                <w:lang w:eastAsia="en-GB"/>
              </w:rPr>
              <w:t>2g(ii)</w:t>
            </w:r>
          </w:p>
        </w:tc>
        <w:tc>
          <w:tcPr>
            <w:tcW w:w="3174" w:type="pct"/>
            <w:gridSpan w:val="2"/>
            <w:shd w:val="clear" w:color="auto" w:fill="auto"/>
          </w:tcPr>
          <w:p w14:paraId="58391D8E" w14:textId="77777777" w:rsidR="00D83B65" w:rsidRPr="00906482" w:rsidRDefault="00D83B65" w:rsidP="007A0821">
            <w:pPr>
              <w:rPr>
                <w:rFonts w:ascii="Cambria" w:hAnsi="Cambria" w:cs="Arial"/>
                <w:vertAlign w:val="superscript"/>
                <w:lang w:eastAsia="en-GB"/>
              </w:rPr>
            </w:pPr>
            <w:r>
              <w:rPr>
                <w:rFonts w:ascii="Cambria" w:hAnsi="Cambria" w:cs="Arial"/>
                <w:vertAlign w:val="superscript"/>
                <w:lang w:eastAsia="en-GB"/>
              </w:rPr>
              <w:t>Any waste other than those identified above that require special consideration</w:t>
            </w:r>
          </w:p>
        </w:tc>
        <w:tc>
          <w:tcPr>
            <w:tcW w:w="571" w:type="pct"/>
            <w:gridSpan w:val="2"/>
            <w:shd w:val="clear" w:color="auto" w:fill="auto"/>
          </w:tcPr>
          <w:p w14:paraId="222FAE40" w14:textId="77777777" w:rsidR="00D83B65" w:rsidRDefault="00D83B65" w:rsidP="007A0821">
            <w:pPr>
              <w:jc w:val="center"/>
              <w:rPr>
                <w:rFonts w:ascii="Cambria" w:hAnsi="Cambria" w:cs="Arial"/>
                <w:lang w:eastAsia="en-GB"/>
              </w:rPr>
            </w:pPr>
            <w:r>
              <w:rPr>
                <w:rFonts w:ascii="Cambria" w:hAnsi="Cambria" w:cs="Arial"/>
                <w:lang w:eastAsia="en-GB"/>
              </w:rPr>
              <w:t>1</w:t>
            </w:r>
          </w:p>
        </w:tc>
        <w:tc>
          <w:tcPr>
            <w:tcW w:w="571" w:type="pct"/>
            <w:shd w:val="clear" w:color="auto" w:fill="FFFFCC"/>
          </w:tcPr>
          <w:p w14:paraId="1A3C82AD" w14:textId="77777777" w:rsidR="00D83B65" w:rsidRDefault="00D83B65" w:rsidP="007A0821">
            <w:pPr>
              <w:jc w:val="center"/>
              <w:rPr>
                <w:rFonts w:ascii="Cambria" w:hAnsi="Cambria" w:cs="Arial"/>
                <w:lang w:eastAsia="en-GB"/>
              </w:rPr>
            </w:pPr>
            <w:r>
              <w:rPr>
                <w:rFonts w:ascii="Cambria" w:hAnsi="Cambria" w:cs="Arial"/>
                <w:lang w:eastAsia="en-GB"/>
              </w:rPr>
              <w:t>1%</w:t>
            </w:r>
          </w:p>
        </w:tc>
      </w:tr>
      <w:tr w:rsidR="00D83B65" w:rsidRPr="006A7333" w14:paraId="599D125B" w14:textId="77777777" w:rsidTr="007A0821">
        <w:tc>
          <w:tcPr>
            <w:tcW w:w="683" w:type="pct"/>
          </w:tcPr>
          <w:p w14:paraId="7A4BB211"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3a</w:t>
            </w:r>
          </w:p>
        </w:tc>
        <w:tc>
          <w:tcPr>
            <w:tcW w:w="3174" w:type="pct"/>
            <w:gridSpan w:val="2"/>
          </w:tcPr>
          <w:p w14:paraId="44FB3481"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Amendment</w:t>
            </w:r>
            <w:r w:rsidRPr="00906482">
              <w:rPr>
                <w:rFonts w:ascii="Cambria" w:hAnsi="Cambria" w:cs="Arial"/>
                <w:vertAlign w:val="superscript"/>
                <w:lang w:eastAsia="en-GB"/>
              </w:rPr>
              <w:t xml:space="preserve"> to the Basel Convention (Decision III/1) being implemented</w:t>
            </w:r>
          </w:p>
        </w:tc>
        <w:tc>
          <w:tcPr>
            <w:tcW w:w="571" w:type="pct"/>
            <w:gridSpan w:val="2"/>
          </w:tcPr>
          <w:p w14:paraId="741A1C4A"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28BC4483"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20C2A809" w14:textId="77777777" w:rsidTr="007A0821">
        <w:tc>
          <w:tcPr>
            <w:tcW w:w="683" w:type="pct"/>
          </w:tcPr>
          <w:p w14:paraId="79D612CF"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3b</w:t>
            </w:r>
          </w:p>
        </w:tc>
        <w:tc>
          <w:tcPr>
            <w:tcW w:w="3174" w:type="pct"/>
            <w:gridSpan w:val="2"/>
          </w:tcPr>
          <w:p w14:paraId="249C82AA"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Restrictions</w:t>
            </w:r>
            <w:r w:rsidRPr="00906482">
              <w:rPr>
                <w:rFonts w:ascii="Cambria" w:hAnsi="Cambria" w:cs="Arial"/>
                <w:vertAlign w:val="superscript"/>
                <w:lang w:eastAsia="en-GB"/>
              </w:rPr>
              <w:t xml:space="preserve"> on the </w:t>
            </w:r>
            <w:r w:rsidRPr="00906482">
              <w:rPr>
                <w:rFonts w:ascii="Cambria" w:hAnsi="Cambria" w:cs="Arial"/>
                <w:b/>
                <w:vertAlign w:val="superscript"/>
                <w:lang w:eastAsia="en-GB"/>
              </w:rPr>
              <w:t>export</w:t>
            </w:r>
            <w:r w:rsidRPr="00906482">
              <w:rPr>
                <w:rFonts w:ascii="Cambria" w:hAnsi="Cambria" w:cs="Arial"/>
                <w:vertAlign w:val="superscript"/>
                <w:lang w:eastAsia="en-GB"/>
              </w:rPr>
              <w:t xml:space="preserve"> of hazardous wastes and other wastes for </w:t>
            </w:r>
            <w:r w:rsidRPr="00906482">
              <w:rPr>
                <w:b/>
                <w:vertAlign w:val="superscript"/>
                <w:lang w:eastAsia="en-GB"/>
              </w:rPr>
              <w:t xml:space="preserve">final </w:t>
            </w:r>
            <w:r w:rsidRPr="00906482">
              <w:rPr>
                <w:rFonts w:ascii="Cambria" w:hAnsi="Cambria" w:cs="Arial"/>
                <w:b/>
                <w:vertAlign w:val="superscript"/>
                <w:lang w:eastAsia="en-GB"/>
              </w:rPr>
              <w:t>disposal</w:t>
            </w:r>
          </w:p>
        </w:tc>
        <w:tc>
          <w:tcPr>
            <w:tcW w:w="571" w:type="pct"/>
            <w:gridSpan w:val="2"/>
          </w:tcPr>
          <w:p w14:paraId="234D8A27"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70B9BE33"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054EC6DE" w14:textId="77777777" w:rsidTr="007A0821">
        <w:tc>
          <w:tcPr>
            <w:tcW w:w="683" w:type="pct"/>
          </w:tcPr>
          <w:p w14:paraId="66B51E56"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3b(</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74" w:type="pct"/>
            <w:gridSpan w:val="2"/>
          </w:tcPr>
          <w:p w14:paraId="4D59A481" w14:textId="77777777" w:rsidR="00D83B65" w:rsidRPr="00906482" w:rsidRDefault="00D83B65" w:rsidP="007A0821">
            <w:pPr>
              <w:tabs>
                <w:tab w:val="left" w:pos="3134"/>
              </w:tabs>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Relevant legislation</w:t>
            </w:r>
          </w:p>
        </w:tc>
        <w:tc>
          <w:tcPr>
            <w:tcW w:w="571" w:type="pct"/>
            <w:gridSpan w:val="2"/>
          </w:tcPr>
          <w:p w14:paraId="0308CBD9"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0380F54A"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610D1363" w14:textId="77777777" w:rsidTr="007A0821">
        <w:tc>
          <w:tcPr>
            <w:tcW w:w="683" w:type="pct"/>
          </w:tcPr>
          <w:p w14:paraId="3A2FF8D9"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3b(ii)</w:t>
            </w:r>
          </w:p>
        </w:tc>
        <w:tc>
          <w:tcPr>
            <w:tcW w:w="3174" w:type="pct"/>
            <w:gridSpan w:val="2"/>
          </w:tcPr>
          <w:p w14:paraId="5D6A6EFB"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Country/region and/or waste which could be covered by the restriction</w:t>
            </w:r>
          </w:p>
        </w:tc>
        <w:tc>
          <w:tcPr>
            <w:tcW w:w="571" w:type="pct"/>
            <w:gridSpan w:val="2"/>
          </w:tcPr>
          <w:p w14:paraId="57307770"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7962DEDF"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2D10DD36" w14:textId="77777777" w:rsidTr="007A0821">
        <w:tc>
          <w:tcPr>
            <w:tcW w:w="683" w:type="pct"/>
          </w:tcPr>
          <w:p w14:paraId="4DAD98E7"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3c</w:t>
            </w:r>
          </w:p>
        </w:tc>
        <w:tc>
          <w:tcPr>
            <w:tcW w:w="3174" w:type="pct"/>
            <w:gridSpan w:val="2"/>
          </w:tcPr>
          <w:p w14:paraId="17CFAAE4"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Restrictions</w:t>
            </w:r>
            <w:r w:rsidRPr="00906482">
              <w:rPr>
                <w:rFonts w:ascii="Cambria" w:hAnsi="Cambria" w:cs="Arial"/>
                <w:vertAlign w:val="superscript"/>
                <w:lang w:eastAsia="en-GB"/>
              </w:rPr>
              <w:t xml:space="preserve"> on the </w:t>
            </w:r>
            <w:r w:rsidRPr="00906482">
              <w:rPr>
                <w:rFonts w:ascii="Cambria" w:hAnsi="Cambria" w:cs="Arial"/>
                <w:b/>
                <w:vertAlign w:val="superscript"/>
                <w:lang w:eastAsia="en-GB"/>
              </w:rPr>
              <w:t>export</w:t>
            </w:r>
            <w:r w:rsidRPr="00906482">
              <w:rPr>
                <w:rFonts w:ascii="Cambria" w:hAnsi="Cambria" w:cs="Arial"/>
                <w:vertAlign w:val="superscript"/>
                <w:lang w:eastAsia="en-GB"/>
              </w:rPr>
              <w:t xml:space="preserve"> of hazardous wastes and other wastes for </w:t>
            </w:r>
            <w:r w:rsidRPr="00906482">
              <w:rPr>
                <w:rFonts w:ascii="Cambria" w:hAnsi="Cambria" w:cs="Arial"/>
                <w:b/>
                <w:vertAlign w:val="superscript"/>
                <w:lang w:eastAsia="en-GB"/>
              </w:rPr>
              <w:t>recovery</w:t>
            </w:r>
          </w:p>
        </w:tc>
        <w:tc>
          <w:tcPr>
            <w:tcW w:w="571" w:type="pct"/>
            <w:gridSpan w:val="2"/>
          </w:tcPr>
          <w:p w14:paraId="14DB9F8F"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4884E34D"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7B160E76" w14:textId="77777777" w:rsidTr="007A0821">
        <w:tc>
          <w:tcPr>
            <w:tcW w:w="683" w:type="pct"/>
          </w:tcPr>
          <w:p w14:paraId="7B032B18"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3c(</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74" w:type="pct"/>
            <w:gridSpan w:val="2"/>
          </w:tcPr>
          <w:p w14:paraId="439926B0"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Relevant legislation</w:t>
            </w:r>
          </w:p>
        </w:tc>
        <w:tc>
          <w:tcPr>
            <w:tcW w:w="571" w:type="pct"/>
            <w:gridSpan w:val="2"/>
          </w:tcPr>
          <w:p w14:paraId="656E0839"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493E6E30"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2BD3E7AD" w14:textId="77777777" w:rsidTr="007A0821">
        <w:tc>
          <w:tcPr>
            <w:tcW w:w="683" w:type="pct"/>
          </w:tcPr>
          <w:p w14:paraId="1835BBB5"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3c(ii)</w:t>
            </w:r>
          </w:p>
        </w:tc>
        <w:tc>
          <w:tcPr>
            <w:tcW w:w="3174" w:type="pct"/>
            <w:gridSpan w:val="2"/>
          </w:tcPr>
          <w:p w14:paraId="606EC586"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Country/region and/or waste which could be covered by the restriction</w:t>
            </w:r>
          </w:p>
        </w:tc>
        <w:tc>
          <w:tcPr>
            <w:tcW w:w="571" w:type="pct"/>
            <w:gridSpan w:val="2"/>
          </w:tcPr>
          <w:p w14:paraId="149C9D6B"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574FCF63"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3F9EE649" w14:textId="77777777" w:rsidTr="007A0821">
        <w:tc>
          <w:tcPr>
            <w:tcW w:w="683" w:type="pct"/>
          </w:tcPr>
          <w:p w14:paraId="7B6BA219"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3d</w:t>
            </w:r>
          </w:p>
        </w:tc>
        <w:tc>
          <w:tcPr>
            <w:tcW w:w="3174" w:type="pct"/>
            <w:gridSpan w:val="2"/>
          </w:tcPr>
          <w:p w14:paraId="6B369982"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Restrictions</w:t>
            </w:r>
            <w:r w:rsidRPr="00906482">
              <w:rPr>
                <w:rFonts w:ascii="Cambria" w:hAnsi="Cambria" w:cs="Arial"/>
                <w:vertAlign w:val="superscript"/>
                <w:lang w:eastAsia="en-GB"/>
              </w:rPr>
              <w:t xml:space="preserve"> on the </w:t>
            </w:r>
            <w:r w:rsidRPr="00906482">
              <w:rPr>
                <w:rFonts w:ascii="Cambria" w:hAnsi="Cambria" w:cs="Arial"/>
                <w:b/>
                <w:vertAlign w:val="superscript"/>
                <w:lang w:eastAsia="en-GB"/>
              </w:rPr>
              <w:t>import</w:t>
            </w:r>
            <w:r w:rsidRPr="00906482">
              <w:rPr>
                <w:rFonts w:ascii="Cambria" w:hAnsi="Cambria" w:cs="Arial"/>
                <w:vertAlign w:val="superscript"/>
                <w:lang w:eastAsia="en-GB"/>
              </w:rPr>
              <w:t xml:space="preserve"> of hazardous wastes and other wastes for </w:t>
            </w:r>
            <w:r w:rsidRPr="00906482">
              <w:rPr>
                <w:rFonts w:ascii="Cambria" w:hAnsi="Cambria" w:cs="Arial"/>
                <w:b/>
                <w:vertAlign w:val="superscript"/>
                <w:lang w:eastAsia="en-GB"/>
              </w:rPr>
              <w:t>disposal</w:t>
            </w:r>
          </w:p>
        </w:tc>
        <w:tc>
          <w:tcPr>
            <w:tcW w:w="571" w:type="pct"/>
            <w:gridSpan w:val="2"/>
          </w:tcPr>
          <w:p w14:paraId="28ABF6F4"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682DC9AD"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68628EBA" w14:textId="77777777" w:rsidTr="007A0821">
        <w:tc>
          <w:tcPr>
            <w:tcW w:w="683" w:type="pct"/>
          </w:tcPr>
          <w:p w14:paraId="4DF562B3"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3d(</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74" w:type="pct"/>
            <w:gridSpan w:val="2"/>
          </w:tcPr>
          <w:p w14:paraId="59D8413F"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Relevant legislation</w:t>
            </w:r>
          </w:p>
        </w:tc>
        <w:tc>
          <w:tcPr>
            <w:tcW w:w="571" w:type="pct"/>
            <w:gridSpan w:val="2"/>
          </w:tcPr>
          <w:p w14:paraId="584BEE05"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73F71160"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53722A93" w14:textId="77777777" w:rsidTr="007A0821">
        <w:tc>
          <w:tcPr>
            <w:tcW w:w="683" w:type="pct"/>
          </w:tcPr>
          <w:p w14:paraId="280A6358"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3d(ii)</w:t>
            </w:r>
          </w:p>
        </w:tc>
        <w:tc>
          <w:tcPr>
            <w:tcW w:w="3174" w:type="pct"/>
            <w:gridSpan w:val="2"/>
          </w:tcPr>
          <w:p w14:paraId="3191DE6B"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Country/region and/or waste which could be covered by the restriction</w:t>
            </w:r>
          </w:p>
        </w:tc>
        <w:tc>
          <w:tcPr>
            <w:tcW w:w="571" w:type="pct"/>
            <w:gridSpan w:val="2"/>
          </w:tcPr>
          <w:p w14:paraId="440E723B" w14:textId="77777777" w:rsidR="00D83B65" w:rsidRPr="00906482" w:rsidRDefault="00D83B65" w:rsidP="007A0821">
            <w:pPr>
              <w:jc w:val="center"/>
              <w:rPr>
                <w:rFonts w:ascii="Cambria" w:hAnsi="Cambria" w:cs="Arial"/>
                <w:lang w:eastAsia="en-GB"/>
              </w:rPr>
            </w:pPr>
            <w:r>
              <w:rPr>
                <w:rFonts w:ascii="Cambria" w:hAnsi="Cambria" w:cs="Arial"/>
                <w:lang w:eastAsia="en-GB"/>
              </w:rPr>
              <w:t>1</w:t>
            </w:r>
          </w:p>
        </w:tc>
        <w:tc>
          <w:tcPr>
            <w:tcW w:w="571" w:type="pct"/>
            <w:shd w:val="clear" w:color="auto" w:fill="FFFFCC"/>
          </w:tcPr>
          <w:p w14:paraId="79412695" w14:textId="77777777" w:rsidR="00D83B65" w:rsidRDefault="00D83B65" w:rsidP="007A0821">
            <w:pPr>
              <w:jc w:val="center"/>
              <w:rPr>
                <w:rFonts w:ascii="Cambria" w:hAnsi="Cambria" w:cs="Arial"/>
                <w:lang w:eastAsia="en-GB"/>
              </w:rPr>
            </w:pPr>
            <w:r>
              <w:rPr>
                <w:rFonts w:ascii="Cambria" w:hAnsi="Cambria" w:cs="Arial"/>
                <w:lang w:eastAsia="en-GB"/>
              </w:rPr>
              <w:t>1%</w:t>
            </w:r>
          </w:p>
        </w:tc>
      </w:tr>
      <w:tr w:rsidR="00D83B65" w:rsidRPr="006A7333" w14:paraId="7C93C0C5" w14:textId="77777777" w:rsidTr="007A0821">
        <w:tc>
          <w:tcPr>
            <w:tcW w:w="683" w:type="pct"/>
          </w:tcPr>
          <w:p w14:paraId="5DD81A66"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3e</w:t>
            </w:r>
          </w:p>
        </w:tc>
        <w:tc>
          <w:tcPr>
            <w:tcW w:w="3174" w:type="pct"/>
            <w:gridSpan w:val="2"/>
          </w:tcPr>
          <w:p w14:paraId="4679A275"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Restrictions</w:t>
            </w:r>
            <w:r w:rsidRPr="00906482">
              <w:rPr>
                <w:rFonts w:ascii="Cambria" w:hAnsi="Cambria" w:cs="Arial"/>
                <w:vertAlign w:val="superscript"/>
                <w:lang w:eastAsia="en-GB"/>
              </w:rPr>
              <w:t xml:space="preserve"> on the </w:t>
            </w:r>
            <w:r w:rsidRPr="00906482">
              <w:rPr>
                <w:rFonts w:ascii="Cambria" w:hAnsi="Cambria" w:cs="Arial"/>
                <w:b/>
                <w:vertAlign w:val="superscript"/>
                <w:lang w:eastAsia="en-GB"/>
              </w:rPr>
              <w:t>import</w:t>
            </w:r>
            <w:r w:rsidRPr="00906482">
              <w:rPr>
                <w:rFonts w:ascii="Cambria" w:hAnsi="Cambria" w:cs="Arial"/>
                <w:vertAlign w:val="superscript"/>
                <w:lang w:eastAsia="en-GB"/>
              </w:rPr>
              <w:t xml:space="preserve"> of hazardous wastes and other wastes for </w:t>
            </w:r>
            <w:r w:rsidRPr="00906482">
              <w:rPr>
                <w:rFonts w:ascii="Cambria" w:hAnsi="Cambria" w:cs="Arial"/>
                <w:b/>
                <w:vertAlign w:val="superscript"/>
                <w:lang w:eastAsia="en-GB"/>
              </w:rPr>
              <w:t>recovery</w:t>
            </w:r>
          </w:p>
        </w:tc>
        <w:tc>
          <w:tcPr>
            <w:tcW w:w="571" w:type="pct"/>
            <w:gridSpan w:val="2"/>
          </w:tcPr>
          <w:p w14:paraId="435A2F75"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75DB63E2"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185B416D" w14:textId="77777777" w:rsidTr="007A0821">
        <w:tc>
          <w:tcPr>
            <w:tcW w:w="683" w:type="pct"/>
          </w:tcPr>
          <w:p w14:paraId="4B574685"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3e(</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74" w:type="pct"/>
            <w:gridSpan w:val="2"/>
          </w:tcPr>
          <w:p w14:paraId="6E392704"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Relevant legislation</w:t>
            </w:r>
          </w:p>
        </w:tc>
        <w:tc>
          <w:tcPr>
            <w:tcW w:w="571" w:type="pct"/>
            <w:gridSpan w:val="2"/>
          </w:tcPr>
          <w:p w14:paraId="219AC854" w14:textId="77777777" w:rsidR="00D83B65" w:rsidRPr="00906482" w:rsidRDefault="00D83B65" w:rsidP="007A0821">
            <w:pPr>
              <w:jc w:val="center"/>
              <w:rPr>
                <w:rFonts w:ascii="Cambria" w:hAnsi="Cambria" w:cs="Arial"/>
                <w:lang w:eastAsia="en-GB"/>
              </w:rPr>
            </w:pPr>
            <w:r>
              <w:rPr>
                <w:rFonts w:ascii="Cambria" w:hAnsi="Cambria" w:cs="Arial"/>
                <w:lang w:eastAsia="en-GB"/>
              </w:rPr>
              <w:t>1</w:t>
            </w:r>
          </w:p>
        </w:tc>
        <w:tc>
          <w:tcPr>
            <w:tcW w:w="571" w:type="pct"/>
            <w:shd w:val="clear" w:color="auto" w:fill="FFFFCC"/>
          </w:tcPr>
          <w:p w14:paraId="4A040C5E" w14:textId="77777777" w:rsidR="00D83B65" w:rsidRDefault="00D83B65" w:rsidP="007A0821">
            <w:pPr>
              <w:jc w:val="center"/>
              <w:rPr>
                <w:rFonts w:ascii="Cambria" w:hAnsi="Cambria" w:cs="Arial"/>
                <w:lang w:eastAsia="en-GB"/>
              </w:rPr>
            </w:pPr>
            <w:r>
              <w:rPr>
                <w:rFonts w:ascii="Cambria" w:hAnsi="Cambria" w:cs="Arial"/>
                <w:lang w:eastAsia="en-GB"/>
              </w:rPr>
              <w:t>1%</w:t>
            </w:r>
          </w:p>
        </w:tc>
      </w:tr>
      <w:tr w:rsidR="00D83B65" w:rsidRPr="006A7333" w14:paraId="7852406B" w14:textId="77777777" w:rsidTr="007A0821">
        <w:tc>
          <w:tcPr>
            <w:tcW w:w="683" w:type="pct"/>
          </w:tcPr>
          <w:p w14:paraId="7FE9ACD0"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3e(ii)</w:t>
            </w:r>
          </w:p>
        </w:tc>
        <w:tc>
          <w:tcPr>
            <w:tcW w:w="3174" w:type="pct"/>
            <w:gridSpan w:val="2"/>
          </w:tcPr>
          <w:p w14:paraId="4297ACEF"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Country/region and/or waste which could be covered by the restriction</w:t>
            </w:r>
          </w:p>
        </w:tc>
        <w:tc>
          <w:tcPr>
            <w:tcW w:w="571" w:type="pct"/>
            <w:gridSpan w:val="2"/>
          </w:tcPr>
          <w:p w14:paraId="4FD232F3" w14:textId="77777777" w:rsidR="00D83B65" w:rsidRPr="00906482" w:rsidRDefault="00D83B65" w:rsidP="007A0821">
            <w:pPr>
              <w:jc w:val="center"/>
              <w:rPr>
                <w:rFonts w:ascii="Cambria" w:hAnsi="Cambria" w:cs="Arial"/>
                <w:lang w:eastAsia="en-GB"/>
              </w:rPr>
            </w:pPr>
            <w:r>
              <w:rPr>
                <w:rFonts w:ascii="Cambria" w:hAnsi="Cambria" w:cs="Arial"/>
                <w:lang w:eastAsia="en-GB"/>
              </w:rPr>
              <w:t>2</w:t>
            </w:r>
          </w:p>
        </w:tc>
        <w:tc>
          <w:tcPr>
            <w:tcW w:w="571" w:type="pct"/>
            <w:shd w:val="clear" w:color="auto" w:fill="FFFFCC"/>
          </w:tcPr>
          <w:p w14:paraId="4DF98438" w14:textId="77777777" w:rsidR="00D83B65" w:rsidRDefault="00D83B65" w:rsidP="007A0821">
            <w:pPr>
              <w:jc w:val="center"/>
              <w:rPr>
                <w:rFonts w:ascii="Cambria" w:hAnsi="Cambria" w:cs="Arial"/>
                <w:lang w:eastAsia="en-GB"/>
              </w:rPr>
            </w:pPr>
            <w:r>
              <w:rPr>
                <w:rFonts w:ascii="Cambria" w:hAnsi="Cambria" w:cs="Arial"/>
                <w:lang w:eastAsia="en-GB"/>
              </w:rPr>
              <w:t>2%</w:t>
            </w:r>
          </w:p>
        </w:tc>
      </w:tr>
      <w:tr w:rsidR="00D83B65" w:rsidRPr="006A7333" w14:paraId="652696BD" w14:textId="77777777" w:rsidTr="007A0821">
        <w:tc>
          <w:tcPr>
            <w:tcW w:w="683" w:type="pct"/>
          </w:tcPr>
          <w:p w14:paraId="067E2E2E"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3f</w:t>
            </w:r>
          </w:p>
        </w:tc>
        <w:tc>
          <w:tcPr>
            <w:tcW w:w="3174" w:type="pct"/>
            <w:gridSpan w:val="2"/>
          </w:tcPr>
          <w:p w14:paraId="31BE3E01"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Restrictions</w:t>
            </w:r>
            <w:r w:rsidRPr="00906482">
              <w:rPr>
                <w:rFonts w:ascii="Cambria" w:hAnsi="Cambria" w:cs="Arial"/>
                <w:vertAlign w:val="superscript"/>
                <w:lang w:eastAsia="en-GB"/>
              </w:rPr>
              <w:t xml:space="preserve"> on transit of hazardous wastes and other wastes for </w:t>
            </w:r>
            <w:r w:rsidRPr="00906482">
              <w:rPr>
                <w:rFonts w:ascii="Cambria" w:hAnsi="Cambria" w:cs="Arial"/>
                <w:b/>
                <w:vertAlign w:val="superscript"/>
                <w:lang w:eastAsia="en-GB"/>
              </w:rPr>
              <w:t>recovery</w:t>
            </w:r>
          </w:p>
        </w:tc>
        <w:tc>
          <w:tcPr>
            <w:tcW w:w="571" w:type="pct"/>
            <w:gridSpan w:val="2"/>
          </w:tcPr>
          <w:p w14:paraId="6A5D750B"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1E60082E"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39008C48" w14:textId="77777777" w:rsidTr="007A0821">
        <w:tc>
          <w:tcPr>
            <w:tcW w:w="683" w:type="pct"/>
          </w:tcPr>
          <w:p w14:paraId="1471BC2F"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3f(</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74" w:type="pct"/>
            <w:gridSpan w:val="2"/>
          </w:tcPr>
          <w:p w14:paraId="6A4D23A6"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Relevant legislation</w:t>
            </w:r>
          </w:p>
        </w:tc>
        <w:tc>
          <w:tcPr>
            <w:tcW w:w="571" w:type="pct"/>
            <w:gridSpan w:val="2"/>
          </w:tcPr>
          <w:p w14:paraId="2C5D8992"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1B737FF5"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68FB155F" w14:textId="77777777" w:rsidTr="007A0821">
        <w:tc>
          <w:tcPr>
            <w:tcW w:w="683" w:type="pct"/>
          </w:tcPr>
          <w:p w14:paraId="65127B6C"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3f(ii)</w:t>
            </w:r>
          </w:p>
        </w:tc>
        <w:tc>
          <w:tcPr>
            <w:tcW w:w="3174" w:type="pct"/>
            <w:gridSpan w:val="2"/>
          </w:tcPr>
          <w:p w14:paraId="1115D333"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Country/region and/or waste which could be covered by the restriction</w:t>
            </w:r>
          </w:p>
        </w:tc>
        <w:tc>
          <w:tcPr>
            <w:tcW w:w="571" w:type="pct"/>
            <w:gridSpan w:val="2"/>
          </w:tcPr>
          <w:p w14:paraId="0D5413C3" w14:textId="77777777" w:rsidR="00D83B65" w:rsidRPr="00906482" w:rsidRDefault="00D83B65" w:rsidP="007A0821">
            <w:pPr>
              <w:jc w:val="center"/>
              <w:rPr>
                <w:rFonts w:ascii="Cambria" w:hAnsi="Cambria" w:cs="Arial"/>
                <w:lang w:eastAsia="en-GB"/>
              </w:rPr>
            </w:pPr>
            <w:r>
              <w:rPr>
                <w:rFonts w:ascii="Cambria" w:hAnsi="Cambria" w:cs="Arial"/>
                <w:lang w:eastAsia="en-GB"/>
              </w:rPr>
              <w:t>1</w:t>
            </w:r>
          </w:p>
        </w:tc>
        <w:tc>
          <w:tcPr>
            <w:tcW w:w="571" w:type="pct"/>
            <w:shd w:val="clear" w:color="auto" w:fill="FFFFCC"/>
          </w:tcPr>
          <w:p w14:paraId="6D86D736" w14:textId="77777777" w:rsidR="00D83B65" w:rsidRDefault="00D83B65" w:rsidP="007A0821">
            <w:pPr>
              <w:jc w:val="center"/>
              <w:rPr>
                <w:rFonts w:ascii="Cambria" w:hAnsi="Cambria" w:cs="Arial"/>
                <w:lang w:eastAsia="en-GB"/>
              </w:rPr>
            </w:pPr>
            <w:r>
              <w:rPr>
                <w:rFonts w:ascii="Cambria" w:hAnsi="Cambria" w:cs="Arial"/>
                <w:lang w:eastAsia="en-GB"/>
              </w:rPr>
              <w:t>1%</w:t>
            </w:r>
          </w:p>
        </w:tc>
      </w:tr>
      <w:tr w:rsidR="00D83B65" w:rsidRPr="006A7333" w14:paraId="4C4011CC" w14:textId="77777777" w:rsidTr="007A0821">
        <w:tc>
          <w:tcPr>
            <w:tcW w:w="683" w:type="pct"/>
          </w:tcPr>
          <w:p w14:paraId="036FC6F1"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4a</w:t>
            </w:r>
          </w:p>
        </w:tc>
        <w:tc>
          <w:tcPr>
            <w:tcW w:w="3174" w:type="pct"/>
            <w:gridSpan w:val="2"/>
          </w:tcPr>
          <w:p w14:paraId="722FAE77"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Notification and Movement document</w:t>
            </w:r>
            <w:r w:rsidRPr="00906482">
              <w:rPr>
                <w:rFonts w:ascii="Cambria" w:hAnsi="Cambria" w:cs="Arial"/>
                <w:vertAlign w:val="superscript"/>
                <w:lang w:eastAsia="en-GB"/>
              </w:rPr>
              <w:t xml:space="preserve"> forms of  used and/or accepted </w:t>
            </w:r>
          </w:p>
        </w:tc>
        <w:tc>
          <w:tcPr>
            <w:tcW w:w="571" w:type="pct"/>
            <w:gridSpan w:val="2"/>
          </w:tcPr>
          <w:p w14:paraId="2A44FDCC"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33C94A9C"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3C912EA9" w14:textId="77777777" w:rsidTr="007A0821">
        <w:tc>
          <w:tcPr>
            <w:tcW w:w="683" w:type="pct"/>
          </w:tcPr>
          <w:p w14:paraId="50F791C1"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4a(</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74" w:type="pct"/>
            <w:gridSpan w:val="2"/>
          </w:tcPr>
          <w:p w14:paraId="449F805D"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Problems in the usage of the Notification and Movement document forms</w:t>
            </w:r>
          </w:p>
        </w:tc>
        <w:tc>
          <w:tcPr>
            <w:tcW w:w="571" w:type="pct"/>
            <w:gridSpan w:val="2"/>
          </w:tcPr>
          <w:p w14:paraId="360C552A"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122BFCE2"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2B189DB1" w14:textId="77777777" w:rsidTr="007A0821">
        <w:tc>
          <w:tcPr>
            <w:tcW w:w="683" w:type="pct"/>
            <w:shd w:val="clear" w:color="auto" w:fill="auto"/>
          </w:tcPr>
          <w:p w14:paraId="28B7EAF4"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4a(ii)</w:t>
            </w:r>
          </w:p>
        </w:tc>
        <w:tc>
          <w:tcPr>
            <w:tcW w:w="3174" w:type="pct"/>
            <w:gridSpan w:val="2"/>
            <w:shd w:val="clear" w:color="auto" w:fill="auto"/>
          </w:tcPr>
          <w:p w14:paraId="32BD5926"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Information on any other forms which are used and/or accepted</w:t>
            </w:r>
          </w:p>
        </w:tc>
        <w:tc>
          <w:tcPr>
            <w:tcW w:w="571" w:type="pct"/>
            <w:gridSpan w:val="2"/>
            <w:shd w:val="clear" w:color="auto" w:fill="auto"/>
          </w:tcPr>
          <w:p w14:paraId="2511DDB9" w14:textId="77777777" w:rsidR="00D83B65" w:rsidRPr="00E124D7" w:rsidRDefault="00D83B65" w:rsidP="007A0821">
            <w:pPr>
              <w:jc w:val="center"/>
              <w:rPr>
                <w:rFonts w:ascii="Cambria" w:hAnsi="Cambria" w:cs="Arial"/>
                <w:lang w:eastAsia="en-GB"/>
              </w:rPr>
            </w:pPr>
            <w:r>
              <w:rPr>
                <w:rFonts w:ascii="Cambria" w:hAnsi="Cambria" w:cs="Arial"/>
                <w:lang w:eastAsia="en-GB"/>
              </w:rPr>
              <w:t>0</w:t>
            </w:r>
          </w:p>
        </w:tc>
        <w:tc>
          <w:tcPr>
            <w:tcW w:w="571" w:type="pct"/>
            <w:shd w:val="clear" w:color="auto" w:fill="auto"/>
          </w:tcPr>
          <w:p w14:paraId="3973D0A8" w14:textId="77777777" w:rsidR="00D83B65" w:rsidRPr="00E124D7"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38DA0DD0" w14:textId="77777777" w:rsidTr="007A0821">
        <w:tc>
          <w:tcPr>
            <w:tcW w:w="683" w:type="pct"/>
          </w:tcPr>
          <w:p w14:paraId="6A664EEA"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4b</w:t>
            </w:r>
          </w:p>
        </w:tc>
        <w:tc>
          <w:tcPr>
            <w:tcW w:w="3174" w:type="pct"/>
            <w:gridSpan w:val="2"/>
          </w:tcPr>
          <w:p w14:paraId="71EE4903"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Languages</w:t>
            </w:r>
            <w:r w:rsidRPr="00906482">
              <w:rPr>
                <w:rFonts w:ascii="Cambria" w:hAnsi="Cambria" w:cs="Arial"/>
                <w:vertAlign w:val="superscript"/>
                <w:lang w:eastAsia="en-GB"/>
              </w:rPr>
              <w:t xml:space="preserve"> accepted to receive Notification and Movement document forms</w:t>
            </w:r>
          </w:p>
        </w:tc>
        <w:tc>
          <w:tcPr>
            <w:tcW w:w="571" w:type="pct"/>
            <w:gridSpan w:val="2"/>
          </w:tcPr>
          <w:p w14:paraId="5D73E868"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42A7C269"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48AC3D2A" w14:textId="77777777" w:rsidTr="007A0821">
        <w:tc>
          <w:tcPr>
            <w:tcW w:w="683" w:type="pct"/>
          </w:tcPr>
          <w:p w14:paraId="2050ABF9"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4c</w:t>
            </w:r>
          </w:p>
        </w:tc>
        <w:tc>
          <w:tcPr>
            <w:tcW w:w="3174" w:type="pct"/>
            <w:gridSpan w:val="2"/>
          </w:tcPr>
          <w:p w14:paraId="51E226E7"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Additional information requirements</w:t>
            </w:r>
            <w:r w:rsidRPr="00906482">
              <w:rPr>
                <w:rFonts w:ascii="Cambria" w:hAnsi="Cambria" w:cs="Arial"/>
                <w:vertAlign w:val="superscript"/>
                <w:lang w:eastAsia="en-GB"/>
              </w:rPr>
              <w:t xml:space="preserve"> in addition to those listed under Annex V (A and B) of the Basel Convention</w:t>
            </w:r>
          </w:p>
        </w:tc>
        <w:tc>
          <w:tcPr>
            <w:tcW w:w="571" w:type="pct"/>
            <w:gridSpan w:val="2"/>
          </w:tcPr>
          <w:p w14:paraId="6BFB55A4"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shd w:val="clear" w:color="auto" w:fill="auto"/>
          </w:tcPr>
          <w:p w14:paraId="241159BC"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6CDB7DD4" w14:textId="77777777" w:rsidTr="007A0821">
        <w:tc>
          <w:tcPr>
            <w:tcW w:w="683" w:type="pct"/>
          </w:tcPr>
          <w:p w14:paraId="12B3531F"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4d</w:t>
            </w:r>
          </w:p>
        </w:tc>
        <w:tc>
          <w:tcPr>
            <w:tcW w:w="3174" w:type="pct"/>
            <w:gridSpan w:val="2"/>
          </w:tcPr>
          <w:p w14:paraId="04887E18"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Border control</w:t>
            </w:r>
            <w:r w:rsidRPr="00906482">
              <w:rPr>
                <w:rFonts w:ascii="Cambria" w:hAnsi="Cambria" w:cs="Arial"/>
                <w:vertAlign w:val="superscript"/>
                <w:lang w:eastAsia="en-GB"/>
              </w:rPr>
              <w:t xml:space="preserve"> for export/import/transit established</w:t>
            </w:r>
          </w:p>
        </w:tc>
        <w:tc>
          <w:tcPr>
            <w:tcW w:w="571" w:type="pct"/>
            <w:gridSpan w:val="2"/>
          </w:tcPr>
          <w:p w14:paraId="035A0A2E"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304547AD"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2AB022F1" w14:textId="77777777" w:rsidTr="007A0821">
        <w:tc>
          <w:tcPr>
            <w:tcW w:w="683" w:type="pct"/>
          </w:tcPr>
          <w:p w14:paraId="3B7720E2"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4d(</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74" w:type="pct"/>
            <w:gridSpan w:val="2"/>
          </w:tcPr>
          <w:p w14:paraId="6435431C"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Harmonized system</w:t>
            </w:r>
            <w:r w:rsidRPr="00906482">
              <w:rPr>
                <w:rFonts w:ascii="Cambria" w:hAnsi="Cambria" w:cs="Arial"/>
                <w:vertAlign w:val="superscript"/>
                <w:lang w:eastAsia="en-GB"/>
              </w:rPr>
              <w:t xml:space="preserve"> on customs control of the WCO used</w:t>
            </w:r>
          </w:p>
        </w:tc>
        <w:tc>
          <w:tcPr>
            <w:tcW w:w="571" w:type="pct"/>
            <w:gridSpan w:val="2"/>
          </w:tcPr>
          <w:p w14:paraId="6A5C6E2C"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shd w:val="clear" w:color="auto" w:fill="auto"/>
          </w:tcPr>
          <w:p w14:paraId="76FB887D"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4FF38DEF" w14:textId="77777777" w:rsidTr="007A0821">
        <w:tc>
          <w:tcPr>
            <w:tcW w:w="683" w:type="pct"/>
          </w:tcPr>
          <w:p w14:paraId="42393105"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5</w:t>
            </w:r>
          </w:p>
        </w:tc>
        <w:tc>
          <w:tcPr>
            <w:tcW w:w="3174" w:type="pct"/>
            <w:gridSpan w:val="2"/>
          </w:tcPr>
          <w:p w14:paraId="271A72DF"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Measures taken for the reduction and/or elimination of the amount of hazardous wastes and other wastes </w:t>
            </w:r>
            <w:r w:rsidRPr="00906482">
              <w:rPr>
                <w:rFonts w:ascii="Cambria" w:hAnsi="Cambria" w:cs="Arial"/>
                <w:b/>
                <w:vertAlign w:val="superscript"/>
                <w:lang w:eastAsia="en-GB"/>
              </w:rPr>
              <w:t>generated</w:t>
            </w:r>
          </w:p>
        </w:tc>
        <w:tc>
          <w:tcPr>
            <w:tcW w:w="571" w:type="pct"/>
            <w:gridSpan w:val="2"/>
          </w:tcPr>
          <w:p w14:paraId="3CB597A0"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1D869AF6"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57D16520" w14:textId="77777777" w:rsidTr="007A0821">
        <w:tc>
          <w:tcPr>
            <w:tcW w:w="683" w:type="pct"/>
          </w:tcPr>
          <w:p w14:paraId="4D98D700"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5(</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74" w:type="pct"/>
            <w:gridSpan w:val="2"/>
          </w:tcPr>
          <w:p w14:paraId="7B7CF848"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National strategies/policies</w:t>
            </w:r>
          </w:p>
        </w:tc>
        <w:tc>
          <w:tcPr>
            <w:tcW w:w="571" w:type="pct"/>
            <w:gridSpan w:val="2"/>
          </w:tcPr>
          <w:p w14:paraId="044DE7D5"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3BC38BA7"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0EA95237" w14:textId="77777777" w:rsidTr="007A0821">
        <w:tc>
          <w:tcPr>
            <w:tcW w:w="683" w:type="pct"/>
          </w:tcPr>
          <w:p w14:paraId="17216634"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5(ii)</w:t>
            </w:r>
          </w:p>
        </w:tc>
        <w:tc>
          <w:tcPr>
            <w:tcW w:w="3174" w:type="pct"/>
            <w:gridSpan w:val="2"/>
          </w:tcPr>
          <w:p w14:paraId="775A89BE"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Legislation, regulations and guidelines</w:t>
            </w:r>
          </w:p>
        </w:tc>
        <w:tc>
          <w:tcPr>
            <w:tcW w:w="571" w:type="pct"/>
            <w:gridSpan w:val="2"/>
          </w:tcPr>
          <w:p w14:paraId="67632858"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tcPr>
          <w:p w14:paraId="620FAE94"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397BB0EC" w14:textId="77777777" w:rsidTr="007A0821">
        <w:tc>
          <w:tcPr>
            <w:tcW w:w="683" w:type="pct"/>
          </w:tcPr>
          <w:p w14:paraId="10C3B16B"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5(iii)</w:t>
            </w:r>
          </w:p>
        </w:tc>
        <w:tc>
          <w:tcPr>
            <w:tcW w:w="3174" w:type="pct"/>
            <w:gridSpan w:val="2"/>
          </w:tcPr>
          <w:p w14:paraId="3E7A1A81"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Economic instruments/initiatives</w:t>
            </w:r>
          </w:p>
        </w:tc>
        <w:tc>
          <w:tcPr>
            <w:tcW w:w="571" w:type="pct"/>
            <w:gridSpan w:val="2"/>
          </w:tcPr>
          <w:p w14:paraId="6D57AF63"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shd w:val="clear" w:color="auto" w:fill="auto"/>
          </w:tcPr>
          <w:p w14:paraId="57F051B7"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1384D2EA" w14:textId="77777777" w:rsidTr="007A0821">
        <w:tc>
          <w:tcPr>
            <w:tcW w:w="683" w:type="pct"/>
          </w:tcPr>
          <w:p w14:paraId="593F2699"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5(iv)</w:t>
            </w:r>
          </w:p>
        </w:tc>
        <w:tc>
          <w:tcPr>
            <w:tcW w:w="3174" w:type="pct"/>
            <w:gridSpan w:val="2"/>
          </w:tcPr>
          <w:p w14:paraId="66B8A5C1"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Measures taken by industries/waste generators</w:t>
            </w:r>
          </w:p>
        </w:tc>
        <w:tc>
          <w:tcPr>
            <w:tcW w:w="571" w:type="pct"/>
            <w:gridSpan w:val="2"/>
          </w:tcPr>
          <w:p w14:paraId="54BBC5B6" w14:textId="77777777" w:rsidR="00D83B65" w:rsidRPr="00906482" w:rsidRDefault="00D83B65" w:rsidP="007A0821">
            <w:pPr>
              <w:jc w:val="center"/>
              <w:rPr>
                <w:rFonts w:ascii="Cambria" w:hAnsi="Cambria" w:cs="Arial"/>
                <w:lang w:eastAsia="en-GB"/>
              </w:rPr>
            </w:pPr>
            <w:r>
              <w:rPr>
                <w:rFonts w:ascii="Cambria" w:hAnsi="Cambria" w:cs="Arial"/>
                <w:lang w:eastAsia="en-GB"/>
              </w:rPr>
              <w:t>1</w:t>
            </w:r>
          </w:p>
        </w:tc>
        <w:tc>
          <w:tcPr>
            <w:tcW w:w="571" w:type="pct"/>
            <w:shd w:val="clear" w:color="auto" w:fill="FFFFCC"/>
          </w:tcPr>
          <w:p w14:paraId="429CC6D6" w14:textId="77777777" w:rsidR="00D83B65" w:rsidRDefault="00D83B65" w:rsidP="007A0821">
            <w:pPr>
              <w:jc w:val="center"/>
              <w:rPr>
                <w:rFonts w:ascii="Cambria" w:hAnsi="Cambria" w:cs="Arial"/>
                <w:lang w:eastAsia="en-GB"/>
              </w:rPr>
            </w:pPr>
            <w:r>
              <w:rPr>
                <w:rFonts w:ascii="Cambria" w:hAnsi="Cambria" w:cs="Arial"/>
                <w:lang w:eastAsia="en-GB"/>
              </w:rPr>
              <w:t>1%</w:t>
            </w:r>
          </w:p>
        </w:tc>
      </w:tr>
      <w:tr w:rsidR="00D83B65" w:rsidRPr="006A7333" w14:paraId="0BDB8D47" w14:textId="77777777" w:rsidTr="007A0821">
        <w:tc>
          <w:tcPr>
            <w:tcW w:w="683" w:type="pct"/>
          </w:tcPr>
          <w:p w14:paraId="699C264F"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6</w:t>
            </w:r>
          </w:p>
        </w:tc>
        <w:tc>
          <w:tcPr>
            <w:tcW w:w="3174" w:type="pct"/>
            <w:gridSpan w:val="2"/>
          </w:tcPr>
          <w:p w14:paraId="26769398"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Measures taken for the reduction of the amount of hazardous wastes and other wastes subject to the </w:t>
            </w:r>
            <w:r w:rsidRPr="00906482">
              <w:rPr>
                <w:rFonts w:ascii="Cambria" w:hAnsi="Cambria" w:cs="Arial"/>
                <w:b/>
                <w:vertAlign w:val="superscript"/>
                <w:lang w:eastAsia="en-GB"/>
              </w:rPr>
              <w:t>transboundary movement</w:t>
            </w:r>
            <w:r w:rsidRPr="00906482">
              <w:rPr>
                <w:rFonts w:ascii="Cambria" w:hAnsi="Cambria" w:cs="Arial"/>
                <w:vertAlign w:val="superscript"/>
                <w:lang w:eastAsia="en-GB"/>
              </w:rPr>
              <w:t xml:space="preserve"> </w:t>
            </w:r>
          </w:p>
        </w:tc>
        <w:tc>
          <w:tcPr>
            <w:tcW w:w="571" w:type="pct"/>
            <w:gridSpan w:val="2"/>
          </w:tcPr>
          <w:p w14:paraId="2E090177"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shd w:val="clear" w:color="auto" w:fill="auto"/>
          </w:tcPr>
          <w:p w14:paraId="2A8A0481"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0D002B90" w14:textId="77777777" w:rsidTr="007A0821">
        <w:tc>
          <w:tcPr>
            <w:tcW w:w="683" w:type="pct"/>
          </w:tcPr>
          <w:p w14:paraId="00C78A0E"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6(</w:t>
            </w:r>
            <w:proofErr w:type="spellStart"/>
            <w:r w:rsidRPr="00906482">
              <w:rPr>
                <w:rFonts w:ascii="Cambria" w:hAnsi="Cambria" w:cs="Arial"/>
                <w:vertAlign w:val="superscript"/>
                <w:lang w:eastAsia="en-GB"/>
              </w:rPr>
              <w:t>i</w:t>
            </w:r>
            <w:proofErr w:type="spellEnd"/>
            <w:r w:rsidRPr="00906482">
              <w:rPr>
                <w:rFonts w:ascii="Cambria" w:hAnsi="Cambria" w:cs="Arial"/>
                <w:vertAlign w:val="superscript"/>
                <w:lang w:eastAsia="en-GB"/>
              </w:rPr>
              <w:t>)</w:t>
            </w:r>
          </w:p>
        </w:tc>
        <w:tc>
          <w:tcPr>
            <w:tcW w:w="3174" w:type="pct"/>
            <w:gridSpan w:val="2"/>
          </w:tcPr>
          <w:p w14:paraId="0207E37A"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National strategies/policies</w:t>
            </w:r>
          </w:p>
        </w:tc>
        <w:tc>
          <w:tcPr>
            <w:tcW w:w="571" w:type="pct"/>
            <w:gridSpan w:val="2"/>
          </w:tcPr>
          <w:p w14:paraId="03AE6F21"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shd w:val="clear" w:color="auto" w:fill="auto"/>
          </w:tcPr>
          <w:p w14:paraId="55E9FF9E"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7336FBA6" w14:textId="77777777" w:rsidTr="007A0821">
        <w:tc>
          <w:tcPr>
            <w:tcW w:w="683" w:type="pct"/>
          </w:tcPr>
          <w:p w14:paraId="5A93E18B"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6(ii)</w:t>
            </w:r>
          </w:p>
        </w:tc>
        <w:tc>
          <w:tcPr>
            <w:tcW w:w="3174" w:type="pct"/>
            <w:gridSpan w:val="2"/>
          </w:tcPr>
          <w:p w14:paraId="76406E1B"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Legislation, regulations and guidelines</w:t>
            </w:r>
          </w:p>
        </w:tc>
        <w:tc>
          <w:tcPr>
            <w:tcW w:w="571" w:type="pct"/>
            <w:gridSpan w:val="2"/>
          </w:tcPr>
          <w:p w14:paraId="20CCEF22" w14:textId="77777777" w:rsidR="00D83B65" w:rsidRPr="00906482" w:rsidRDefault="00D83B65" w:rsidP="007A0821">
            <w:pPr>
              <w:jc w:val="center"/>
              <w:rPr>
                <w:rFonts w:ascii="Cambria" w:hAnsi="Cambria" w:cs="Arial"/>
                <w:lang w:eastAsia="en-GB"/>
              </w:rPr>
            </w:pPr>
            <w:r>
              <w:rPr>
                <w:rFonts w:ascii="Cambria" w:hAnsi="Cambria" w:cs="Arial"/>
                <w:lang w:eastAsia="en-GB"/>
              </w:rPr>
              <w:t>0</w:t>
            </w:r>
          </w:p>
        </w:tc>
        <w:tc>
          <w:tcPr>
            <w:tcW w:w="571" w:type="pct"/>
            <w:shd w:val="clear" w:color="auto" w:fill="auto"/>
          </w:tcPr>
          <w:p w14:paraId="70FE9F6D"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7314CB1F" w14:textId="77777777" w:rsidTr="007A0821">
        <w:tc>
          <w:tcPr>
            <w:tcW w:w="683" w:type="pct"/>
            <w:shd w:val="clear" w:color="auto" w:fill="auto"/>
          </w:tcPr>
          <w:p w14:paraId="1F61149B"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6(iii)</w:t>
            </w:r>
          </w:p>
        </w:tc>
        <w:tc>
          <w:tcPr>
            <w:tcW w:w="3174" w:type="pct"/>
            <w:gridSpan w:val="2"/>
            <w:shd w:val="clear" w:color="auto" w:fill="auto"/>
          </w:tcPr>
          <w:p w14:paraId="6A60372D"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Economic instruments/initiatives</w:t>
            </w:r>
          </w:p>
        </w:tc>
        <w:tc>
          <w:tcPr>
            <w:tcW w:w="571" w:type="pct"/>
            <w:gridSpan w:val="2"/>
            <w:shd w:val="clear" w:color="auto" w:fill="auto"/>
          </w:tcPr>
          <w:p w14:paraId="0831B462" w14:textId="77777777" w:rsidR="00D83B65" w:rsidRPr="00C566AB" w:rsidRDefault="00D83B65" w:rsidP="007A0821">
            <w:pPr>
              <w:jc w:val="center"/>
              <w:rPr>
                <w:rFonts w:ascii="Cambria" w:hAnsi="Cambria" w:cs="Arial"/>
                <w:lang w:eastAsia="en-GB"/>
              </w:rPr>
            </w:pPr>
            <w:r>
              <w:rPr>
                <w:rFonts w:ascii="Cambria" w:hAnsi="Cambria" w:cs="Arial"/>
                <w:lang w:eastAsia="en-GB"/>
              </w:rPr>
              <w:t>0</w:t>
            </w:r>
          </w:p>
        </w:tc>
        <w:tc>
          <w:tcPr>
            <w:tcW w:w="571" w:type="pct"/>
            <w:shd w:val="clear" w:color="auto" w:fill="auto"/>
          </w:tcPr>
          <w:p w14:paraId="75E1D0D1"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7020075E" w14:textId="77777777" w:rsidTr="007A0821">
        <w:tc>
          <w:tcPr>
            <w:tcW w:w="683" w:type="pct"/>
            <w:shd w:val="clear" w:color="auto" w:fill="auto"/>
          </w:tcPr>
          <w:p w14:paraId="7FC1655C"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6(iv)</w:t>
            </w:r>
          </w:p>
        </w:tc>
        <w:tc>
          <w:tcPr>
            <w:tcW w:w="3174" w:type="pct"/>
            <w:gridSpan w:val="2"/>
            <w:shd w:val="clear" w:color="auto" w:fill="auto"/>
          </w:tcPr>
          <w:p w14:paraId="395A796D" w14:textId="77777777" w:rsidR="00D83B65" w:rsidRPr="00906482" w:rsidRDefault="00D83B65" w:rsidP="007A0821">
            <w:pPr>
              <w:rPr>
                <w:rFonts w:ascii="Cambria" w:hAnsi="Cambria" w:cs="Arial"/>
                <w:lang w:eastAsia="en-GB"/>
              </w:rPr>
            </w:pPr>
            <w:r w:rsidRPr="00906482">
              <w:rPr>
                <w:lang w:eastAsia="en-GB"/>
              </w:rPr>
              <w:t xml:space="preserve">     </w:t>
            </w:r>
            <w:r w:rsidRPr="00906482">
              <w:rPr>
                <w:rFonts w:ascii="Cambria" w:hAnsi="Cambria" w:cs="Arial"/>
                <w:vertAlign w:val="superscript"/>
                <w:lang w:eastAsia="en-GB"/>
              </w:rPr>
              <w:t>Measures taken by industries/waste generators</w:t>
            </w:r>
          </w:p>
        </w:tc>
        <w:tc>
          <w:tcPr>
            <w:tcW w:w="571" w:type="pct"/>
            <w:gridSpan w:val="2"/>
            <w:shd w:val="clear" w:color="auto" w:fill="auto"/>
          </w:tcPr>
          <w:p w14:paraId="5EF11FF0" w14:textId="77777777" w:rsidR="00D83B65" w:rsidRPr="00C566AB" w:rsidRDefault="00D83B65" w:rsidP="007A0821">
            <w:pPr>
              <w:jc w:val="center"/>
              <w:rPr>
                <w:rFonts w:ascii="Cambria" w:hAnsi="Cambria" w:cs="Arial"/>
                <w:lang w:eastAsia="en-GB"/>
              </w:rPr>
            </w:pPr>
            <w:r>
              <w:rPr>
                <w:rFonts w:ascii="Cambria" w:hAnsi="Cambria" w:cs="Arial"/>
                <w:lang w:eastAsia="en-GB"/>
              </w:rPr>
              <w:t>0</w:t>
            </w:r>
          </w:p>
        </w:tc>
        <w:tc>
          <w:tcPr>
            <w:tcW w:w="571" w:type="pct"/>
            <w:shd w:val="clear" w:color="auto" w:fill="auto"/>
          </w:tcPr>
          <w:p w14:paraId="6363361E"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1E4A3336" w14:textId="77777777" w:rsidTr="007A0821">
        <w:tc>
          <w:tcPr>
            <w:tcW w:w="683" w:type="pct"/>
          </w:tcPr>
          <w:p w14:paraId="17C7A5A0"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7</w:t>
            </w:r>
          </w:p>
        </w:tc>
        <w:tc>
          <w:tcPr>
            <w:tcW w:w="3174" w:type="pct"/>
            <w:gridSpan w:val="2"/>
          </w:tcPr>
          <w:p w14:paraId="6129A3FE"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Effect</w:t>
            </w:r>
            <w:r w:rsidRPr="00906482">
              <w:rPr>
                <w:rFonts w:ascii="Cambria" w:hAnsi="Cambria" w:cs="Arial"/>
                <w:vertAlign w:val="superscript"/>
                <w:lang w:eastAsia="en-GB"/>
              </w:rPr>
              <w:t xml:space="preserve"> on human health and the environment: Available statistics, studies, monitoring reports, etc or alternatively provide contact information </w:t>
            </w:r>
          </w:p>
        </w:tc>
        <w:tc>
          <w:tcPr>
            <w:tcW w:w="571" w:type="pct"/>
            <w:gridSpan w:val="2"/>
            <w:shd w:val="clear" w:color="auto" w:fill="FFFFFF"/>
          </w:tcPr>
          <w:p w14:paraId="1585424F" w14:textId="77777777" w:rsidR="00D83B65" w:rsidRPr="00336F10" w:rsidRDefault="00D83B65" w:rsidP="007A0821">
            <w:pPr>
              <w:jc w:val="center"/>
              <w:rPr>
                <w:rFonts w:ascii="Cambria" w:hAnsi="Cambria" w:cs="Arial"/>
                <w:lang w:eastAsia="en-GB"/>
              </w:rPr>
            </w:pPr>
            <w:r>
              <w:rPr>
                <w:rFonts w:ascii="Cambria" w:hAnsi="Cambria" w:cs="Arial"/>
                <w:lang w:eastAsia="en-GB"/>
              </w:rPr>
              <w:t>0</w:t>
            </w:r>
          </w:p>
        </w:tc>
        <w:tc>
          <w:tcPr>
            <w:tcW w:w="571" w:type="pct"/>
            <w:shd w:val="clear" w:color="auto" w:fill="auto"/>
          </w:tcPr>
          <w:p w14:paraId="344D8DEB" w14:textId="77777777" w:rsidR="00D83B65" w:rsidRDefault="00D83B65" w:rsidP="007A0821">
            <w:pPr>
              <w:jc w:val="center"/>
              <w:rPr>
                <w:rFonts w:ascii="Cambria" w:hAnsi="Cambria" w:cs="Arial"/>
                <w:lang w:eastAsia="en-GB"/>
              </w:rPr>
            </w:pPr>
            <w:r>
              <w:rPr>
                <w:rFonts w:ascii="Cambria" w:hAnsi="Cambria" w:cs="Arial"/>
                <w:lang w:eastAsia="en-GB"/>
              </w:rPr>
              <w:t>0</w:t>
            </w:r>
          </w:p>
        </w:tc>
      </w:tr>
      <w:tr w:rsidR="00D83B65" w:rsidRPr="006A7333" w14:paraId="4AB414B8" w14:textId="77777777" w:rsidTr="007A0821">
        <w:tc>
          <w:tcPr>
            <w:tcW w:w="683" w:type="pct"/>
            <w:shd w:val="clear" w:color="auto" w:fill="EAF1DD"/>
          </w:tcPr>
          <w:p w14:paraId="1F9B52FF"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1</w:t>
            </w:r>
          </w:p>
        </w:tc>
        <w:tc>
          <w:tcPr>
            <w:tcW w:w="3174" w:type="pct"/>
            <w:gridSpan w:val="2"/>
            <w:shd w:val="clear" w:color="auto" w:fill="EAF1DD"/>
          </w:tcPr>
          <w:p w14:paraId="24CBB2D7"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Bilateral, multilateral or regional </w:t>
            </w:r>
            <w:r w:rsidRPr="00906482">
              <w:rPr>
                <w:rFonts w:ascii="Cambria" w:hAnsi="Cambria" w:cs="Arial"/>
                <w:b/>
                <w:vertAlign w:val="superscript"/>
                <w:lang w:eastAsia="en-GB"/>
              </w:rPr>
              <w:t>agreements</w:t>
            </w:r>
          </w:p>
        </w:tc>
        <w:tc>
          <w:tcPr>
            <w:tcW w:w="571" w:type="pct"/>
            <w:gridSpan w:val="2"/>
            <w:shd w:val="clear" w:color="auto" w:fill="EAF1DD"/>
          </w:tcPr>
          <w:p w14:paraId="3598B068" w14:textId="77777777" w:rsidR="00D83B65" w:rsidRPr="00C566AB" w:rsidRDefault="00D83B65" w:rsidP="007A0821">
            <w:pPr>
              <w:jc w:val="center"/>
              <w:rPr>
                <w:rFonts w:ascii="Cambria" w:hAnsi="Cambria" w:cs="Arial"/>
                <w:b/>
                <w:lang w:eastAsia="en-GB"/>
              </w:rPr>
            </w:pPr>
            <w:r>
              <w:rPr>
                <w:rFonts w:ascii="Cambria" w:hAnsi="Cambria" w:cs="Arial"/>
                <w:b/>
                <w:lang w:eastAsia="en-GB"/>
              </w:rPr>
              <w:t>7</w:t>
            </w:r>
          </w:p>
        </w:tc>
        <w:tc>
          <w:tcPr>
            <w:tcW w:w="571" w:type="pct"/>
            <w:shd w:val="clear" w:color="auto" w:fill="EAF1DD"/>
          </w:tcPr>
          <w:p w14:paraId="3DB45881" w14:textId="77777777" w:rsidR="00D83B65" w:rsidRDefault="00D83B65" w:rsidP="007A0821">
            <w:pPr>
              <w:jc w:val="center"/>
              <w:rPr>
                <w:rFonts w:ascii="Cambria" w:hAnsi="Cambria" w:cs="Arial"/>
                <w:b/>
                <w:lang w:eastAsia="en-GB"/>
              </w:rPr>
            </w:pPr>
            <w:r>
              <w:rPr>
                <w:rFonts w:ascii="Cambria" w:hAnsi="Cambria" w:cs="Arial"/>
                <w:b/>
                <w:lang w:eastAsia="en-GB"/>
              </w:rPr>
              <w:t>7%</w:t>
            </w:r>
          </w:p>
        </w:tc>
      </w:tr>
      <w:tr w:rsidR="00D83B65" w:rsidRPr="006A7333" w14:paraId="634FB860" w14:textId="77777777" w:rsidTr="007A0821">
        <w:tc>
          <w:tcPr>
            <w:tcW w:w="683" w:type="pct"/>
          </w:tcPr>
          <w:p w14:paraId="798BB819"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2</w:t>
            </w:r>
          </w:p>
        </w:tc>
        <w:tc>
          <w:tcPr>
            <w:tcW w:w="3174" w:type="pct"/>
            <w:gridSpan w:val="2"/>
          </w:tcPr>
          <w:p w14:paraId="00228E72"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Disposal facilities</w:t>
            </w:r>
            <w:r w:rsidRPr="00906482">
              <w:rPr>
                <w:rFonts w:ascii="Cambria" w:hAnsi="Cambria" w:cs="Arial"/>
                <w:vertAlign w:val="superscript"/>
                <w:lang w:eastAsia="en-GB"/>
              </w:rPr>
              <w:t xml:space="preserve"> or sources of information</w:t>
            </w:r>
          </w:p>
        </w:tc>
        <w:tc>
          <w:tcPr>
            <w:tcW w:w="571" w:type="pct"/>
            <w:gridSpan w:val="2"/>
            <w:shd w:val="clear" w:color="auto" w:fill="FFFFFF"/>
          </w:tcPr>
          <w:p w14:paraId="48BF6C87" w14:textId="77777777" w:rsidR="00D83B65" w:rsidRPr="00906482" w:rsidRDefault="00D83B65" w:rsidP="007A0821">
            <w:pPr>
              <w:jc w:val="center"/>
              <w:rPr>
                <w:rFonts w:ascii="Cambria" w:hAnsi="Cambria" w:cs="Arial"/>
                <w:lang w:eastAsia="en-GB"/>
              </w:rPr>
            </w:pPr>
            <w:r>
              <w:rPr>
                <w:rFonts w:ascii="Cambria" w:hAnsi="Cambria" w:cs="Arial"/>
                <w:lang w:eastAsia="en-GB"/>
              </w:rPr>
              <w:t>1</w:t>
            </w:r>
          </w:p>
        </w:tc>
        <w:tc>
          <w:tcPr>
            <w:tcW w:w="571" w:type="pct"/>
            <w:shd w:val="clear" w:color="auto" w:fill="auto"/>
          </w:tcPr>
          <w:p w14:paraId="72B34AF6" w14:textId="77777777" w:rsidR="00D83B65" w:rsidRDefault="00D83B65" w:rsidP="007A0821">
            <w:pPr>
              <w:jc w:val="center"/>
              <w:rPr>
                <w:rFonts w:ascii="Cambria" w:hAnsi="Cambria" w:cs="Arial"/>
                <w:lang w:eastAsia="en-GB"/>
              </w:rPr>
            </w:pPr>
            <w:r>
              <w:rPr>
                <w:rFonts w:ascii="Cambria" w:hAnsi="Cambria" w:cs="Arial"/>
                <w:lang w:eastAsia="en-GB"/>
              </w:rPr>
              <w:t>1%</w:t>
            </w:r>
          </w:p>
        </w:tc>
      </w:tr>
      <w:tr w:rsidR="00D83B65" w:rsidRPr="006A7333" w14:paraId="06634786" w14:textId="77777777" w:rsidTr="007A0821">
        <w:tc>
          <w:tcPr>
            <w:tcW w:w="683" w:type="pct"/>
          </w:tcPr>
          <w:p w14:paraId="04612234"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lastRenderedPageBreak/>
              <w:t>Table 3</w:t>
            </w:r>
          </w:p>
        </w:tc>
        <w:tc>
          <w:tcPr>
            <w:tcW w:w="3174" w:type="pct"/>
            <w:gridSpan w:val="2"/>
          </w:tcPr>
          <w:p w14:paraId="1D69EAE0" w14:textId="77777777" w:rsidR="00D83B65" w:rsidRPr="00906482" w:rsidRDefault="00D83B65" w:rsidP="007A0821">
            <w:pPr>
              <w:rPr>
                <w:rFonts w:ascii="Cambria" w:hAnsi="Cambria" w:cs="Arial"/>
                <w:lang w:eastAsia="en-GB"/>
              </w:rPr>
            </w:pPr>
            <w:r w:rsidRPr="00906482">
              <w:rPr>
                <w:rFonts w:ascii="Cambria" w:hAnsi="Cambria" w:cs="Arial"/>
                <w:b/>
                <w:vertAlign w:val="superscript"/>
                <w:lang w:eastAsia="en-GB"/>
              </w:rPr>
              <w:t>Recovery facilities</w:t>
            </w:r>
            <w:r w:rsidRPr="00906482">
              <w:rPr>
                <w:rFonts w:ascii="Cambria" w:hAnsi="Cambria" w:cs="Arial"/>
                <w:vertAlign w:val="superscript"/>
                <w:lang w:eastAsia="en-GB"/>
              </w:rPr>
              <w:t xml:space="preserve"> or sources of information</w:t>
            </w:r>
          </w:p>
        </w:tc>
        <w:tc>
          <w:tcPr>
            <w:tcW w:w="571" w:type="pct"/>
            <w:gridSpan w:val="2"/>
          </w:tcPr>
          <w:p w14:paraId="03645FE1" w14:textId="77777777" w:rsidR="00D83B65" w:rsidRPr="00906482" w:rsidRDefault="00D83B65" w:rsidP="007A0821">
            <w:pPr>
              <w:jc w:val="center"/>
              <w:rPr>
                <w:rFonts w:ascii="Cambria" w:hAnsi="Cambria" w:cs="Arial"/>
                <w:lang w:eastAsia="en-GB"/>
              </w:rPr>
            </w:pPr>
            <w:r>
              <w:rPr>
                <w:rFonts w:ascii="Cambria" w:hAnsi="Cambria" w:cs="Arial"/>
                <w:lang w:eastAsia="en-GB"/>
              </w:rPr>
              <w:t>5</w:t>
            </w:r>
          </w:p>
        </w:tc>
        <w:tc>
          <w:tcPr>
            <w:tcW w:w="571" w:type="pct"/>
            <w:shd w:val="clear" w:color="auto" w:fill="FFFFCC"/>
          </w:tcPr>
          <w:p w14:paraId="3CBEFFAC" w14:textId="77777777" w:rsidR="00D83B65" w:rsidRDefault="00D83B65" w:rsidP="007A0821">
            <w:pPr>
              <w:jc w:val="center"/>
              <w:rPr>
                <w:rFonts w:ascii="Cambria" w:hAnsi="Cambria" w:cs="Arial"/>
                <w:lang w:eastAsia="en-GB"/>
              </w:rPr>
            </w:pPr>
            <w:r>
              <w:rPr>
                <w:rFonts w:ascii="Cambria" w:hAnsi="Cambria" w:cs="Arial"/>
                <w:lang w:eastAsia="en-GB"/>
              </w:rPr>
              <w:t>5%</w:t>
            </w:r>
          </w:p>
        </w:tc>
      </w:tr>
      <w:tr w:rsidR="00D83B65" w:rsidRPr="006A7333" w14:paraId="587ADF9B" w14:textId="77777777" w:rsidTr="007A0821">
        <w:tc>
          <w:tcPr>
            <w:tcW w:w="683" w:type="pct"/>
          </w:tcPr>
          <w:p w14:paraId="29BB9195"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4</w:t>
            </w:r>
          </w:p>
        </w:tc>
        <w:tc>
          <w:tcPr>
            <w:tcW w:w="3174" w:type="pct"/>
            <w:gridSpan w:val="2"/>
          </w:tcPr>
          <w:p w14:paraId="1BCCD9EC"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Sources of </w:t>
            </w:r>
            <w:r w:rsidRPr="00906482">
              <w:rPr>
                <w:rFonts w:ascii="Cambria" w:hAnsi="Cambria" w:cs="Arial"/>
                <w:b/>
                <w:vertAlign w:val="superscript"/>
                <w:lang w:eastAsia="en-GB"/>
              </w:rPr>
              <w:t>technical assistance</w:t>
            </w:r>
          </w:p>
        </w:tc>
        <w:tc>
          <w:tcPr>
            <w:tcW w:w="571" w:type="pct"/>
            <w:gridSpan w:val="2"/>
          </w:tcPr>
          <w:p w14:paraId="1CD0EF94" w14:textId="77777777" w:rsidR="00D83B65" w:rsidRPr="00906482" w:rsidRDefault="00D83B65" w:rsidP="007A0821">
            <w:pPr>
              <w:jc w:val="center"/>
              <w:rPr>
                <w:rFonts w:ascii="Cambria" w:hAnsi="Cambria" w:cs="Arial"/>
                <w:lang w:eastAsia="en-GB"/>
              </w:rPr>
            </w:pPr>
            <w:r>
              <w:rPr>
                <w:rFonts w:ascii="Cambria" w:hAnsi="Cambria" w:cs="Arial"/>
                <w:lang w:eastAsia="en-GB"/>
              </w:rPr>
              <w:t>2</w:t>
            </w:r>
          </w:p>
        </w:tc>
        <w:tc>
          <w:tcPr>
            <w:tcW w:w="571" w:type="pct"/>
            <w:shd w:val="clear" w:color="auto" w:fill="FFFFCC"/>
          </w:tcPr>
          <w:p w14:paraId="1683C720" w14:textId="77777777" w:rsidR="00D83B65" w:rsidRDefault="00D83B65" w:rsidP="007A0821">
            <w:pPr>
              <w:jc w:val="center"/>
              <w:rPr>
                <w:rFonts w:ascii="Cambria" w:hAnsi="Cambria" w:cs="Arial"/>
                <w:lang w:eastAsia="en-GB"/>
              </w:rPr>
            </w:pPr>
            <w:r>
              <w:rPr>
                <w:rFonts w:ascii="Cambria" w:hAnsi="Cambria" w:cs="Arial"/>
                <w:lang w:eastAsia="en-GB"/>
              </w:rPr>
              <w:t>2%</w:t>
            </w:r>
          </w:p>
        </w:tc>
      </w:tr>
      <w:tr w:rsidR="00D83B65" w:rsidRPr="006A7333" w14:paraId="15C52960" w14:textId="77777777" w:rsidTr="007A0821">
        <w:tc>
          <w:tcPr>
            <w:tcW w:w="683" w:type="pct"/>
            <w:shd w:val="clear" w:color="auto" w:fill="D6E3BC"/>
          </w:tcPr>
          <w:p w14:paraId="7CE113FF"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5</w:t>
            </w:r>
          </w:p>
        </w:tc>
        <w:tc>
          <w:tcPr>
            <w:tcW w:w="3174" w:type="pct"/>
            <w:gridSpan w:val="2"/>
            <w:shd w:val="clear" w:color="auto" w:fill="D6E3BC"/>
          </w:tcPr>
          <w:p w14:paraId="61C923E8" w14:textId="77777777" w:rsidR="00D83B65" w:rsidRPr="00906482" w:rsidRDefault="00D83B65" w:rsidP="007A0821">
            <w:pPr>
              <w:rPr>
                <w:rFonts w:ascii="Cambria" w:hAnsi="Cambria" w:cs="Arial"/>
                <w:lang w:eastAsia="en-GB"/>
              </w:rPr>
            </w:pPr>
            <w:r w:rsidRPr="00906482">
              <w:rPr>
                <w:rFonts w:ascii="Cambria" w:hAnsi="Cambria" w:cs="Arial"/>
                <w:vertAlign w:val="superscript"/>
                <w:lang w:eastAsia="en-GB"/>
              </w:rPr>
              <w:t xml:space="preserve">Sources of </w:t>
            </w:r>
            <w:r w:rsidRPr="00906482">
              <w:rPr>
                <w:rFonts w:ascii="Cambria" w:hAnsi="Cambria" w:cs="Arial"/>
                <w:b/>
                <w:vertAlign w:val="superscript"/>
                <w:lang w:eastAsia="en-GB"/>
              </w:rPr>
              <w:t>financial assistance</w:t>
            </w:r>
          </w:p>
        </w:tc>
        <w:tc>
          <w:tcPr>
            <w:tcW w:w="571" w:type="pct"/>
            <w:gridSpan w:val="2"/>
            <w:shd w:val="clear" w:color="auto" w:fill="D6E3BC"/>
          </w:tcPr>
          <w:p w14:paraId="7C73684C" w14:textId="77777777" w:rsidR="00D83B65" w:rsidRPr="00C566AB" w:rsidRDefault="00D83B65" w:rsidP="007A0821">
            <w:pPr>
              <w:jc w:val="center"/>
              <w:rPr>
                <w:rFonts w:ascii="Cambria" w:hAnsi="Cambria" w:cs="Arial"/>
                <w:b/>
                <w:lang w:eastAsia="en-GB"/>
              </w:rPr>
            </w:pPr>
            <w:r>
              <w:rPr>
                <w:rFonts w:ascii="Cambria" w:hAnsi="Cambria" w:cs="Arial"/>
                <w:b/>
                <w:lang w:eastAsia="en-GB"/>
              </w:rPr>
              <w:t>7</w:t>
            </w:r>
          </w:p>
        </w:tc>
        <w:tc>
          <w:tcPr>
            <w:tcW w:w="571" w:type="pct"/>
            <w:shd w:val="clear" w:color="auto" w:fill="D6E3BC"/>
          </w:tcPr>
          <w:p w14:paraId="727536D3" w14:textId="77777777" w:rsidR="00D83B65" w:rsidRDefault="00D83B65" w:rsidP="007A0821">
            <w:pPr>
              <w:jc w:val="center"/>
              <w:rPr>
                <w:rFonts w:ascii="Cambria" w:hAnsi="Cambria" w:cs="Arial"/>
                <w:b/>
                <w:lang w:eastAsia="en-GB"/>
              </w:rPr>
            </w:pPr>
            <w:r>
              <w:rPr>
                <w:rFonts w:ascii="Cambria" w:hAnsi="Cambria" w:cs="Arial"/>
                <w:b/>
                <w:lang w:eastAsia="en-GB"/>
              </w:rPr>
              <w:t>7%</w:t>
            </w:r>
          </w:p>
        </w:tc>
      </w:tr>
    </w:tbl>
    <w:p w14:paraId="47D110EE" w14:textId="77777777" w:rsidR="00D83B65" w:rsidRPr="006A7333" w:rsidRDefault="00D83B65" w:rsidP="00D83B65"/>
    <w:p w14:paraId="3A83581F" w14:textId="77777777" w:rsidR="00D83B65" w:rsidRPr="006A7333" w:rsidRDefault="00D83B65" w:rsidP="00D83B65"/>
    <w:p w14:paraId="5BD8790C" w14:textId="77777777" w:rsidR="00D83B65" w:rsidRPr="006A7333" w:rsidRDefault="00D83B65" w:rsidP="00D83B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6000"/>
        <w:gridCol w:w="1084"/>
        <w:gridCol w:w="1086"/>
      </w:tblGrid>
      <w:tr w:rsidR="00D83B65" w:rsidRPr="006A7333" w14:paraId="54450372" w14:textId="77777777" w:rsidTr="007A0821">
        <w:trPr>
          <w:trHeight w:val="233"/>
        </w:trPr>
        <w:tc>
          <w:tcPr>
            <w:tcW w:w="5000" w:type="pct"/>
            <w:gridSpan w:val="4"/>
            <w:shd w:val="clear" w:color="auto" w:fill="DDD9C3"/>
          </w:tcPr>
          <w:p w14:paraId="1AA8AEC2" w14:textId="77777777" w:rsidR="00D83B65" w:rsidRPr="00906482" w:rsidRDefault="00D83B65" w:rsidP="007A0821">
            <w:pPr>
              <w:jc w:val="center"/>
              <w:rPr>
                <w:rFonts w:ascii="Cambria" w:hAnsi="Cambria" w:cs="Arial"/>
                <w:b/>
                <w:vertAlign w:val="superscript"/>
                <w:lang w:eastAsia="en-GB"/>
              </w:rPr>
            </w:pPr>
            <w:r w:rsidRPr="00906482">
              <w:rPr>
                <w:rFonts w:ascii="Cambria" w:hAnsi="Cambria" w:cs="Arial"/>
                <w:b/>
                <w:vertAlign w:val="superscript"/>
                <w:lang w:eastAsia="en-GB"/>
              </w:rPr>
              <w:t>Part II: Annual Reporting</w:t>
            </w:r>
          </w:p>
        </w:tc>
      </w:tr>
      <w:tr w:rsidR="00D83B65" w:rsidRPr="006A7333" w14:paraId="7450F26D" w14:textId="77777777" w:rsidTr="007A0821">
        <w:trPr>
          <w:trHeight w:val="249"/>
        </w:trPr>
        <w:tc>
          <w:tcPr>
            <w:tcW w:w="696" w:type="pct"/>
          </w:tcPr>
          <w:p w14:paraId="76A20460"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6</w:t>
            </w:r>
          </w:p>
        </w:tc>
        <w:tc>
          <w:tcPr>
            <w:tcW w:w="3161" w:type="pct"/>
          </w:tcPr>
          <w:p w14:paraId="408EE085" w14:textId="77777777" w:rsidR="00D83B65" w:rsidRPr="00906482" w:rsidRDefault="00D83B65" w:rsidP="007A0821">
            <w:pPr>
              <w:rPr>
                <w:rFonts w:ascii="Cambria" w:hAnsi="Cambria" w:cs="Arial"/>
                <w:lang w:eastAsia="en-GB"/>
              </w:rPr>
            </w:pPr>
            <w:r w:rsidRPr="00906482">
              <w:rPr>
                <w:rFonts w:ascii="Cambria" w:hAnsi="Cambria" w:cs="Arial"/>
                <w:b/>
                <w:bCs/>
                <w:vertAlign w:val="superscript"/>
                <w:lang w:eastAsia="en-GB"/>
              </w:rPr>
              <w:t>Export</w:t>
            </w:r>
            <w:r w:rsidRPr="00906482">
              <w:rPr>
                <w:rFonts w:ascii="Cambria" w:hAnsi="Cambria" w:cs="Arial"/>
                <w:bCs/>
                <w:vertAlign w:val="superscript"/>
                <w:lang w:eastAsia="en-GB"/>
              </w:rPr>
              <w:t xml:space="preserve"> of hazardous wastes and other wastes in the specific year </w:t>
            </w:r>
          </w:p>
        </w:tc>
        <w:tc>
          <w:tcPr>
            <w:tcW w:w="571" w:type="pct"/>
          </w:tcPr>
          <w:p w14:paraId="44481BB8" w14:textId="77777777" w:rsidR="00D83B65" w:rsidRPr="00906482" w:rsidRDefault="00D83B65" w:rsidP="007A0821">
            <w:pPr>
              <w:jc w:val="center"/>
              <w:rPr>
                <w:rFonts w:ascii="Cambria" w:hAnsi="Cambria" w:cs="Arial"/>
                <w:lang w:eastAsia="en-GB"/>
              </w:rPr>
            </w:pPr>
            <w:r>
              <w:rPr>
                <w:rFonts w:ascii="Cambria" w:hAnsi="Cambria" w:cs="Arial"/>
                <w:lang w:eastAsia="en-GB"/>
              </w:rPr>
              <w:t>10</w:t>
            </w:r>
          </w:p>
        </w:tc>
        <w:tc>
          <w:tcPr>
            <w:tcW w:w="571" w:type="pct"/>
            <w:shd w:val="clear" w:color="auto" w:fill="FFFFCC"/>
          </w:tcPr>
          <w:p w14:paraId="1D5C2DAC" w14:textId="77777777" w:rsidR="00D83B65" w:rsidRDefault="00D83B65" w:rsidP="007A0821">
            <w:pPr>
              <w:jc w:val="center"/>
              <w:rPr>
                <w:rFonts w:ascii="Cambria" w:hAnsi="Cambria" w:cs="Arial"/>
                <w:lang w:eastAsia="en-GB"/>
              </w:rPr>
            </w:pPr>
            <w:r>
              <w:rPr>
                <w:rFonts w:ascii="Cambria" w:hAnsi="Cambria" w:cs="Arial"/>
                <w:lang w:eastAsia="en-GB"/>
              </w:rPr>
              <w:t>10%</w:t>
            </w:r>
          </w:p>
        </w:tc>
      </w:tr>
      <w:tr w:rsidR="00D83B65" w:rsidRPr="006A7333" w14:paraId="0EB40F9A" w14:textId="77777777" w:rsidTr="007A0821">
        <w:trPr>
          <w:trHeight w:val="233"/>
        </w:trPr>
        <w:tc>
          <w:tcPr>
            <w:tcW w:w="696" w:type="pct"/>
          </w:tcPr>
          <w:p w14:paraId="607142B8"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7</w:t>
            </w:r>
          </w:p>
        </w:tc>
        <w:tc>
          <w:tcPr>
            <w:tcW w:w="3161" w:type="pct"/>
          </w:tcPr>
          <w:p w14:paraId="7419883F" w14:textId="77777777" w:rsidR="00D83B65" w:rsidRPr="00906482" w:rsidRDefault="00D83B65" w:rsidP="007A0821">
            <w:pPr>
              <w:rPr>
                <w:rFonts w:ascii="Cambria" w:hAnsi="Cambria" w:cs="Arial"/>
                <w:lang w:eastAsia="en-GB"/>
              </w:rPr>
            </w:pPr>
            <w:r w:rsidRPr="00906482">
              <w:rPr>
                <w:rFonts w:ascii="Cambria" w:hAnsi="Cambria" w:cs="Arial"/>
                <w:b/>
                <w:bCs/>
                <w:vertAlign w:val="superscript"/>
                <w:lang w:eastAsia="en-GB"/>
              </w:rPr>
              <w:t>Import</w:t>
            </w:r>
            <w:r w:rsidRPr="00906482">
              <w:rPr>
                <w:rFonts w:ascii="Cambria" w:hAnsi="Cambria" w:cs="Arial"/>
                <w:bCs/>
                <w:vertAlign w:val="superscript"/>
                <w:lang w:eastAsia="en-GB"/>
              </w:rPr>
              <w:t xml:space="preserve"> of hazardous wastes and other wastes in the specific year </w:t>
            </w:r>
          </w:p>
        </w:tc>
        <w:tc>
          <w:tcPr>
            <w:tcW w:w="571" w:type="pct"/>
            <w:shd w:val="clear" w:color="auto" w:fill="FFFFFF"/>
          </w:tcPr>
          <w:p w14:paraId="128CDF50" w14:textId="77777777" w:rsidR="00D83B65" w:rsidRPr="00906482" w:rsidRDefault="00D83B65" w:rsidP="007A0821">
            <w:pPr>
              <w:jc w:val="center"/>
              <w:rPr>
                <w:rFonts w:ascii="Cambria" w:hAnsi="Cambria" w:cs="Arial"/>
                <w:lang w:eastAsia="en-GB"/>
              </w:rPr>
            </w:pPr>
            <w:r>
              <w:rPr>
                <w:rFonts w:ascii="Cambria" w:hAnsi="Cambria" w:cs="Arial"/>
                <w:lang w:eastAsia="en-GB"/>
              </w:rPr>
              <w:t>19</w:t>
            </w:r>
          </w:p>
        </w:tc>
        <w:tc>
          <w:tcPr>
            <w:tcW w:w="571" w:type="pct"/>
            <w:shd w:val="clear" w:color="auto" w:fill="FFFFCC"/>
          </w:tcPr>
          <w:p w14:paraId="415FAE72" w14:textId="77777777" w:rsidR="00D83B65" w:rsidRDefault="00D83B65" w:rsidP="007A0821">
            <w:pPr>
              <w:jc w:val="center"/>
              <w:rPr>
                <w:rFonts w:ascii="Cambria" w:hAnsi="Cambria" w:cs="Arial"/>
                <w:lang w:eastAsia="en-GB"/>
              </w:rPr>
            </w:pPr>
            <w:r>
              <w:rPr>
                <w:rFonts w:ascii="Cambria" w:hAnsi="Cambria" w:cs="Arial"/>
                <w:lang w:eastAsia="en-GB"/>
              </w:rPr>
              <w:t>19%</w:t>
            </w:r>
          </w:p>
        </w:tc>
      </w:tr>
      <w:tr w:rsidR="00D83B65" w:rsidRPr="006A7333" w14:paraId="06D74251" w14:textId="77777777" w:rsidTr="007A0821">
        <w:trPr>
          <w:trHeight w:val="1495"/>
        </w:trPr>
        <w:tc>
          <w:tcPr>
            <w:tcW w:w="696" w:type="pct"/>
            <w:shd w:val="clear" w:color="auto" w:fill="D6E3BC"/>
          </w:tcPr>
          <w:p w14:paraId="2CC745A9"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8A</w:t>
            </w:r>
          </w:p>
        </w:tc>
        <w:tc>
          <w:tcPr>
            <w:tcW w:w="3161" w:type="pct"/>
            <w:shd w:val="clear" w:color="auto" w:fill="D6E3BC"/>
          </w:tcPr>
          <w:p w14:paraId="73C83F81" w14:textId="77777777" w:rsidR="00D83B65" w:rsidRPr="00906482" w:rsidRDefault="00D83B65" w:rsidP="007A0821">
            <w:pPr>
              <w:rPr>
                <w:rFonts w:ascii="Cambria" w:hAnsi="Cambria" w:cs="Arial"/>
                <w:bCs/>
                <w:lang w:eastAsia="en-GB"/>
              </w:rPr>
            </w:pPr>
            <w:r w:rsidRPr="00906482">
              <w:rPr>
                <w:rFonts w:ascii="Cambria" w:hAnsi="Cambria" w:cs="Arial"/>
                <w:bCs/>
                <w:vertAlign w:val="superscript"/>
                <w:lang w:eastAsia="en-GB"/>
              </w:rPr>
              <w:t xml:space="preserve">Total Amount of </w:t>
            </w:r>
            <w:r w:rsidRPr="00906482">
              <w:rPr>
                <w:rFonts w:ascii="Cambria" w:hAnsi="Cambria" w:cs="Arial"/>
                <w:b/>
                <w:bCs/>
                <w:vertAlign w:val="superscript"/>
                <w:lang w:eastAsia="en-GB"/>
              </w:rPr>
              <w:t>Generation</w:t>
            </w:r>
            <w:r w:rsidRPr="00906482">
              <w:rPr>
                <w:rFonts w:ascii="Cambria" w:hAnsi="Cambria" w:cs="Arial"/>
                <w:bCs/>
                <w:vertAlign w:val="superscript"/>
                <w:lang w:eastAsia="en-GB"/>
              </w:rPr>
              <w:t xml:space="preserve"> of hazardous wastes and other wastes in 2011</w:t>
            </w:r>
          </w:p>
          <w:p w14:paraId="64393345" w14:textId="77777777" w:rsidR="00D83B65" w:rsidRPr="00906482" w:rsidRDefault="00D83B65" w:rsidP="00DC0C61">
            <w:pPr>
              <w:pStyle w:val="ListParagraph"/>
              <w:numPr>
                <w:ilvl w:val="0"/>
                <w:numId w:val="11"/>
              </w:numPr>
              <w:spacing w:before="120" w:after="0" w:line="240" w:lineRule="auto"/>
              <w:contextualSpacing w:val="0"/>
              <w:rPr>
                <w:rFonts w:ascii="Cambria" w:hAnsi="Cambria"/>
                <w:bCs/>
                <w:szCs w:val="20"/>
                <w:lang w:eastAsia="en-GB"/>
              </w:rPr>
            </w:pPr>
            <w:r w:rsidRPr="00906482">
              <w:rPr>
                <w:rFonts w:ascii="Cambria" w:hAnsi="Cambria"/>
                <w:bCs/>
                <w:szCs w:val="20"/>
                <w:vertAlign w:val="superscript"/>
                <w:lang w:eastAsia="en-GB"/>
              </w:rPr>
              <w:t xml:space="preserve">Total </w:t>
            </w:r>
            <w:proofErr w:type="spellStart"/>
            <w:r w:rsidRPr="00906482">
              <w:rPr>
                <w:rFonts w:ascii="Cambria" w:hAnsi="Cambria"/>
                <w:bCs/>
                <w:szCs w:val="20"/>
                <w:vertAlign w:val="superscript"/>
                <w:lang w:eastAsia="en-GB"/>
              </w:rPr>
              <w:t>amount</w:t>
            </w:r>
            <w:proofErr w:type="spellEnd"/>
            <w:r w:rsidRPr="00906482">
              <w:rPr>
                <w:rFonts w:ascii="Cambria" w:hAnsi="Cambria"/>
                <w:bCs/>
                <w:szCs w:val="20"/>
                <w:vertAlign w:val="superscript"/>
                <w:lang w:eastAsia="en-GB"/>
              </w:rPr>
              <w:t xml:space="preserve"> </w:t>
            </w:r>
            <w:proofErr w:type="spellStart"/>
            <w:r w:rsidRPr="00906482">
              <w:rPr>
                <w:rFonts w:ascii="Cambria" w:hAnsi="Cambria"/>
                <w:bCs/>
                <w:szCs w:val="20"/>
                <w:vertAlign w:val="superscript"/>
                <w:lang w:eastAsia="en-GB"/>
              </w:rPr>
              <w:t>under</w:t>
            </w:r>
            <w:proofErr w:type="spellEnd"/>
            <w:r w:rsidRPr="00906482">
              <w:rPr>
                <w:rFonts w:ascii="Cambria" w:hAnsi="Cambria"/>
                <w:bCs/>
                <w:szCs w:val="20"/>
                <w:vertAlign w:val="superscript"/>
                <w:lang w:eastAsia="en-GB"/>
              </w:rPr>
              <w:t xml:space="preserve"> Art. 1(1)a</w:t>
            </w:r>
          </w:p>
          <w:p w14:paraId="0170BE34" w14:textId="77777777" w:rsidR="00D83B65" w:rsidRPr="00D83B65" w:rsidRDefault="00D83B65" w:rsidP="00DC0C61">
            <w:pPr>
              <w:pStyle w:val="ListParagraph"/>
              <w:numPr>
                <w:ilvl w:val="0"/>
                <w:numId w:val="11"/>
              </w:numPr>
              <w:spacing w:before="120" w:after="0" w:line="240" w:lineRule="auto"/>
              <w:contextualSpacing w:val="0"/>
              <w:rPr>
                <w:rFonts w:ascii="Cambria" w:hAnsi="Cambria"/>
                <w:bCs/>
                <w:szCs w:val="20"/>
                <w:lang w:val="en-US" w:eastAsia="en-GB"/>
              </w:rPr>
            </w:pPr>
            <w:r w:rsidRPr="00D83B65">
              <w:rPr>
                <w:rFonts w:ascii="Cambria" w:hAnsi="Cambria"/>
                <w:bCs/>
                <w:szCs w:val="20"/>
                <w:vertAlign w:val="superscript"/>
                <w:lang w:val="en-US" w:eastAsia="en-GB"/>
              </w:rPr>
              <w:t>Total amount under Art. 1(a)b</w:t>
            </w:r>
          </w:p>
          <w:p w14:paraId="5D3D8617" w14:textId="77777777" w:rsidR="00D83B65" w:rsidRPr="00D83B65" w:rsidRDefault="00D83B65" w:rsidP="00DC0C61">
            <w:pPr>
              <w:pStyle w:val="ListParagraph"/>
              <w:numPr>
                <w:ilvl w:val="0"/>
                <w:numId w:val="11"/>
              </w:numPr>
              <w:spacing w:before="120" w:after="0" w:line="240" w:lineRule="auto"/>
              <w:contextualSpacing w:val="0"/>
              <w:rPr>
                <w:rFonts w:ascii="Cambria" w:hAnsi="Cambria"/>
                <w:b/>
                <w:bCs/>
                <w:szCs w:val="20"/>
                <w:lang w:val="en-US" w:eastAsia="en-GB"/>
              </w:rPr>
            </w:pPr>
            <w:r w:rsidRPr="00D83B65">
              <w:rPr>
                <w:rFonts w:ascii="Cambria" w:hAnsi="Cambria"/>
                <w:bCs/>
                <w:szCs w:val="20"/>
                <w:vertAlign w:val="superscript"/>
                <w:lang w:val="en-US" w:eastAsia="en-GB"/>
              </w:rPr>
              <w:t xml:space="preserve">Total amount of other wastes </w:t>
            </w:r>
            <w:r w:rsidRPr="00D83B65">
              <w:rPr>
                <w:rFonts w:ascii="Cambria" w:hAnsi="Cambria"/>
                <w:bCs/>
                <w:szCs w:val="20"/>
                <w:vertAlign w:val="superscript"/>
                <w:lang w:val="en-US"/>
              </w:rPr>
              <w:t>(Annex II: Y46-Y47)</w:t>
            </w:r>
            <w:r w:rsidRPr="00D83B65">
              <w:rPr>
                <w:rFonts w:ascii="Cambria" w:hAnsi="Cambria"/>
                <w:b/>
                <w:bCs/>
                <w:szCs w:val="20"/>
                <w:vertAlign w:val="superscript"/>
                <w:lang w:val="en-US" w:eastAsia="en-GB"/>
              </w:rPr>
              <w:t xml:space="preserve"> </w:t>
            </w:r>
          </w:p>
        </w:tc>
        <w:tc>
          <w:tcPr>
            <w:tcW w:w="571" w:type="pct"/>
            <w:shd w:val="clear" w:color="auto" w:fill="D6E3BC"/>
          </w:tcPr>
          <w:p w14:paraId="1C4DF8D9" w14:textId="77777777" w:rsidR="00D83B65" w:rsidRPr="00906482" w:rsidRDefault="00D83B65" w:rsidP="007A0821">
            <w:pPr>
              <w:jc w:val="center"/>
              <w:rPr>
                <w:rFonts w:ascii="Cambria" w:hAnsi="Cambria" w:cs="Arial"/>
                <w:b/>
                <w:lang w:eastAsia="en-GB"/>
              </w:rPr>
            </w:pPr>
            <w:r>
              <w:rPr>
                <w:rFonts w:ascii="Cambria" w:hAnsi="Cambria" w:cs="Arial"/>
                <w:b/>
                <w:lang w:eastAsia="en-GB"/>
              </w:rPr>
              <w:t>52</w:t>
            </w:r>
          </w:p>
        </w:tc>
        <w:tc>
          <w:tcPr>
            <w:tcW w:w="571" w:type="pct"/>
            <w:shd w:val="clear" w:color="auto" w:fill="D6E3BC"/>
          </w:tcPr>
          <w:p w14:paraId="76506FA0" w14:textId="77777777" w:rsidR="00D83B65" w:rsidRDefault="00D83B65" w:rsidP="007A0821">
            <w:pPr>
              <w:jc w:val="center"/>
              <w:rPr>
                <w:rFonts w:ascii="Cambria" w:hAnsi="Cambria" w:cs="Arial"/>
                <w:b/>
                <w:lang w:eastAsia="en-GB"/>
              </w:rPr>
            </w:pPr>
            <w:r>
              <w:rPr>
                <w:rFonts w:ascii="Cambria" w:hAnsi="Cambria" w:cs="Arial"/>
                <w:b/>
                <w:lang w:eastAsia="en-GB"/>
              </w:rPr>
              <w:t>53%</w:t>
            </w:r>
          </w:p>
        </w:tc>
      </w:tr>
      <w:tr w:rsidR="00D83B65" w:rsidRPr="006A7333" w14:paraId="1FD7D087" w14:textId="77777777" w:rsidTr="007A0821">
        <w:trPr>
          <w:trHeight w:val="482"/>
        </w:trPr>
        <w:tc>
          <w:tcPr>
            <w:tcW w:w="696" w:type="pct"/>
          </w:tcPr>
          <w:p w14:paraId="0B17D434"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8B</w:t>
            </w:r>
            <w:r w:rsidRPr="00906482">
              <w:rPr>
                <w:rFonts w:ascii="Cambria" w:hAnsi="Cambria" w:cs="Arial"/>
                <w:vertAlign w:val="superscript"/>
                <w:lang w:eastAsia="en-GB"/>
              </w:rPr>
              <w:br/>
              <w:t>not mandatory</w:t>
            </w:r>
          </w:p>
        </w:tc>
        <w:tc>
          <w:tcPr>
            <w:tcW w:w="3161" w:type="pct"/>
          </w:tcPr>
          <w:p w14:paraId="2C3479E7" w14:textId="77777777" w:rsidR="00D83B65" w:rsidRPr="00906482" w:rsidRDefault="00D83B65" w:rsidP="007A0821">
            <w:pPr>
              <w:rPr>
                <w:rFonts w:ascii="Cambria" w:hAnsi="Cambria" w:cs="Arial"/>
                <w:bCs/>
                <w:lang w:eastAsia="en-GB"/>
              </w:rPr>
            </w:pPr>
            <w:r w:rsidRPr="00906482">
              <w:rPr>
                <w:rFonts w:ascii="Cambria" w:hAnsi="Cambria" w:cs="Arial"/>
                <w:bCs/>
                <w:vertAlign w:val="superscript"/>
                <w:lang w:eastAsia="en-GB"/>
              </w:rPr>
              <w:t xml:space="preserve">Generation of hazardous wastes and other wastes </w:t>
            </w:r>
            <w:r w:rsidRPr="00906482">
              <w:rPr>
                <w:rFonts w:ascii="Cambria" w:hAnsi="Cambria" w:cs="Arial"/>
                <w:b/>
                <w:bCs/>
                <w:vertAlign w:val="superscript"/>
                <w:lang w:eastAsia="en-GB"/>
              </w:rPr>
              <w:t>by Y-categories</w:t>
            </w:r>
            <w:r w:rsidRPr="00906482">
              <w:rPr>
                <w:rFonts w:ascii="Cambria" w:hAnsi="Cambria" w:cs="Arial"/>
                <w:bCs/>
                <w:vertAlign w:val="superscript"/>
                <w:lang w:eastAsia="en-GB"/>
              </w:rPr>
              <w:t xml:space="preserve"> in the specific year</w:t>
            </w:r>
          </w:p>
        </w:tc>
        <w:tc>
          <w:tcPr>
            <w:tcW w:w="571" w:type="pct"/>
            <w:shd w:val="clear" w:color="auto" w:fill="FFFFFF"/>
          </w:tcPr>
          <w:p w14:paraId="7435506E" w14:textId="77777777" w:rsidR="00D83B65" w:rsidRPr="00906482" w:rsidRDefault="00D83B65" w:rsidP="007A0821">
            <w:pPr>
              <w:jc w:val="center"/>
              <w:rPr>
                <w:rFonts w:ascii="Cambria" w:hAnsi="Cambria" w:cs="Arial"/>
                <w:lang w:eastAsia="en-GB"/>
              </w:rPr>
            </w:pPr>
            <w:r>
              <w:rPr>
                <w:rFonts w:ascii="Cambria" w:hAnsi="Cambria" w:cs="Arial"/>
                <w:lang w:eastAsia="en-GB"/>
              </w:rPr>
              <w:t>43</w:t>
            </w:r>
          </w:p>
        </w:tc>
        <w:tc>
          <w:tcPr>
            <w:tcW w:w="571" w:type="pct"/>
            <w:shd w:val="clear" w:color="auto" w:fill="FFFFCC"/>
          </w:tcPr>
          <w:p w14:paraId="3C5B9109" w14:textId="77777777" w:rsidR="00D83B65" w:rsidRDefault="00D83B65" w:rsidP="007A0821">
            <w:pPr>
              <w:jc w:val="center"/>
              <w:rPr>
                <w:rFonts w:ascii="Cambria" w:hAnsi="Cambria" w:cs="Arial"/>
                <w:lang w:eastAsia="en-GB"/>
              </w:rPr>
            </w:pPr>
            <w:r>
              <w:rPr>
                <w:rFonts w:ascii="Cambria" w:hAnsi="Cambria" w:cs="Arial"/>
                <w:lang w:eastAsia="en-GB"/>
              </w:rPr>
              <w:t>43%</w:t>
            </w:r>
          </w:p>
        </w:tc>
      </w:tr>
      <w:tr w:rsidR="00D83B65" w:rsidRPr="006A7333" w14:paraId="7CBCA275" w14:textId="77777777" w:rsidTr="007A0821">
        <w:trPr>
          <w:trHeight w:val="233"/>
        </w:trPr>
        <w:tc>
          <w:tcPr>
            <w:tcW w:w="696" w:type="pct"/>
            <w:shd w:val="clear" w:color="auto" w:fill="D6E3BC"/>
          </w:tcPr>
          <w:p w14:paraId="35677EBF"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9</w:t>
            </w:r>
          </w:p>
        </w:tc>
        <w:tc>
          <w:tcPr>
            <w:tcW w:w="3161" w:type="pct"/>
            <w:shd w:val="clear" w:color="auto" w:fill="D6E3BC"/>
          </w:tcPr>
          <w:p w14:paraId="5E762599" w14:textId="77777777" w:rsidR="00D83B65" w:rsidRPr="00906482" w:rsidRDefault="00D83B65" w:rsidP="007A0821">
            <w:pPr>
              <w:rPr>
                <w:rFonts w:ascii="Cambria" w:hAnsi="Cambria" w:cs="Arial"/>
                <w:bCs/>
                <w:lang w:eastAsia="en-GB"/>
              </w:rPr>
            </w:pPr>
            <w:r w:rsidRPr="00906482">
              <w:rPr>
                <w:rFonts w:ascii="Cambria" w:hAnsi="Cambria" w:cs="Arial"/>
                <w:bCs/>
                <w:vertAlign w:val="superscript"/>
                <w:lang w:eastAsia="en-GB"/>
              </w:rPr>
              <w:t xml:space="preserve">Disposals which </w:t>
            </w:r>
            <w:r w:rsidRPr="00906482">
              <w:rPr>
                <w:rFonts w:ascii="Cambria" w:hAnsi="Cambria" w:cs="Arial"/>
                <w:b/>
                <w:bCs/>
                <w:vertAlign w:val="superscript"/>
                <w:lang w:eastAsia="en-GB"/>
              </w:rPr>
              <w:t>did not proceed as intended</w:t>
            </w:r>
          </w:p>
        </w:tc>
        <w:tc>
          <w:tcPr>
            <w:tcW w:w="571" w:type="pct"/>
            <w:shd w:val="clear" w:color="auto" w:fill="D6E3BC"/>
          </w:tcPr>
          <w:p w14:paraId="758D51F8" w14:textId="77777777" w:rsidR="00D83B65" w:rsidRPr="00906482" w:rsidRDefault="00D83B65" w:rsidP="007A0821">
            <w:pPr>
              <w:jc w:val="center"/>
              <w:rPr>
                <w:rFonts w:ascii="Cambria" w:hAnsi="Cambria" w:cs="Arial"/>
                <w:b/>
                <w:lang w:eastAsia="en-GB"/>
              </w:rPr>
            </w:pPr>
            <w:r>
              <w:rPr>
                <w:rFonts w:ascii="Cambria" w:hAnsi="Cambria" w:cs="Arial"/>
                <w:b/>
                <w:lang w:eastAsia="en-GB"/>
              </w:rPr>
              <w:t>36</w:t>
            </w:r>
          </w:p>
        </w:tc>
        <w:tc>
          <w:tcPr>
            <w:tcW w:w="571" w:type="pct"/>
            <w:shd w:val="clear" w:color="auto" w:fill="D6E3BC"/>
          </w:tcPr>
          <w:p w14:paraId="498E8CCE" w14:textId="77777777" w:rsidR="00D83B65" w:rsidRDefault="00D83B65" w:rsidP="007A0821">
            <w:pPr>
              <w:jc w:val="center"/>
              <w:rPr>
                <w:rFonts w:ascii="Cambria" w:hAnsi="Cambria" w:cs="Arial"/>
                <w:b/>
                <w:lang w:eastAsia="en-GB"/>
              </w:rPr>
            </w:pPr>
            <w:r>
              <w:rPr>
                <w:rFonts w:ascii="Cambria" w:hAnsi="Cambria" w:cs="Arial"/>
                <w:b/>
                <w:lang w:eastAsia="en-GB"/>
              </w:rPr>
              <w:t>36%</w:t>
            </w:r>
          </w:p>
        </w:tc>
      </w:tr>
      <w:tr w:rsidR="00D83B65" w:rsidRPr="006A7333" w14:paraId="4E15C63F" w14:textId="77777777" w:rsidTr="007A0821">
        <w:trPr>
          <w:trHeight w:val="249"/>
        </w:trPr>
        <w:tc>
          <w:tcPr>
            <w:tcW w:w="696" w:type="pct"/>
            <w:shd w:val="clear" w:color="auto" w:fill="D6E3BC"/>
          </w:tcPr>
          <w:p w14:paraId="6BB16AB9" w14:textId="77777777" w:rsidR="00D83B65" w:rsidRPr="00906482" w:rsidRDefault="00D83B65" w:rsidP="007A0821">
            <w:pPr>
              <w:jc w:val="center"/>
              <w:rPr>
                <w:rFonts w:ascii="Cambria" w:hAnsi="Cambria" w:cs="Arial"/>
                <w:lang w:eastAsia="en-GB"/>
              </w:rPr>
            </w:pPr>
            <w:r w:rsidRPr="00906482">
              <w:rPr>
                <w:rFonts w:ascii="Cambria" w:hAnsi="Cambria" w:cs="Arial"/>
                <w:vertAlign w:val="superscript"/>
                <w:lang w:eastAsia="en-GB"/>
              </w:rPr>
              <w:t>Table 10</w:t>
            </w:r>
          </w:p>
        </w:tc>
        <w:tc>
          <w:tcPr>
            <w:tcW w:w="3161" w:type="pct"/>
            <w:shd w:val="clear" w:color="auto" w:fill="D6E3BC"/>
          </w:tcPr>
          <w:p w14:paraId="10581DBE" w14:textId="77777777" w:rsidR="00D83B65" w:rsidRPr="00906482" w:rsidRDefault="00D83B65" w:rsidP="007A0821">
            <w:pPr>
              <w:rPr>
                <w:rFonts w:ascii="Cambria" w:hAnsi="Cambria" w:cs="Arial"/>
                <w:bCs/>
                <w:lang w:eastAsia="en-GB"/>
              </w:rPr>
            </w:pPr>
            <w:r w:rsidRPr="00906482">
              <w:rPr>
                <w:rFonts w:ascii="Cambria" w:hAnsi="Cambria" w:cs="Arial"/>
                <w:b/>
                <w:bCs/>
                <w:vertAlign w:val="superscript"/>
                <w:lang w:eastAsia="en-GB"/>
              </w:rPr>
              <w:t>Accidents</w:t>
            </w:r>
            <w:r w:rsidRPr="00906482">
              <w:rPr>
                <w:rFonts w:ascii="Cambria" w:hAnsi="Cambria" w:cs="Arial"/>
                <w:bCs/>
                <w:vertAlign w:val="superscript"/>
                <w:lang w:eastAsia="en-GB"/>
              </w:rPr>
              <w:t xml:space="preserve"> occurring during the transboundary movement and disposal of hazardous wastes and other wastes</w:t>
            </w:r>
          </w:p>
        </w:tc>
        <w:tc>
          <w:tcPr>
            <w:tcW w:w="571" w:type="pct"/>
            <w:shd w:val="clear" w:color="auto" w:fill="D6E3BC"/>
          </w:tcPr>
          <w:p w14:paraId="1F79B01B" w14:textId="77777777" w:rsidR="00D83B65" w:rsidRPr="00906482" w:rsidRDefault="00D83B65" w:rsidP="007A0821">
            <w:pPr>
              <w:jc w:val="center"/>
              <w:rPr>
                <w:rFonts w:ascii="Cambria" w:hAnsi="Cambria" w:cs="Arial"/>
                <w:b/>
                <w:lang w:eastAsia="en-GB"/>
              </w:rPr>
            </w:pPr>
            <w:r>
              <w:rPr>
                <w:rFonts w:ascii="Cambria" w:hAnsi="Cambria" w:cs="Arial"/>
                <w:b/>
                <w:lang w:eastAsia="en-GB"/>
              </w:rPr>
              <w:t>36</w:t>
            </w:r>
          </w:p>
        </w:tc>
        <w:tc>
          <w:tcPr>
            <w:tcW w:w="571" w:type="pct"/>
            <w:shd w:val="clear" w:color="auto" w:fill="D6E3BC"/>
          </w:tcPr>
          <w:p w14:paraId="1A65CA7C" w14:textId="77777777" w:rsidR="00D83B65" w:rsidRDefault="00D83B65" w:rsidP="007A0821">
            <w:pPr>
              <w:jc w:val="center"/>
              <w:rPr>
                <w:rFonts w:ascii="Cambria" w:hAnsi="Cambria" w:cs="Arial"/>
                <w:b/>
                <w:lang w:eastAsia="en-GB"/>
              </w:rPr>
            </w:pPr>
            <w:r>
              <w:rPr>
                <w:rFonts w:ascii="Cambria" w:hAnsi="Cambria" w:cs="Arial"/>
                <w:b/>
                <w:lang w:eastAsia="en-GB"/>
              </w:rPr>
              <w:t>36%</w:t>
            </w:r>
          </w:p>
        </w:tc>
      </w:tr>
    </w:tbl>
    <w:p w14:paraId="34633881" w14:textId="77777777" w:rsidR="00D83B65" w:rsidRDefault="00D83B65" w:rsidP="00D83B65"/>
    <w:p w14:paraId="5D7B69A1" w14:textId="77777777" w:rsidR="00D83B65" w:rsidRDefault="00D83B65" w:rsidP="00D83B65">
      <w:pPr>
        <w:pStyle w:val="Paralevel1"/>
      </w:pPr>
    </w:p>
    <w:p w14:paraId="62902B3D" w14:textId="77777777" w:rsidR="00D83B65" w:rsidRPr="00201403" w:rsidRDefault="00D83B65" w:rsidP="00D83B65">
      <w:pPr>
        <w:pStyle w:val="Decisionparagraphs"/>
        <w:keepNext w:val="0"/>
        <w:tabs>
          <w:tab w:val="clear" w:pos="624"/>
        </w:tabs>
        <w:spacing w:before="240"/>
        <w:ind w:left="0" w:firstLine="0"/>
        <w:jc w:val="center"/>
      </w:pPr>
      <w:r w:rsidRPr="00336A9F">
        <w:t>_____________</w:t>
      </w:r>
      <w:r>
        <w:t>_______</w:t>
      </w:r>
    </w:p>
    <w:p w14:paraId="64C44BE5" w14:textId="77777777" w:rsidR="000E7833" w:rsidRPr="000E7833" w:rsidRDefault="000E7833" w:rsidP="000E7833">
      <w:pPr>
        <w:pStyle w:val="Normalnumber"/>
        <w:numPr>
          <w:ilvl w:val="0"/>
          <w:numId w:val="0"/>
        </w:numPr>
        <w:tabs>
          <w:tab w:val="clear" w:pos="1247"/>
          <w:tab w:val="clear" w:pos="1814"/>
          <w:tab w:val="clear" w:pos="2381"/>
          <w:tab w:val="clear" w:pos="2948"/>
          <w:tab w:val="clear" w:pos="3515"/>
        </w:tabs>
        <w:jc w:val="both"/>
        <w:rPr>
          <w:b/>
          <w:sz w:val="24"/>
          <w:szCs w:val="24"/>
          <w:lang w:val="en-US"/>
        </w:rPr>
      </w:pPr>
    </w:p>
    <w:sectPr w:rsidR="000E7833" w:rsidRPr="000E7833" w:rsidSect="00723F56">
      <w:headerReference w:type="even" r:id="rId18"/>
      <w:headerReference w:type="default" r:id="rId19"/>
      <w:footerReference w:type="even" r:id="rId20"/>
      <w:footerReference w:type="default" r:id="rId21"/>
      <w:headerReference w:type="first" r:id="rId22"/>
      <w:footerReference w:type="first" r:id="rId23"/>
      <w:pgSz w:w="11906" w:h="16838" w:code="9"/>
      <w:pgMar w:top="907" w:right="994" w:bottom="1411" w:left="1411" w:header="533" w:footer="979"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2BB0" w14:textId="77777777" w:rsidR="00723F56" w:rsidRDefault="00723F56">
      <w:r>
        <w:separator/>
      </w:r>
    </w:p>
  </w:endnote>
  <w:endnote w:type="continuationSeparator" w:id="0">
    <w:p w14:paraId="483EDFCA" w14:textId="77777777" w:rsidR="00723F56" w:rsidRDefault="007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A15F" w14:textId="53B88FFE" w:rsidR="00723F56" w:rsidRPr="001900CF" w:rsidRDefault="00723F56">
    <w:pPr>
      <w:pStyle w:val="Footer"/>
      <w:rPr>
        <w:szCs w:val="18"/>
      </w:rPr>
    </w:pPr>
    <w:r w:rsidRPr="001900CF">
      <w:rPr>
        <w:rStyle w:val="PageNumber"/>
        <w:szCs w:val="18"/>
      </w:rPr>
      <w:fldChar w:fldCharType="begin"/>
    </w:r>
    <w:r w:rsidRPr="001900CF">
      <w:rPr>
        <w:rStyle w:val="PageNumber"/>
        <w:szCs w:val="18"/>
      </w:rPr>
      <w:instrText xml:space="preserve"> PAGE </w:instrText>
    </w:r>
    <w:r w:rsidRPr="001900CF">
      <w:rPr>
        <w:rStyle w:val="PageNumber"/>
        <w:szCs w:val="18"/>
      </w:rPr>
      <w:fldChar w:fldCharType="separate"/>
    </w:r>
    <w:r w:rsidR="00B16D34">
      <w:rPr>
        <w:rStyle w:val="PageNumber"/>
        <w:noProof/>
        <w:szCs w:val="18"/>
      </w:rPr>
      <w:t>2</w:t>
    </w:r>
    <w:r w:rsidRPr="001900CF">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B213F" w14:textId="60CFC741" w:rsidR="00723F56" w:rsidRDefault="00723F56" w:rsidP="00FA3C76">
    <w:pPr>
      <w:pStyle w:val="Footer"/>
      <w:jc w:val="right"/>
    </w:pPr>
    <w:r>
      <w:rPr>
        <w:rStyle w:val="PageNumber"/>
      </w:rPr>
      <w:fldChar w:fldCharType="begin"/>
    </w:r>
    <w:r>
      <w:rPr>
        <w:rStyle w:val="PageNumber"/>
      </w:rPr>
      <w:instrText xml:space="preserve"> PAGE </w:instrText>
    </w:r>
    <w:r>
      <w:rPr>
        <w:rStyle w:val="PageNumber"/>
      </w:rPr>
      <w:fldChar w:fldCharType="separate"/>
    </w:r>
    <w:r w:rsidR="00B16D34">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50D2" w14:textId="4398F04D" w:rsidR="00723F56" w:rsidRDefault="00723F56" w:rsidP="005E467E">
    <w:pPr>
      <w:pStyle w:val="Footer"/>
      <w:spacing w:before="20" w:after="40"/>
    </w:pPr>
    <w:r>
      <w:tab/>
    </w:r>
    <w:r w:rsidR="00B16D34" w:rsidRPr="00B16D34">
      <w:t>19</w:t>
    </w:r>
    <w:r w:rsidRPr="00B16D34">
      <w:t>0718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3C0D7" w14:textId="77777777" w:rsidR="00723F56" w:rsidRDefault="00723F56" w:rsidP="00FA3C76">
      <w:pPr>
        <w:ind w:left="624"/>
      </w:pPr>
      <w:r>
        <w:separator/>
      </w:r>
    </w:p>
  </w:footnote>
  <w:footnote w:type="continuationSeparator" w:id="0">
    <w:p w14:paraId="092E65F8" w14:textId="77777777" w:rsidR="00723F56" w:rsidRDefault="00723F56">
      <w:r>
        <w:continuationSeparator/>
      </w:r>
    </w:p>
  </w:footnote>
  <w:footnote w:id="1">
    <w:p w14:paraId="3512EFCA" w14:textId="77777777" w:rsidR="00723F56" w:rsidRPr="00485DF7" w:rsidRDefault="00723F56" w:rsidP="005E467E">
      <w:pPr>
        <w:pStyle w:val="FootnoteText"/>
        <w:ind w:left="630" w:hanging="6"/>
        <w:rPr>
          <w:szCs w:val="18"/>
        </w:rPr>
      </w:pPr>
      <w:r w:rsidRPr="00485DF7">
        <w:rPr>
          <w:szCs w:val="18"/>
        </w:rPr>
        <w:tab/>
      </w:r>
      <w:r w:rsidRPr="00485DF7">
        <w:rPr>
          <w:szCs w:val="18"/>
        </w:rPr>
        <w:tab/>
      </w:r>
      <w:r w:rsidRPr="00485DF7">
        <w:rPr>
          <w:rStyle w:val="FootnoteReference"/>
          <w:sz w:val="18"/>
        </w:rPr>
        <w:sym w:font="Symbol" w:char="F02A"/>
      </w:r>
      <w:r w:rsidRPr="00485DF7">
        <w:rPr>
          <w:szCs w:val="18"/>
        </w:rPr>
        <w:t xml:space="preserve"> UNEP/CHW/CC.13/1.</w:t>
      </w:r>
    </w:p>
  </w:footnote>
  <w:footnote w:id="2">
    <w:p w14:paraId="3285E782" w14:textId="77777777" w:rsidR="00723F56" w:rsidRPr="00485DF7" w:rsidRDefault="00723F56">
      <w:pPr>
        <w:pStyle w:val="FootnoteText"/>
        <w:rPr>
          <w:szCs w:val="18"/>
          <w:lang w:val="en-US"/>
        </w:rPr>
      </w:pPr>
      <w:r w:rsidRPr="00485DF7">
        <w:rPr>
          <w:rStyle w:val="FootnoteReference"/>
          <w:sz w:val="18"/>
        </w:rPr>
        <w:footnoteRef/>
      </w:r>
      <w:r w:rsidRPr="00485DF7">
        <w:rPr>
          <w:szCs w:val="18"/>
        </w:rPr>
        <w:t xml:space="preserve"> </w:t>
      </w:r>
      <w:r w:rsidRPr="00485DF7">
        <w:rPr>
          <w:szCs w:val="18"/>
          <w:lang w:val="en-US"/>
        </w:rPr>
        <w:t>This document has not been formally edited.</w:t>
      </w:r>
    </w:p>
  </w:footnote>
  <w:footnote w:id="3">
    <w:p w14:paraId="550D49C3" w14:textId="4B0141BD" w:rsidR="00723F56" w:rsidRPr="00DD3DE5" w:rsidRDefault="00723F56" w:rsidP="001B1425">
      <w:pPr>
        <w:pStyle w:val="FootnoteText"/>
        <w:tabs>
          <w:tab w:val="left" w:pos="624"/>
        </w:tabs>
        <w:rPr>
          <w:szCs w:val="18"/>
          <w:lang w:val="en-US"/>
        </w:rPr>
      </w:pPr>
      <w:r w:rsidRPr="00DD3DE5">
        <w:rPr>
          <w:rStyle w:val="FootnoteReference"/>
        </w:rPr>
        <w:footnoteRef/>
      </w:r>
      <w:r>
        <w:rPr>
          <w:szCs w:val="18"/>
        </w:rPr>
        <w:t xml:space="preserve"> See </w:t>
      </w:r>
      <w:r w:rsidRPr="00EA4684">
        <w:rPr>
          <w:szCs w:val="18"/>
        </w:rPr>
        <w:t>UNEP/CH</w:t>
      </w:r>
      <w:r w:rsidRPr="00063FCA">
        <w:rPr>
          <w:szCs w:val="18"/>
        </w:rPr>
        <w:t>W.12/9/INF</w:t>
      </w:r>
      <w:r>
        <w:rPr>
          <w:szCs w:val="18"/>
        </w:rPr>
        <w:t>/</w:t>
      </w:r>
      <w:r w:rsidRPr="00063FCA">
        <w:rPr>
          <w:szCs w:val="18"/>
        </w:rPr>
        <w:t>16/</w:t>
      </w:r>
      <w:r>
        <w:rPr>
          <w:szCs w:val="18"/>
        </w:rPr>
        <w:t>R</w:t>
      </w:r>
      <w:r w:rsidRPr="00063FCA">
        <w:rPr>
          <w:szCs w:val="18"/>
        </w:rPr>
        <w:t>ev</w:t>
      </w:r>
      <w:r>
        <w:rPr>
          <w:szCs w:val="18"/>
        </w:rPr>
        <w:t>.</w:t>
      </w:r>
      <w:r w:rsidRPr="00063FCA">
        <w:rPr>
          <w:szCs w:val="18"/>
        </w:rPr>
        <w:t>1</w:t>
      </w:r>
      <w:r>
        <w:rPr>
          <w:szCs w:val="18"/>
        </w:rPr>
        <w:t>,</w:t>
      </w:r>
      <w:r w:rsidRPr="00063FCA">
        <w:rPr>
          <w:szCs w:val="18"/>
        </w:rPr>
        <w:t xml:space="preserve"> adopted by decision BC-12/</w:t>
      </w:r>
      <w:r w:rsidRPr="00063FCA">
        <w:rPr>
          <w:szCs w:val="18"/>
          <w:lang w:val="en-US"/>
        </w:rPr>
        <w:t xml:space="preserve">6 and </w:t>
      </w:r>
      <w:r w:rsidRPr="008F6723">
        <w:rPr>
          <w:szCs w:val="18"/>
          <w:lang w:val="en-US"/>
        </w:rPr>
        <w:t>amended by decision</w:t>
      </w:r>
      <w:r w:rsidR="00B16D34">
        <w:rPr>
          <w:szCs w:val="18"/>
          <w:lang w:val="en-US"/>
        </w:rPr>
        <w:t xml:space="preserve"> </w:t>
      </w:r>
      <w:r w:rsidRPr="001B7E64">
        <w:rPr>
          <w:szCs w:val="18"/>
          <w:lang w:val="en-US"/>
        </w:rPr>
        <w:t>BC-13/</w:t>
      </w:r>
      <w:r w:rsidRPr="001B7E64">
        <w:t>9</w:t>
      </w:r>
      <w:r w:rsidRPr="001B7E64">
        <w:rPr>
          <w:szCs w:val="18"/>
          <w:lang w:val="en-US"/>
        </w:rPr>
        <w:t>.</w:t>
      </w:r>
    </w:p>
  </w:footnote>
  <w:footnote w:id="4">
    <w:p w14:paraId="7475839D" w14:textId="6AB79E64" w:rsidR="00723F56" w:rsidRPr="005E467E" w:rsidRDefault="00723F56">
      <w:pPr>
        <w:pStyle w:val="FootnoteText"/>
        <w:rPr>
          <w:szCs w:val="18"/>
          <w:lang w:val="en-US"/>
        </w:rPr>
      </w:pPr>
      <w:r w:rsidRPr="005E467E">
        <w:rPr>
          <w:rStyle w:val="FootnoteReference"/>
          <w:sz w:val="18"/>
        </w:rPr>
        <w:footnoteRef/>
      </w:r>
      <w:r w:rsidRPr="005E467E">
        <w:rPr>
          <w:szCs w:val="18"/>
        </w:rPr>
        <w:t xml:space="preserve"> Central African Republic, Guinea-Bissau, South Africa, </w:t>
      </w:r>
      <w:r w:rsidRPr="00723F56">
        <w:rPr>
          <w:szCs w:val="18"/>
          <w:lang w:val="en-US" w:eastAsia="fr-CH"/>
        </w:rPr>
        <w:t>Azerbaijan, Singapore, Armenia, Bulgaria, Estonia, Lithuania, Poland, Argentina, Andorra, Australia, Finland and Portugal.</w:t>
      </w:r>
    </w:p>
  </w:footnote>
  <w:footnote w:id="5">
    <w:p w14:paraId="0D63535E" w14:textId="09233FC3" w:rsidR="00723F56" w:rsidRPr="00834AE4" w:rsidRDefault="00723F56">
      <w:pPr>
        <w:pStyle w:val="FootnoteText"/>
        <w:rPr>
          <w:lang w:val="en-US"/>
        </w:rPr>
      </w:pPr>
      <w:r w:rsidRPr="005E467E">
        <w:rPr>
          <w:rStyle w:val="FootnoteReference"/>
          <w:sz w:val="18"/>
        </w:rPr>
        <w:footnoteRef/>
      </w:r>
      <w:r w:rsidRPr="005E467E">
        <w:rPr>
          <w:szCs w:val="18"/>
        </w:rPr>
        <w:t xml:space="preserve"> Egypt, Guinea-Bissau, South Africa, </w:t>
      </w:r>
      <w:r w:rsidRPr="00723F56">
        <w:rPr>
          <w:szCs w:val="18"/>
          <w:lang w:val="en-US" w:eastAsia="fr-CH"/>
        </w:rPr>
        <w:t>Azerbaijan, Bulgaria, Estonia, Hungary, Poland, Slovakia, Guatemala and Saint Lucia.</w:t>
      </w:r>
    </w:p>
  </w:footnote>
  <w:footnote w:id="6">
    <w:p w14:paraId="1B64C2A5" w14:textId="77777777" w:rsidR="00723F56" w:rsidRPr="00723F56" w:rsidRDefault="00723F56" w:rsidP="00D83B65">
      <w:pPr>
        <w:pStyle w:val="FootnoteText"/>
        <w:ind w:left="720" w:firstLine="527"/>
        <w:rPr>
          <w:szCs w:val="18"/>
        </w:rPr>
      </w:pPr>
      <w:r w:rsidRPr="005E467E">
        <w:rPr>
          <w:rStyle w:val="FootnoteReference"/>
          <w:sz w:val="18"/>
        </w:rPr>
        <w:t>1</w:t>
      </w:r>
      <w:r w:rsidRPr="00723F56">
        <w:rPr>
          <w:szCs w:val="18"/>
        </w:rPr>
        <w:t xml:space="preserve"> The information presented was collected at the time the respective classifications were undertaken.</w:t>
      </w:r>
    </w:p>
  </w:footnote>
  <w:footnote w:id="7">
    <w:p w14:paraId="038BF74E" w14:textId="77777777" w:rsidR="00723F56" w:rsidRPr="00723F56" w:rsidRDefault="00723F56" w:rsidP="00D83B65">
      <w:pPr>
        <w:pStyle w:val="FootnoteText"/>
        <w:rPr>
          <w:szCs w:val="18"/>
          <w:lang w:val="en-US"/>
        </w:rPr>
      </w:pPr>
      <w:r w:rsidRPr="005E467E">
        <w:rPr>
          <w:rStyle w:val="FootnoteReference"/>
          <w:sz w:val="18"/>
        </w:rPr>
        <w:t>2</w:t>
      </w:r>
      <w:r w:rsidRPr="00723F56">
        <w:rPr>
          <w:szCs w:val="18"/>
        </w:rPr>
        <w:t xml:space="preserve"> By decision BC-10/11, the Conference of the Parties for the first time requested the Committee to classify parties compliance performance with national reporting, starting with the year 2009. This mandate was then extended by decisions BC-11/8, BC-12/7 and BC-13/9, with slight adjustments to the mandate of the Committee.</w:t>
      </w:r>
    </w:p>
  </w:footnote>
  <w:footnote w:id="8">
    <w:p w14:paraId="2B9B2A21" w14:textId="77777777" w:rsidR="00723F56" w:rsidRPr="00704C2F" w:rsidRDefault="00723F56" w:rsidP="00D83B65">
      <w:pPr>
        <w:pStyle w:val="FootnoteText"/>
        <w:ind w:left="1248"/>
        <w:rPr>
          <w:szCs w:val="18"/>
        </w:rPr>
      </w:pPr>
      <w:r w:rsidRPr="005E467E">
        <w:rPr>
          <w:rStyle w:val="FootnoteReference"/>
          <w:sz w:val="18"/>
        </w:rPr>
        <w:t>3</w:t>
      </w:r>
      <w:r w:rsidRPr="00723F56">
        <w:rPr>
          <w:szCs w:val="18"/>
        </w:rPr>
        <w:t xml:space="preserve"> The classification in table 2 is based on the targets decided by the Conference of the Parties in its thirteenth meeting.  In its decision BC-13/9, the Conference of the Parties set the following interim targets: 10 per cent of reports due for 2014 and 2015 are complete and submitted on time; and 20% of reports due for 2014 and 2015 are complete as submitted but late.</w:t>
      </w:r>
    </w:p>
  </w:footnote>
  <w:footnote w:id="9">
    <w:p w14:paraId="7AABEFB4" w14:textId="77777777" w:rsidR="00723F56" w:rsidRPr="00F575FE" w:rsidRDefault="00723F56" w:rsidP="00D83B65">
      <w:pPr>
        <w:pStyle w:val="FootnoteText"/>
        <w:ind w:left="1248"/>
        <w:rPr>
          <w:szCs w:val="18"/>
        </w:rPr>
      </w:pPr>
      <w:r>
        <w:rPr>
          <w:rStyle w:val="FootnoteReference"/>
        </w:rPr>
        <w:t>4</w:t>
      </w:r>
      <w:r>
        <w:t xml:space="preserve"> </w:t>
      </w:r>
      <w:r w:rsidRPr="00F575FE">
        <w:rPr>
          <w:szCs w:val="18"/>
        </w:rPr>
        <w:t xml:space="preserve">In its decisions BC-11/8 and BC-12/7, the Conference of the Parties </w:t>
      </w:r>
      <w:r>
        <w:rPr>
          <w:szCs w:val="18"/>
        </w:rPr>
        <w:t xml:space="preserve">had </w:t>
      </w:r>
      <w:r w:rsidRPr="00F575FE">
        <w:rPr>
          <w:szCs w:val="18"/>
        </w:rPr>
        <w:t xml:space="preserve">set </w:t>
      </w:r>
      <w:r>
        <w:rPr>
          <w:szCs w:val="18"/>
        </w:rPr>
        <w:t>a 20% reporting target</w:t>
      </w:r>
      <w:r w:rsidRPr="00F575FE">
        <w:rPr>
          <w:szCs w:val="18"/>
        </w:rPr>
        <w:t xml:space="preserve"> for </w:t>
      </w:r>
      <w:r>
        <w:rPr>
          <w:szCs w:val="18"/>
        </w:rPr>
        <w:t xml:space="preserve">completeness </w:t>
      </w:r>
      <w:r w:rsidRPr="00F575FE">
        <w:rPr>
          <w:szCs w:val="18"/>
        </w:rPr>
        <w:t>of national reports</w:t>
      </w:r>
      <w:r>
        <w:rPr>
          <w:szCs w:val="18"/>
        </w:rPr>
        <w:t xml:space="preserve"> and a 30% reporting target</w:t>
      </w:r>
      <w:r w:rsidRPr="00F575FE">
        <w:rPr>
          <w:szCs w:val="18"/>
        </w:rPr>
        <w:t xml:space="preserve"> for timeless of national reports, starting with the year 2010.</w:t>
      </w:r>
      <w:r>
        <w:rPr>
          <w:szCs w:val="18"/>
        </w:rPr>
        <w:t xml:space="preserve"> For information and comparison purposes, the present tables show the evolution of the compliance performance for 2014, using the targets used between 2010 and 2013.</w:t>
      </w:r>
    </w:p>
  </w:footnote>
  <w:footnote w:id="10">
    <w:p w14:paraId="3117C3AD" w14:textId="77777777" w:rsidR="00723F56" w:rsidRPr="00525C7F" w:rsidRDefault="00723F56" w:rsidP="00D83B65">
      <w:pPr>
        <w:pStyle w:val="FootnoteText"/>
        <w:ind w:left="1276"/>
        <w:rPr>
          <w:szCs w:val="18"/>
          <w:lang w:val="en-US"/>
        </w:rPr>
      </w:pPr>
      <w:r w:rsidRPr="00525C7F">
        <w:rPr>
          <w:rStyle w:val="FootnoteReference"/>
        </w:rPr>
        <w:footnoteRef/>
      </w:r>
      <w:r w:rsidRPr="00525C7F">
        <w:rPr>
          <w:szCs w:val="18"/>
        </w:rPr>
        <w:t xml:space="preserve"> The Secretariat did not </w:t>
      </w:r>
      <w:r>
        <w:rPr>
          <w:szCs w:val="18"/>
        </w:rPr>
        <w:t>include in the tables 6 Parties</w:t>
      </w:r>
      <w:r w:rsidRPr="00525C7F">
        <w:rPr>
          <w:szCs w:val="18"/>
        </w:rPr>
        <w:t xml:space="preserve"> which did not have the obligation to report for the year 2014. The Parties are: Angola</w:t>
      </w:r>
      <w:r>
        <w:rPr>
          <w:szCs w:val="18"/>
        </w:rPr>
        <w:t>,</w:t>
      </w:r>
      <w:r w:rsidRPr="00525C7F">
        <w:rPr>
          <w:szCs w:val="18"/>
        </w:rPr>
        <w:t xml:space="preserve"> Myanmar, Sao Tome and Principe, Sierra Leone</w:t>
      </w:r>
      <w:r>
        <w:rPr>
          <w:szCs w:val="18"/>
        </w:rPr>
        <w:t>,</w:t>
      </w:r>
      <w:r w:rsidRPr="00525C7F">
        <w:rPr>
          <w:szCs w:val="18"/>
        </w:rPr>
        <w:t xml:space="preserve"> State of Palestine and Tajikistan.</w:t>
      </w:r>
    </w:p>
  </w:footnote>
  <w:footnote w:id="11">
    <w:p w14:paraId="32378048" w14:textId="77777777" w:rsidR="00723F56" w:rsidRPr="006F7DAA" w:rsidRDefault="00723F56" w:rsidP="00D83B65">
      <w:pPr>
        <w:pStyle w:val="FootnoteText"/>
        <w:ind w:left="720" w:firstLine="527"/>
        <w:rPr>
          <w:szCs w:val="18"/>
        </w:rPr>
      </w:pPr>
      <w:r w:rsidRPr="005E467E">
        <w:rPr>
          <w:rStyle w:val="FootnoteReference"/>
          <w:sz w:val="18"/>
        </w:rPr>
        <w:t>1</w:t>
      </w:r>
      <w:r w:rsidRPr="006F7DAA">
        <w:rPr>
          <w:szCs w:val="18"/>
        </w:rPr>
        <w:t xml:space="preserve"> The information presented was collected at the time the respective classifications were undertaken.</w:t>
      </w:r>
    </w:p>
  </w:footnote>
  <w:footnote w:id="12">
    <w:p w14:paraId="16412845" w14:textId="77777777" w:rsidR="00723F56" w:rsidRPr="006F7DAA" w:rsidRDefault="00723F56" w:rsidP="00D83B65">
      <w:pPr>
        <w:pStyle w:val="FootnoteText"/>
        <w:rPr>
          <w:szCs w:val="18"/>
          <w:lang w:val="en-US"/>
        </w:rPr>
      </w:pPr>
      <w:r w:rsidRPr="005E467E">
        <w:rPr>
          <w:rStyle w:val="FootnoteReference"/>
          <w:sz w:val="18"/>
        </w:rPr>
        <w:t>2</w:t>
      </w:r>
      <w:r w:rsidRPr="006F7DAA">
        <w:rPr>
          <w:szCs w:val="18"/>
        </w:rPr>
        <w:t xml:space="preserve"> By decision BC-10/11, the Conference of the Parties for the first time requested the Committee to classify parties compliance performance with national reporting, starting with the year 2009. This mandate was then extended by decisions BC-11/8, BC-12/7 and BC-13/9, with slight adjustments to the mandate of the Committee.</w:t>
      </w:r>
    </w:p>
  </w:footnote>
  <w:footnote w:id="13">
    <w:p w14:paraId="5CB297F0" w14:textId="77777777" w:rsidR="00723F56" w:rsidRPr="00704C2F" w:rsidRDefault="00723F56" w:rsidP="00D83B65">
      <w:pPr>
        <w:pStyle w:val="FootnoteText"/>
        <w:ind w:left="1248"/>
        <w:rPr>
          <w:szCs w:val="18"/>
        </w:rPr>
      </w:pPr>
      <w:r w:rsidRPr="005E467E">
        <w:rPr>
          <w:rStyle w:val="FootnoteReference"/>
          <w:sz w:val="18"/>
        </w:rPr>
        <w:t>3</w:t>
      </w:r>
      <w:r w:rsidRPr="006F7DAA">
        <w:rPr>
          <w:szCs w:val="18"/>
        </w:rPr>
        <w:t xml:space="preserve"> The classification in table 2 is based on the targets decided by the Conference of the Parties in its thirteenth meeting.  In its decision BC-13/9, the Conference of the Parties set the following interim targets: 10 per cent of reports due for 2014 and 2015 are complete and submitted on time; and 20% of reports due for 2014 and 2015 are complete as submitted but late.</w:t>
      </w:r>
    </w:p>
  </w:footnote>
  <w:footnote w:id="14">
    <w:p w14:paraId="4A7BA6DB" w14:textId="77777777" w:rsidR="00723F56" w:rsidRPr="00F575FE" w:rsidRDefault="00723F56" w:rsidP="00D83B65">
      <w:pPr>
        <w:pStyle w:val="FootnoteText"/>
        <w:ind w:left="1248"/>
        <w:rPr>
          <w:szCs w:val="18"/>
        </w:rPr>
      </w:pPr>
      <w:r>
        <w:rPr>
          <w:rStyle w:val="FootnoteReference"/>
        </w:rPr>
        <w:t>4</w:t>
      </w:r>
      <w:r>
        <w:t xml:space="preserve"> </w:t>
      </w:r>
      <w:r w:rsidRPr="00F575FE">
        <w:rPr>
          <w:szCs w:val="18"/>
        </w:rPr>
        <w:t xml:space="preserve">In its decisions BC-11/8 and BC-12/7, the Conference of the Parties </w:t>
      </w:r>
      <w:r>
        <w:rPr>
          <w:szCs w:val="18"/>
        </w:rPr>
        <w:t xml:space="preserve">had </w:t>
      </w:r>
      <w:r w:rsidRPr="00F575FE">
        <w:rPr>
          <w:szCs w:val="18"/>
        </w:rPr>
        <w:t xml:space="preserve">set </w:t>
      </w:r>
      <w:r>
        <w:rPr>
          <w:szCs w:val="18"/>
        </w:rPr>
        <w:t>a 20% reporting target</w:t>
      </w:r>
      <w:r w:rsidRPr="00F575FE">
        <w:rPr>
          <w:szCs w:val="18"/>
        </w:rPr>
        <w:t xml:space="preserve"> for </w:t>
      </w:r>
      <w:r>
        <w:rPr>
          <w:szCs w:val="18"/>
        </w:rPr>
        <w:t xml:space="preserve">completeness </w:t>
      </w:r>
      <w:r w:rsidRPr="00F575FE">
        <w:rPr>
          <w:szCs w:val="18"/>
        </w:rPr>
        <w:t>of national reports</w:t>
      </w:r>
      <w:r>
        <w:rPr>
          <w:szCs w:val="18"/>
        </w:rPr>
        <w:t xml:space="preserve"> and a 30% reporting target</w:t>
      </w:r>
      <w:r w:rsidRPr="00F575FE">
        <w:rPr>
          <w:szCs w:val="18"/>
        </w:rPr>
        <w:t xml:space="preserve"> for timeless of national reports, starting with the year 2010.</w:t>
      </w:r>
      <w:r>
        <w:rPr>
          <w:szCs w:val="18"/>
        </w:rPr>
        <w:t xml:space="preserve"> For information and comparison purposes, the present tables show the evolution of the compliance performance for 2014, using the targets used between 2010 and 2013.</w:t>
      </w:r>
    </w:p>
  </w:footnote>
  <w:footnote w:id="15">
    <w:p w14:paraId="6A629BC6" w14:textId="5AA22AC6" w:rsidR="0084154E" w:rsidRPr="00525C7F" w:rsidRDefault="0084154E" w:rsidP="00D83B65">
      <w:pPr>
        <w:pStyle w:val="FootnoteText"/>
        <w:ind w:left="1276"/>
        <w:rPr>
          <w:szCs w:val="18"/>
          <w:lang w:val="en-US"/>
        </w:rPr>
      </w:pPr>
      <w:r>
        <w:rPr>
          <w:rStyle w:val="FootnoteReference"/>
        </w:rPr>
        <w:t>5</w:t>
      </w:r>
      <w:r w:rsidRPr="00525C7F">
        <w:rPr>
          <w:szCs w:val="18"/>
        </w:rPr>
        <w:t xml:space="preserve"> The Secretariat did not </w:t>
      </w:r>
      <w:r>
        <w:rPr>
          <w:szCs w:val="18"/>
        </w:rPr>
        <w:t>include in the tables 5 Parties</w:t>
      </w:r>
      <w:r w:rsidRPr="00525C7F">
        <w:rPr>
          <w:szCs w:val="18"/>
        </w:rPr>
        <w:t xml:space="preserve"> which did not have the obligation to report for the year 201</w:t>
      </w:r>
      <w:r>
        <w:rPr>
          <w:szCs w:val="18"/>
        </w:rPr>
        <w:t>5</w:t>
      </w:r>
      <w:r w:rsidRPr="00525C7F">
        <w:rPr>
          <w:szCs w:val="18"/>
        </w:rPr>
        <w:t>. The Parties are: Angola</w:t>
      </w:r>
      <w:r>
        <w:rPr>
          <w:szCs w:val="18"/>
        </w:rPr>
        <w:t>,</w:t>
      </w:r>
      <w:r w:rsidRPr="00525C7F">
        <w:rPr>
          <w:szCs w:val="18"/>
        </w:rPr>
        <w:t xml:space="preserve"> Myanmar, Sierra Leone</w:t>
      </w:r>
      <w:r>
        <w:rPr>
          <w:szCs w:val="18"/>
        </w:rPr>
        <w:t>,</w:t>
      </w:r>
      <w:r w:rsidRPr="00525C7F">
        <w:rPr>
          <w:szCs w:val="18"/>
        </w:rPr>
        <w:t xml:space="preserve"> State of Palestine and Tajikistan.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ED47" w14:textId="0F5C989C" w:rsidR="00723F56" w:rsidRPr="00155A56" w:rsidRDefault="00723F56" w:rsidP="002418A1">
    <w:pPr>
      <w:pStyle w:val="Header"/>
      <w:spacing w:after="240"/>
      <w:rPr>
        <w:szCs w:val="18"/>
      </w:rPr>
    </w:pPr>
    <w:r>
      <w:rPr>
        <w:szCs w:val="18"/>
      </w:rPr>
      <w:t>UNEP/CHW/CC.13/4</w:t>
    </w:r>
    <w:r>
      <w:rPr>
        <w:szCs w:val="18"/>
        <w:lang w:val="en-US"/>
      </w:rPr>
      <w:t>/</w:t>
    </w:r>
    <w:r>
      <w:rPr>
        <w:szCs w:val="18"/>
      </w:rP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2ACF" w14:textId="0DB77A85" w:rsidR="00723F56" w:rsidRDefault="00723F56" w:rsidP="00FA3C76">
    <w:pPr>
      <w:pStyle w:val="Header"/>
      <w:jc w:val="right"/>
    </w:pPr>
    <w:r w:rsidRPr="00EE5128">
      <w:rPr>
        <w:szCs w:val="18"/>
      </w:rPr>
      <w:t>UNEP/CHW/CC.13/</w:t>
    </w:r>
    <w:r>
      <w:rPr>
        <w:szCs w:val="18"/>
      </w:rPr>
      <w:t>4/Add.1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8DF2" w14:textId="77777777" w:rsidR="00723F56" w:rsidRDefault="00723F56" w:rsidP="00382C8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4C62"/>
    <w:multiLevelType w:val="hybridMultilevel"/>
    <w:tmpl w:val="35240D02"/>
    <w:lvl w:ilvl="0" w:tplc="AB9AB79C">
      <w:start w:val="2"/>
      <w:numFmt w:val="decimal"/>
      <w:lvlText w:val="%1."/>
      <w:lvlJc w:val="left"/>
      <w:pPr>
        <w:ind w:left="2070" w:hanging="360"/>
      </w:pPr>
      <w:rPr>
        <w:rFonts w:hint="default"/>
        <w:sz w:val="20"/>
        <w:szCs w:val="20"/>
      </w:rPr>
    </w:lvl>
    <w:lvl w:ilvl="1" w:tplc="B46E87A8">
      <w:start w:val="1"/>
      <w:numFmt w:val="lowerLetter"/>
      <w:lvlText w:val="(%2)"/>
      <w:lvlJc w:val="left"/>
      <w:pPr>
        <w:ind w:left="2790" w:hanging="360"/>
      </w:pPr>
      <w:rPr>
        <w:rFonts w:hint="default"/>
      </w:rPr>
    </w:lvl>
    <w:lvl w:ilvl="2" w:tplc="6882AEE0">
      <w:start w:val="1"/>
      <w:numFmt w:val="lowerLetter"/>
      <w:lvlText w:val="(%3)"/>
      <w:lvlJc w:val="left"/>
      <w:pPr>
        <w:ind w:left="3510" w:hanging="180"/>
      </w:pPr>
      <w:rPr>
        <w:rFonts w:ascii="Times New Roman" w:eastAsia="Calibri" w:hAnsi="Times New Roman" w:cs="Times New Roman"/>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71113A7"/>
    <w:multiLevelType w:val="multilevel"/>
    <w:tmpl w:val="48241D10"/>
    <w:numStyleLink w:val="Normallist"/>
  </w:abstractNum>
  <w:abstractNum w:abstractNumId="2" w15:restartNumberingAfterBreak="0">
    <w:nsid w:val="1930780C"/>
    <w:multiLevelType w:val="hybridMultilevel"/>
    <w:tmpl w:val="882C97E6"/>
    <w:lvl w:ilvl="0" w:tplc="100C000F">
      <w:start w:val="1"/>
      <w:numFmt w:val="decimal"/>
      <w:lvlText w:val="%1."/>
      <w:lvlJc w:val="left"/>
      <w:pPr>
        <w:ind w:left="2007" w:hanging="360"/>
      </w:pPr>
    </w:lvl>
    <w:lvl w:ilvl="1" w:tplc="100C0019" w:tentative="1">
      <w:start w:val="1"/>
      <w:numFmt w:val="lowerLetter"/>
      <w:lvlText w:val="%2."/>
      <w:lvlJc w:val="left"/>
      <w:pPr>
        <w:ind w:left="2727" w:hanging="360"/>
      </w:pPr>
    </w:lvl>
    <w:lvl w:ilvl="2" w:tplc="100C001B" w:tentative="1">
      <w:start w:val="1"/>
      <w:numFmt w:val="lowerRoman"/>
      <w:lvlText w:val="%3."/>
      <w:lvlJc w:val="right"/>
      <w:pPr>
        <w:ind w:left="3447" w:hanging="180"/>
      </w:pPr>
    </w:lvl>
    <w:lvl w:ilvl="3" w:tplc="100C000F" w:tentative="1">
      <w:start w:val="1"/>
      <w:numFmt w:val="decimal"/>
      <w:lvlText w:val="%4."/>
      <w:lvlJc w:val="left"/>
      <w:pPr>
        <w:ind w:left="4167" w:hanging="360"/>
      </w:pPr>
    </w:lvl>
    <w:lvl w:ilvl="4" w:tplc="100C0019" w:tentative="1">
      <w:start w:val="1"/>
      <w:numFmt w:val="lowerLetter"/>
      <w:lvlText w:val="%5."/>
      <w:lvlJc w:val="left"/>
      <w:pPr>
        <w:ind w:left="4887" w:hanging="360"/>
      </w:pPr>
    </w:lvl>
    <w:lvl w:ilvl="5" w:tplc="100C001B" w:tentative="1">
      <w:start w:val="1"/>
      <w:numFmt w:val="lowerRoman"/>
      <w:lvlText w:val="%6."/>
      <w:lvlJc w:val="right"/>
      <w:pPr>
        <w:ind w:left="5607" w:hanging="180"/>
      </w:pPr>
    </w:lvl>
    <w:lvl w:ilvl="6" w:tplc="100C000F" w:tentative="1">
      <w:start w:val="1"/>
      <w:numFmt w:val="decimal"/>
      <w:lvlText w:val="%7."/>
      <w:lvlJc w:val="left"/>
      <w:pPr>
        <w:ind w:left="6327" w:hanging="360"/>
      </w:pPr>
    </w:lvl>
    <w:lvl w:ilvl="7" w:tplc="100C0019" w:tentative="1">
      <w:start w:val="1"/>
      <w:numFmt w:val="lowerLetter"/>
      <w:lvlText w:val="%8."/>
      <w:lvlJc w:val="left"/>
      <w:pPr>
        <w:ind w:left="7047" w:hanging="360"/>
      </w:pPr>
    </w:lvl>
    <w:lvl w:ilvl="8" w:tplc="100C001B" w:tentative="1">
      <w:start w:val="1"/>
      <w:numFmt w:val="lowerRoman"/>
      <w:lvlText w:val="%9."/>
      <w:lvlJc w:val="right"/>
      <w:pPr>
        <w:ind w:left="7767" w:hanging="180"/>
      </w:p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38C05DBD"/>
    <w:multiLevelType w:val="hybridMultilevel"/>
    <w:tmpl w:val="009A6D6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96973F1"/>
    <w:multiLevelType w:val="hybridMultilevel"/>
    <w:tmpl w:val="9732C39A"/>
    <w:lvl w:ilvl="0" w:tplc="7DE65670">
      <w:start w:val="1"/>
      <w:numFmt w:val="decimal"/>
      <w:lvlText w:val="%1."/>
      <w:lvlJc w:val="left"/>
      <w:pPr>
        <w:ind w:left="1287" w:firstLine="0"/>
      </w:pPr>
      <w:rPr>
        <w:rFonts w:eastAsia="Calibri" w:hint="default"/>
        <w:color w:val="auto"/>
        <w:sz w:val="20"/>
        <w:szCs w:val="20"/>
      </w:rPr>
    </w:lvl>
    <w:lvl w:ilvl="1" w:tplc="100C0019" w:tentative="1">
      <w:start w:val="1"/>
      <w:numFmt w:val="lowerLetter"/>
      <w:lvlText w:val="%2."/>
      <w:lvlJc w:val="left"/>
      <w:pPr>
        <w:ind w:left="2367" w:hanging="360"/>
      </w:pPr>
    </w:lvl>
    <w:lvl w:ilvl="2" w:tplc="100C001B" w:tentative="1">
      <w:start w:val="1"/>
      <w:numFmt w:val="lowerRoman"/>
      <w:lvlText w:val="%3."/>
      <w:lvlJc w:val="right"/>
      <w:pPr>
        <w:ind w:left="3087" w:hanging="180"/>
      </w:pPr>
    </w:lvl>
    <w:lvl w:ilvl="3" w:tplc="100C000F" w:tentative="1">
      <w:start w:val="1"/>
      <w:numFmt w:val="decimal"/>
      <w:lvlText w:val="%4."/>
      <w:lvlJc w:val="left"/>
      <w:pPr>
        <w:ind w:left="3807" w:hanging="360"/>
      </w:pPr>
    </w:lvl>
    <w:lvl w:ilvl="4" w:tplc="100C0019" w:tentative="1">
      <w:start w:val="1"/>
      <w:numFmt w:val="lowerLetter"/>
      <w:lvlText w:val="%5."/>
      <w:lvlJc w:val="left"/>
      <w:pPr>
        <w:ind w:left="4527" w:hanging="360"/>
      </w:pPr>
    </w:lvl>
    <w:lvl w:ilvl="5" w:tplc="100C001B" w:tentative="1">
      <w:start w:val="1"/>
      <w:numFmt w:val="lowerRoman"/>
      <w:lvlText w:val="%6."/>
      <w:lvlJc w:val="right"/>
      <w:pPr>
        <w:ind w:left="5247" w:hanging="180"/>
      </w:pPr>
    </w:lvl>
    <w:lvl w:ilvl="6" w:tplc="100C000F" w:tentative="1">
      <w:start w:val="1"/>
      <w:numFmt w:val="decimal"/>
      <w:lvlText w:val="%7."/>
      <w:lvlJc w:val="left"/>
      <w:pPr>
        <w:ind w:left="5967" w:hanging="360"/>
      </w:pPr>
    </w:lvl>
    <w:lvl w:ilvl="7" w:tplc="100C0019" w:tentative="1">
      <w:start w:val="1"/>
      <w:numFmt w:val="lowerLetter"/>
      <w:lvlText w:val="%8."/>
      <w:lvlJc w:val="left"/>
      <w:pPr>
        <w:ind w:left="6687" w:hanging="360"/>
      </w:pPr>
    </w:lvl>
    <w:lvl w:ilvl="8" w:tplc="100C001B" w:tentative="1">
      <w:start w:val="1"/>
      <w:numFmt w:val="lowerRoman"/>
      <w:lvlText w:val="%9."/>
      <w:lvlJc w:val="right"/>
      <w:pPr>
        <w:ind w:left="7407" w:hanging="180"/>
      </w:pPr>
    </w:lvl>
  </w:abstractNum>
  <w:abstractNum w:abstractNumId="7" w15:restartNumberingAfterBreak="0">
    <w:nsid w:val="4B09599A"/>
    <w:multiLevelType w:val="hybridMultilevel"/>
    <w:tmpl w:val="D44E397A"/>
    <w:lvl w:ilvl="0" w:tplc="297004AE">
      <w:start w:val="8"/>
      <w:numFmt w:val="decimal"/>
      <w:lvlText w:val="%1."/>
      <w:lvlJc w:val="left"/>
      <w:pPr>
        <w:ind w:left="1607" w:hanging="360"/>
      </w:pPr>
      <w:rPr>
        <w:rFonts w:hint="default"/>
      </w:rPr>
    </w:lvl>
    <w:lvl w:ilvl="1" w:tplc="04090019">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8" w15:restartNumberingAfterBreak="0">
    <w:nsid w:val="4CAB06FE"/>
    <w:multiLevelType w:val="hybridMultilevel"/>
    <w:tmpl w:val="E19EEDBE"/>
    <w:lvl w:ilvl="0" w:tplc="13A646CE">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90F1C"/>
    <w:multiLevelType w:val="hybridMultilevel"/>
    <w:tmpl w:val="A4AA9C52"/>
    <w:lvl w:ilvl="0" w:tplc="AB9AB79C">
      <w:start w:val="2"/>
      <w:numFmt w:val="decimal"/>
      <w:lvlText w:val="%1."/>
      <w:lvlJc w:val="left"/>
      <w:pPr>
        <w:ind w:left="2070" w:hanging="360"/>
      </w:pPr>
      <w:rPr>
        <w:rFonts w:hint="default"/>
        <w:sz w:val="20"/>
        <w:szCs w:val="20"/>
      </w:rPr>
    </w:lvl>
    <w:lvl w:ilvl="1" w:tplc="B46E87A8">
      <w:start w:val="1"/>
      <w:numFmt w:val="lowerLetter"/>
      <w:lvlText w:val="(%2)"/>
      <w:lvlJc w:val="left"/>
      <w:pPr>
        <w:ind w:left="2790" w:hanging="360"/>
      </w:pPr>
      <w:rPr>
        <w:rFonts w:hint="default"/>
      </w:r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55863667"/>
    <w:multiLevelType w:val="hybridMultilevel"/>
    <w:tmpl w:val="8616635E"/>
    <w:lvl w:ilvl="0" w:tplc="297004AE">
      <w:start w:val="8"/>
      <w:numFmt w:val="decimal"/>
      <w:lvlText w:val="%1."/>
      <w:lvlJc w:val="left"/>
      <w:pPr>
        <w:ind w:left="1607" w:hanging="360"/>
      </w:pPr>
      <w:rPr>
        <w:rFonts w:hint="default"/>
      </w:rPr>
    </w:lvl>
    <w:lvl w:ilvl="1" w:tplc="6882AEE0">
      <w:start w:val="1"/>
      <w:numFmt w:val="lowerLetter"/>
      <w:lvlText w:val="(%2)"/>
      <w:lvlJc w:val="left"/>
      <w:pPr>
        <w:ind w:left="2327" w:hanging="360"/>
      </w:pPr>
      <w:rPr>
        <w:rFonts w:ascii="Times New Roman" w:eastAsia="Calibri" w:hAnsi="Times New Roman" w:cs="Times New Roman"/>
      </w:r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2" w15:restartNumberingAfterBreak="0">
    <w:nsid w:val="580D28AF"/>
    <w:multiLevelType w:val="hybridMultilevel"/>
    <w:tmpl w:val="980C88AA"/>
    <w:lvl w:ilvl="0" w:tplc="1E805DEC">
      <w:start w:val="2"/>
      <w:numFmt w:val="upperRoman"/>
      <w:lvlText w:val="%1."/>
      <w:lvlJc w:val="left"/>
      <w:pPr>
        <w:ind w:left="1344" w:hanging="720"/>
      </w:pPr>
      <w:rPr>
        <w:rFonts w:hint="default"/>
      </w:rPr>
    </w:lvl>
    <w:lvl w:ilvl="1" w:tplc="100C0019" w:tentative="1">
      <w:start w:val="1"/>
      <w:numFmt w:val="lowerLetter"/>
      <w:lvlText w:val="%2."/>
      <w:lvlJc w:val="left"/>
      <w:pPr>
        <w:ind w:left="1704" w:hanging="360"/>
      </w:pPr>
    </w:lvl>
    <w:lvl w:ilvl="2" w:tplc="100C001B" w:tentative="1">
      <w:start w:val="1"/>
      <w:numFmt w:val="lowerRoman"/>
      <w:lvlText w:val="%3."/>
      <w:lvlJc w:val="right"/>
      <w:pPr>
        <w:ind w:left="2424" w:hanging="180"/>
      </w:pPr>
    </w:lvl>
    <w:lvl w:ilvl="3" w:tplc="100C000F" w:tentative="1">
      <w:start w:val="1"/>
      <w:numFmt w:val="decimal"/>
      <w:lvlText w:val="%4."/>
      <w:lvlJc w:val="left"/>
      <w:pPr>
        <w:ind w:left="3144" w:hanging="360"/>
      </w:pPr>
    </w:lvl>
    <w:lvl w:ilvl="4" w:tplc="100C0019" w:tentative="1">
      <w:start w:val="1"/>
      <w:numFmt w:val="lowerLetter"/>
      <w:lvlText w:val="%5."/>
      <w:lvlJc w:val="left"/>
      <w:pPr>
        <w:ind w:left="3864" w:hanging="360"/>
      </w:pPr>
    </w:lvl>
    <w:lvl w:ilvl="5" w:tplc="100C001B" w:tentative="1">
      <w:start w:val="1"/>
      <w:numFmt w:val="lowerRoman"/>
      <w:lvlText w:val="%6."/>
      <w:lvlJc w:val="right"/>
      <w:pPr>
        <w:ind w:left="4584" w:hanging="180"/>
      </w:pPr>
    </w:lvl>
    <w:lvl w:ilvl="6" w:tplc="100C000F" w:tentative="1">
      <w:start w:val="1"/>
      <w:numFmt w:val="decimal"/>
      <w:lvlText w:val="%7."/>
      <w:lvlJc w:val="left"/>
      <w:pPr>
        <w:ind w:left="5304" w:hanging="360"/>
      </w:pPr>
    </w:lvl>
    <w:lvl w:ilvl="7" w:tplc="100C0019" w:tentative="1">
      <w:start w:val="1"/>
      <w:numFmt w:val="lowerLetter"/>
      <w:lvlText w:val="%8."/>
      <w:lvlJc w:val="left"/>
      <w:pPr>
        <w:ind w:left="6024" w:hanging="360"/>
      </w:pPr>
    </w:lvl>
    <w:lvl w:ilvl="8" w:tplc="100C001B" w:tentative="1">
      <w:start w:val="1"/>
      <w:numFmt w:val="lowerRoman"/>
      <w:lvlText w:val="%9."/>
      <w:lvlJc w:val="right"/>
      <w:pPr>
        <w:ind w:left="6744" w:hanging="180"/>
      </w:pPr>
    </w:lvl>
  </w:abstractNum>
  <w:abstractNum w:abstractNumId="13" w15:restartNumberingAfterBreak="0">
    <w:nsid w:val="75CF6227"/>
    <w:multiLevelType w:val="hybridMultilevel"/>
    <w:tmpl w:val="9FF0252A"/>
    <w:name w:val="templateBullet3"/>
    <w:lvl w:ilvl="0" w:tplc="FEBC0BFC">
      <w:start w:val="1"/>
      <w:numFmt w:val="decimal"/>
      <w:lvlText w:val="%1."/>
      <w:lvlJc w:val="left"/>
      <w:pPr>
        <w:ind w:left="720" w:hanging="360"/>
      </w:pPr>
      <w:rPr>
        <w:rFonts w:hint="default"/>
        <w:sz w:val="20"/>
        <w:szCs w:val="20"/>
      </w:rPr>
    </w:lvl>
    <w:lvl w:ilvl="1" w:tplc="8D30DB98" w:tentative="1">
      <w:start w:val="1"/>
      <w:numFmt w:val="lowerLetter"/>
      <w:lvlText w:val="%2."/>
      <w:lvlJc w:val="left"/>
      <w:pPr>
        <w:ind w:left="1440" w:hanging="360"/>
      </w:pPr>
    </w:lvl>
    <w:lvl w:ilvl="2" w:tplc="EE1AFA3A" w:tentative="1">
      <w:start w:val="1"/>
      <w:numFmt w:val="lowerRoman"/>
      <w:lvlText w:val="%3."/>
      <w:lvlJc w:val="right"/>
      <w:pPr>
        <w:ind w:left="2160" w:hanging="180"/>
      </w:pPr>
    </w:lvl>
    <w:lvl w:ilvl="3" w:tplc="0BB0C690" w:tentative="1">
      <w:start w:val="1"/>
      <w:numFmt w:val="decimal"/>
      <w:lvlText w:val="%4."/>
      <w:lvlJc w:val="left"/>
      <w:pPr>
        <w:ind w:left="2880" w:hanging="360"/>
      </w:pPr>
    </w:lvl>
    <w:lvl w:ilvl="4" w:tplc="2E4A1FE6" w:tentative="1">
      <w:start w:val="1"/>
      <w:numFmt w:val="lowerLetter"/>
      <w:lvlText w:val="%5."/>
      <w:lvlJc w:val="left"/>
      <w:pPr>
        <w:ind w:left="3600" w:hanging="360"/>
      </w:pPr>
    </w:lvl>
    <w:lvl w:ilvl="5" w:tplc="05608F6A" w:tentative="1">
      <w:start w:val="1"/>
      <w:numFmt w:val="lowerRoman"/>
      <w:lvlText w:val="%6."/>
      <w:lvlJc w:val="right"/>
      <w:pPr>
        <w:ind w:left="4320" w:hanging="180"/>
      </w:pPr>
    </w:lvl>
    <w:lvl w:ilvl="6" w:tplc="6FCC85CE" w:tentative="1">
      <w:start w:val="1"/>
      <w:numFmt w:val="decimal"/>
      <w:lvlText w:val="%7."/>
      <w:lvlJc w:val="left"/>
      <w:pPr>
        <w:ind w:left="5040" w:hanging="360"/>
      </w:pPr>
    </w:lvl>
    <w:lvl w:ilvl="7" w:tplc="A0B01108" w:tentative="1">
      <w:start w:val="1"/>
      <w:numFmt w:val="lowerLetter"/>
      <w:lvlText w:val="%8."/>
      <w:lvlJc w:val="left"/>
      <w:pPr>
        <w:ind w:left="5760" w:hanging="360"/>
      </w:pPr>
    </w:lvl>
    <w:lvl w:ilvl="8" w:tplc="C2967C7E" w:tentative="1">
      <w:start w:val="1"/>
      <w:numFmt w:val="lowerRoman"/>
      <w:lvlText w:val="%9."/>
      <w:lvlJc w:val="right"/>
      <w:pPr>
        <w:ind w:left="6480" w:hanging="180"/>
      </w:pPr>
    </w:lvl>
  </w:abstractNum>
  <w:abstractNum w:abstractNumId="14" w15:restartNumberingAfterBreak="0">
    <w:nsid w:val="7E247F31"/>
    <w:multiLevelType w:val="hybridMultilevel"/>
    <w:tmpl w:val="D1843916"/>
    <w:lvl w:ilvl="0" w:tplc="595ECF52">
      <w:start w:val="1"/>
      <w:numFmt w:val="lowerLetter"/>
      <w:lvlText w:val="(%1)"/>
      <w:lvlJc w:val="left"/>
      <w:pPr>
        <w:ind w:left="2488" w:hanging="645"/>
      </w:pPr>
      <w:rPr>
        <w:rFonts w:hint="default"/>
        <w:lang w:val="en-US"/>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3"/>
  </w:num>
  <w:num w:numId="2">
    <w:abstractNumId w:val="4"/>
  </w:num>
  <w:num w:numId="3">
    <w:abstractNumId w:val="10"/>
  </w:num>
  <w:num w:numId="4">
    <w:abstractNumId w:val="1"/>
  </w:num>
  <w:num w:numId="5">
    <w:abstractNumId w:val="12"/>
  </w:num>
  <w:num w:numId="6">
    <w:abstractNumId w:val="9"/>
  </w:num>
  <w:num w:numId="7">
    <w:abstractNumId w:val="14"/>
  </w:num>
  <w:num w:numId="8">
    <w:abstractNumId w:val="7"/>
  </w:num>
  <w:num w:numId="9">
    <w:abstractNumId w:val="0"/>
  </w:num>
  <w:num w:numId="10">
    <w:abstractNumId w:val="11"/>
  </w:num>
  <w:num w:numId="11">
    <w:abstractNumId w:val="8"/>
  </w:num>
  <w:num w:numId="12">
    <w:abstractNumId w:val="5"/>
  </w:num>
  <w:num w:numId="13">
    <w:abstractNumId w:val="1"/>
  </w:num>
  <w:num w:numId="14">
    <w:abstractNumId w:val="2"/>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A0"/>
    <w:rsid w:val="00002EC6"/>
    <w:rsid w:val="000126D0"/>
    <w:rsid w:val="000129D6"/>
    <w:rsid w:val="00016AB4"/>
    <w:rsid w:val="00020399"/>
    <w:rsid w:val="00022CF6"/>
    <w:rsid w:val="00024335"/>
    <w:rsid w:val="00026753"/>
    <w:rsid w:val="00035B80"/>
    <w:rsid w:val="0004727B"/>
    <w:rsid w:val="00070865"/>
    <w:rsid w:val="00071AB2"/>
    <w:rsid w:val="0007228F"/>
    <w:rsid w:val="0008115C"/>
    <w:rsid w:val="00085306"/>
    <w:rsid w:val="00086219"/>
    <w:rsid w:val="00091AF2"/>
    <w:rsid w:val="000A1CD1"/>
    <w:rsid w:val="000A5078"/>
    <w:rsid w:val="000B1ACD"/>
    <w:rsid w:val="000C08B9"/>
    <w:rsid w:val="000C20E8"/>
    <w:rsid w:val="000D1B37"/>
    <w:rsid w:val="000E7833"/>
    <w:rsid w:val="000F2DF0"/>
    <w:rsid w:val="001016D0"/>
    <w:rsid w:val="001030CC"/>
    <w:rsid w:val="00110271"/>
    <w:rsid w:val="0011688C"/>
    <w:rsid w:val="001302BC"/>
    <w:rsid w:val="00130B4F"/>
    <w:rsid w:val="00133995"/>
    <w:rsid w:val="0014178A"/>
    <w:rsid w:val="00143CC7"/>
    <w:rsid w:val="0015334C"/>
    <w:rsid w:val="001610AB"/>
    <w:rsid w:val="00162688"/>
    <w:rsid w:val="001822B1"/>
    <w:rsid w:val="00183A11"/>
    <w:rsid w:val="001900CF"/>
    <w:rsid w:val="001A0F1C"/>
    <w:rsid w:val="001B1425"/>
    <w:rsid w:val="001B6A28"/>
    <w:rsid w:val="001B7056"/>
    <w:rsid w:val="001C2651"/>
    <w:rsid w:val="001D4543"/>
    <w:rsid w:val="001D7963"/>
    <w:rsid w:val="001F38DA"/>
    <w:rsid w:val="001F439E"/>
    <w:rsid w:val="00216684"/>
    <w:rsid w:val="002169BF"/>
    <w:rsid w:val="002418A1"/>
    <w:rsid w:val="002515C7"/>
    <w:rsid w:val="002538D8"/>
    <w:rsid w:val="00255099"/>
    <w:rsid w:val="00256CDE"/>
    <w:rsid w:val="00266593"/>
    <w:rsid w:val="002722E2"/>
    <w:rsid w:val="00275C29"/>
    <w:rsid w:val="0027744E"/>
    <w:rsid w:val="0028678E"/>
    <w:rsid w:val="0028771A"/>
    <w:rsid w:val="0028774C"/>
    <w:rsid w:val="0029571F"/>
    <w:rsid w:val="002B13B4"/>
    <w:rsid w:val="002C101E"/>
    <w:rsid w:val="002E1BAF"/>
    <w:rsid w:val="002E2B38"/>
    <w:rsid w:val="002E3AA0"/>
    <w:rsid w:val="002F585C"/>
    <w:rsid w:val="002F6608"/>
    <w:rsid w:val="003001EC"/>
    <w:rsid w:val="003049C0"/>
    <w:rsid w:val="00306B3A"/>
    <w:rsid w:val="00314A56"/>
    <w:rsid w:val="003159F3"/>
    <w:rsid w:val="003221FF"/>
    <w:rsid w:val="00326956"/>
    <w:rsid w:val="00346B62"/>
    <w:rsid w:val="00354AFB"/>
    <w:rsid w:val="00360FE0"/>
    <w:rsid w:val="00362E31"/>
    <w:rsid w:val="00363A14"/>
    <w:rsid w:val="00367D5F"/>
    <w:rsid w:val="00370F78"/>
    <w:rsid w:val="00382C85"/>
    <w:rsid w:val="003831D4"/>
    <w:rsid w:val="00386024"/>
    <w:rsid w:val="00395984"/>
    <w:rsid w:val="003A3508"/>
    <w:rsid w:val="003A75F6"/>
    <w:rsid w:val="003D217E"/>
    <w:rsid w:val="003D2351"/>
    <w:rsid w:val="003E0625"/>
    <w:rsid w:val="00400BD9"/>
    <w:rsid w:val="004033FA"/>
    <w:rsid w:val="00413012"/>
    <w:rsid w:val="00413225"/>
    <w:rsid w:val="00417F67"/>
    <w:rsid w:val="00431E3A"/>
    <w:rsid w:val="00454836"/>
    <w:rsid w:val="00460CC5"/>
    <w:rsid w:val="00460D6E"/>
    <w:rsid w:val="00466830"/>
    <w:rsid w:val="004708D8"/>
    <w:rsid w:val="004773D5"/>
    <w:rsid w:val="00480BD2"/>
    <w:rsid w:val="0048102C"/>
    <w:rsid w:val="00485DF7"/>
    <w:rsid w:val="004960AD"/>
    <w:rsid w:val="004B27E6"/>
    <w:rsid w:val="004B7A05"/>
    <w:rsid w:val="004B7F82"/>
    <w:rsid w:val="004C71DC"/>
    <w:rsid w:val="004D5224"/>
    <w:rsid w:val="004E1ABC"/>
    <w:rsid w:val="004E3A23"/>
    <w:rsid w:val="004F1C04"/>
    <w:rsid w:val="004F54C8"/>
    <w:rsid w:val="005003B1"/>
    <w:rsid w:val="00500915"/>
    <w:rsid w:val="00506B21"/>
    <w:rsid w:val="00512409"/>
    <w:rsid w:val="00517815"/>
    <w:rsid w:val="00520EE5"/>
    <w:rsid w:val="005305B3"/>
    <w:rsid w:val="00531671"/>
    <w:rsid w:val="00546018"/>
    <w:rsid w:val="005469DB"/>
    <w:rsid w:val="0055662F"/>
    <w:rsid w:val="00557037"/>
    <w:rsid w:val="00560CF4"/>
    <w:rsid w:val="00570A56"/>
    <w:rsid w:val="00586306"/>
    <w:rsid w:val="005969F8"/>
    <w:rsid w:val="005A0D4B"/>
    <w:rsid w:val="005A171F"/>
    <w:rsid w:val="005A2BCE"/>
    <w:rsid w:val="005A3ECB"/>
    <w:rsid w:val="005A60BD"/>
    <w:rsid w:val="005B215F"/>
    <w:rsid w:val="005B60D1"/>
    <w:rsid w:val="005C1E8F"/>
    <w:rsid w:val="005C327D"/>
    <w:rsid w:val="005D0DBE"/>
    <w:rsid w:val="005E467E"/>
    <w:rsid w:val="005E6A49"/>
    <w:rsid w:val="00606AF0"/>
    <w:rsid w:val="006110AC"/>
    <w:rsid w:val="006113F0"/>
    <w:rsid w:val="0061277C"/>
    <w:rsid w:val="00615361"/>
    <w:rsid w:val="00616EEE"/>
    <w:rsid w:val="00617A6E"/>
    <w:rsid w:val="00622CA4"/>
    <w:rsid w:val="00641978"/>
    <w:rsid w:val="0064766D"/>
    <w:rsid w:val="00651813"/>
    <w:rsid w:val="00654DCB"/>
    <w:rsid w:val="006602EB"/>
    <w:rsid w:val="006676AB"/>
    <w:rsid w:val="00676672"/>
    <w:rsid w:val="006968DF"/>
    <w:rsid w:val="006A6B0C"/>
    <w:rsid w:val="006B6A55"/>
    <w:rsid w:val="006D476F"/>
    <w:rsid w:val="006D717D"/>
    <w:rsid w:val="006E1AA3"/>
    <w:rsid w:val="006E3AD5"/>
    <w:rsid w:val="006F5E27"/>
    <w:rsid w:val="006F7DAA"/>
    <w:rsid w:val="0070332C"/>
    <w:rsid w:val="00703CFD"/>
    <w:rsid w:val="007054FF"/>
    <w:rsid w:val="00723F56"/>
    <w:rsid w:val="00735B9A"/>
    <w:rsid w:val="007378C4"/>
    <w:rsid w:val="00742D43"/>
    <w:rsid w:val="00761013"/>
    <w:rsid w:val="00761C76"/>
    <w:rsid w:val="00762115"/>
    <w:rsid w:val="00762A3B"/>
    <w:rsid w:val="00764716"/>
    <w:rsid w:val="007738A2"/>
    <w:rsid w:val="007856B7"/>
    <w:rsid w:val="00787DC9"/>
    <w:rsid w:val="00791D4D"/>
    <w:rsid w:val="00794B15"/>
    <w:rsid w:val="007A0821"/>
    <w:rsid w:val="007A42FF"/>
    <w:rsid w:val="007A477A"/>
    <w:rsid w:val="007B6A4F"/>
    <w:rsid w:val="007C0761"/>
    <w:rsid w:val="007C45E6"/>
    <w:rsid w:val="007C7590"/>
    <w:rsid w:val="007D22D3"/>
    <w:rsid w:val="007D3F84"/>
    <w:rsid w:val="007E5242"/>
    <w:rsid w:val="007E672B"/>
    <w:rsid w:val="00805F13"/>
    <w:rsid w:val="00820B3B"/>
    <w:rsid w:val="00825DC3"/>
    <w:rsid w:val="008309F2"/>
    <w:rsid w:val="00830E10"/>
    <w:rsid w:val="0083381C"/>
    <w:rsid w:val="00834AE4"/>
    <w:rsid w:val="00834AFB"/>
    <w:rsid w:val="008407E0"/>
    <w:rsid w:val="00840908"/>
    <w:rsid w:val="0084154E"/>
    <w:rsid w:val="00842E17"/>
    <w:rsid w:val="008625A6"/>
    <w:rsid w:val="00863998"/>
    <w:rsid w:val="00866272"/>
    <w:rsid w:val="00870101"/>
    <w:rsid w:val="008727C1"/>
    <w:rsid w:val="008766D4"/>
    <w:rsid w:val="00877B51"/>
    <w:rsid w:val="00882C9F"/>
    <w:rsid w:val="008837F7"/>
    <w:rsid w:val="00886FE2"/>
    <w:rsid w:val="0088775B"/>
    <w:rsid w:val="00887A00"/>
    <w:rsid w:val="00897204"/>
    <w:rsid w:val="008A1BFF"/>
    <w:rsid w:val="008A4F08"/>
    <w:rsid w:val="008A4FCB"/>
    <w:rsid w:val="008B1212"/>
    <w:rsid w:val="008C0231"/>
    <w:rsid w:val="008D5D38"/>
    <w:rsid w:val="008E5C8C"/>
    <w:rsid w:val="008F5F73"/>
    <w:rsid w:val="009072D0"/>
    <w:rsid w:val="00925AE4"/>
    <w:rsid w:val="00934748"/>
    <w:rsid w:val="00942746"/>
    <w:rsid w:val="00942A2B"/>
    <w:rsid w:val="00953CF0"/>
    <w:rsid w:val="00961500"/>
    <w:rsid w:val="00970241"/>
    <w:rsid w:val="0097191C"/>
    <w:rsid w:val="00972FE8"/>
    <w:rsid w:val="00976099"/>
    <w:rsid w:val="009A6946"/>
    <w:rsid w:val="009C1642"/>
    <w:rsid w:val="009D08A0"/>
    <w:rsid w:val="009D627C"/>
    <w:rsid w:val="009E39BA"/>
    <w:rsid w:val="009F0527"/>
    <w:rsid w:val="009F12B9"/>
    <w:rsid w:val="00A03BBD"/>
    <w:rsid w:val="00A1155F"/>
    <w:rsid w:val="00A2428B"/>
    <w:rsid w:val="00A26850"/>
    <w:rsid w:val="00A27721"/>
    <w:rsid w:val="00A33D4A"/>
    <w:rsid w:val="00A3698B"/>
    <w:rsid w:val="00A45384"/>
    <w:rsid w:val="00A46E10"/>
    <w:rsid w:val="00A80F73"/>
    <w:rsid w:val="00A8605C"/>
    <w:rsid w:val="00A87644"/>
    <w:rsid w:val="00A91C43"/>
    <w:rsid w:val="00AA3771"/>
    <w:rsid w:val="00AA4174"/>
    <w:rsid w:val="00AA4F4D"/>
    <w:rsid w:val="00AA5F71"/>
    <w:rsid w:val="00AB7439"/>
    <w:rsid w:val="00AC5105"/>
    <w:rsid w:val="00AD10BA"/>
    <w:rsid w:val="00AE5E20"/>
    <w:rsid w:val="00AF2C53"/>
    <w:rsid w:val="00B16D34"/>
    <w:rsid w:val="00B242C2"/>
    <w:rsid w:val="00B263F8"/>
    <w:rsid w:val="00B4159F"/>
    <w:rsid w:val="00B44570"/>
    <w:rsid w:val="00B4603D"/>
    <w:rsid w:val="00B472E2"/>
    <w:rsid w:val="00B51A4C"/>
    <w:rsid w:val="00B63823"/>
    <w:rsid w:val="00B63C13"/>
    <w:rsid w:val="00B718CC"/>
    <w:rsid w:val="00B87474"/>
    <w:rsid w:val="00B967DA"/>
    <w:rsid w:val="00BA3163"/>
    <w:rsid w:val="00BB4E2E"/>
    <w:rsid w:val="00BB504A"/>
    <w:rsid w:val="00BB5E86"/>
    <w:rsid w:val="00BB75AA"/>
    <w:rsid w:val="00BE0D10"/>
    <w:rsid w:val="00BE29FB"/>
    <w:rsid w:val="00BF3381"/>
    <w:rsid w:val="00BF356B"/>
    <w:rsid w:val="00BF3DE3"/>
    <w:rsid w:val="00BF4D34"/>
    <w:rsid w:val="00C141A3"/>
    <w:rsid w:val="00C17938"/>
    <w:rsid w:val="00C17F36"/>
    <w:rsid w:val="00C2048C"/>
    <w:rsid w:val="00C25E37"/>
    <w:rsid w:val="00C50EE8"/>
    <w:rsid w:val="00C621BA"/>
    <w:rsid w:val="00C67765"/>
    <w:rsid w:val="00C75A24"/>
    <w:rsid w:val="00C900A8"/>
    <w:rsid w:val="00C92AB8"/>
    <w:rsid w:val="00CA3D2D"/>
    <w:rsid w:val="00CA537B"/>
    <w:rsid w:val="00CA5F5B"/>
    <w:rsid w:val="00CC0A74"/>
    <w:rsid w:val="00CC4627"/>
    <w:rsid w:val="00CD19B8"/>
    <w:rsid w:val="00CF4B35"/>
    <w:rsid w:val="00CF7C1E"/>
    <w:rsid w:val="00D11AC1"/>
    <w:rsid w:val="00D1363D"/>
    <w:rsid w:val="00D15504"/>
    <w:rsid w:val="00D2462B"/>
    <w:rsid w:val="00D25BED"/>
    <w:rsid w:val="00D27A37"/>
    <w:rsid w:val="00D32EDA"/>
    <w:rsid w:val="00D351C3"/>
    <w:rsid w:val="00D5532F"/>
    <w:rsid w:val="00D6031F"/>
    <w:rsid w:val="00D61E24"/>
    <w:rsid w:val="00D62A5E"/>
    <w:rsid w:val="00D64F23"/>
    <w:rsid w:val="00D658A0"/>
    <w:rsid w:val="00D71BB0"/>
    <w:rsid w:val="00D76466"/>
    <w:rsid w:val="00D81DB3"/>
    <w:rsid w:val="00D83B65"/>
    <w:rsid w:val="00D86415"/>
    <w:rsid w:val="00D87FC1"/>
    <w:rsid w:val="00D9168D"/>
    <w:rsid w:val="00D939B7"/>
    <w:rsid w:val="00D94571"/>
    <w:rsid w:val="00DA7D44"/>
    <w:rsid w:val="00DB44AE"/>
    <w:rsid w:val="00DC0C61"/>
    <w:rsid w:val="00DD62F9"/>
    <w:rsid w:val="00DD7C76"/>
    <w:rsid w:val="00DE04B9"/>
    <w:rsid w:val="00DF25F9"/>
    <w:rsid w:val="00DF47C9"/>
    <w:rsid w:val="00E139AD"/>
    <w:rsid w:val="00E324CC"/>
    <w:rsid w:val="00E40067"/>
    <w:rsid w:val="00E40403"/>
    <w:rsid w:val="00E41476"/>
    <w:rsid w:val="00E5714A"/>
    <w:rsid w:val="00E716A6"/>
    <w:rsid w:val="00E72E78"/>
    <w:rsid w:val="00E90B01"/>
    <w:rsid w:val="00E94234"/>
    <w:rsid w:val="00EA7B35"/>
    <w:rsid w:val="00EC6CDF"/>
    <w:rsid w:val="00ED1A82"/>
    <w:rsid w:val="00EE1CCE"/>
    <w:rsid w:val="00EE5128"/>
    <w:rsid w:val="00EE6F74"/>
    <w:rsid w:val="00EF0AD7"/>
    <w:rsid w:val="00F07E12"/>
    <w:rsid w:val="00F11FC6"/>
    <w:rsid w:val="00F1719E"/>
    <w:rsid w:val="00F230D0"/>
    <w:rsid w:val="00F23CD8"/>
    <w:rsid w:val="00F416B4"/>
    <w:rsid w:val="00F560ED"/>
    <w:rsid w:val="00F616C6"/>
    <w:rsid w:val="00F72041"/>
    <w:rsid w:val="00F91751"/>
    <w:rsid w:val="00F95DB5"/>
    <w:rsid w:val="00F977EE"/>
    <w:rsid w:val="00FA3C76"/>
    <w:rsid w:val="00FA4DB4"/>
    <w:rsid w:val="00FA5047"/>
    <w:rsid w:val="00FA6D12"/>
    <w:rsid w:val="00FB1E56"/>
    <w:rsid w:val="00FB6781"/>
    <w:rsid w:val="00FB7888"/>
    <w:rsid w:val="00FC15E4"/>
    <w:rsid w:val="00FC1F6F"/>
    <w:rsid w:val="00FC41D7"/>
    <w:rsid w:val="00FD3566"/>
    <w:rsid w:val="00FD4D74"/>
    <w:rsid w:val="00FD7DBF"/>
    <w:rsid w:val="00FE161E"/>
    <w:rsid w:val="00FE7FBE"/>
    <w:rsid w:val="00FF54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EF713A"/>
  <w15:docId w15:val="{B95DAA33-CA22-499A-A81D-F30AA984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4E66"/>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AA4E66"/>
    <w:pPr>
      <w:keepNext/>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AA4E66"/>
    <w:pPr>
      <w:spacing w:after="120"/>
      <w:ind w:left="1247"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AA4E66"/>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AA4E66"/>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AA4E66"/>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tabs>
        <w:tab w:val="clear" w:pos="1814"/>
        <w:tab w:val="clear" w:pos="2381"/>
        <w:tab w:val="clear" w:pos="2948"/>
        <w:tab w:val="clear" w:pos="3515"/>
      </w:tabs>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AA4E66"/>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rsid w:val="001D4810"/>
    <w:pPr>
      <w:tabs>
        <w:tab w:val="left" w:pos="1247"/>
        <w:tab w:val="left" w:pos="1814"/>
        <w:tab w:val="left" w:pos="2381"/>
        <w:tab w:val="left" w:pos="2948"/>
        <w:tab w:val="left" w:pos="3515"/>
      </w:tabs>
    </w:pPr>
    <w:rPr>
      <w:lang w:val="en-GB"/>
    </w:rPr>
  </w:style>
  <w:style w:type="table" w:styleId="TableGrid">
    <w:name w:val="Table Grid"/>
    <w:basedOn w:val="TableNormal"/>
    <w:rsid w:val="009D08A0"/>
    <w:pPr>
      <w:tabs>
        <w:tab w:val="left" w:pos="1247"/>
        <w:tab w:val="left" w:pos="1814"/>
        <w:tab w:val="left" w:pos="2381"/>
        <w:tab w:val="left" w:pos="2948"/>
        <w:tab w:val="left" w:pos="351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autoRedefine/>
    <w:qFormat/>
    <w:rsid w:val="009D08A0"/>
    <w:pPr>
      <w:tabs>
        <w:tab w:val="clear" w:pos="1247"/>
        <w:tab w:val="clear" w:pos="1814"/>
        <w:tab w:val="clear" w:pos="2381"/>
        <w:tab w:val="clear" w:pos="2948"/>
        <w:tab w:val="clear" w:pos="3515"/>
      </w:tabs>
      <w:spacing w:before="360" w:after="240" w:line="230" w:lineRule="exact"/>
      <w:ind w:left="1247" w:right="567"/>
      <w:jc w:val="center"/>
      <w:outlineLvl w:val="0"/>
    </w:pPr>
    <w:rPr>
      <w:rFonts w:eastAsia="SimSun" w:cs="Arial"/>
      <w:b/>
      <w:bCs/>
      <w:i/>
      <w:iCs/>
      <w:kern w:val="28"/>
      <w:sz w:val="28"/>
      <w:szCs w:val="28"/>
    </w:rPr>
  </w:style>
  <w:style w:type="paragraph" w:customStyle="1" w:styleId="ColorfulList-Accent11">
    <w:name w:val="Colorful List - Accent 11"/>
    <w:basedOn w:val="Normal"/>
    <w:uiPriority w:val="34"/>
    <w:qFormat/>
    <w:rsid w:val="009D08A0"/>
    <w:pPr>
      <w:tabs>
        <w:tab w:val="clear" w:pos="1247"/>
        <w:tab w:val="clear" w:pos="1814"/>
        <w:tab w:val="clear" w:pos="2381"/>
        <w:tab w:val="clear" w:pos="2948"/>
        <w:tab w:val="clear" w:pos="3515"/>
      </w:tabs>
      <w:ind w:left="720"/>
      <w:contextualSpacing/>
    </w:pPr>
    <w:rPr>
      <w:rFonts w:eastAsia="SimSun"/>
      <w:sz w:val="24"/>
      <w:szCs w:val="24"/>
    </w:rPr>
  </w:style>
  <w:style w:type="paragraph" w:styleId="BalloonText">
    <w:name w:val="Balloon Text"/>
    <w:basedOn w:val="Normal"/>
    <w:link w:val="BalloonTextChar"/>
    <w:rsid w:val="001A0F1C"/>
    <w:rPr>
      <w:rFonts w:ascii="Tahoma" w:hAnsi="Tahoma"/>
      <w:sz w:val="16"/>
      <w:szCs w:val="16"/>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
    <w:rsid w:val="00AA4E66"/>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pool"/>
    <w:link w:val="FootnoteTextChar"/>
    <w:rsid w:val="00AA4E66"/>
    <w:pPr>
      <w:spacing w:before="20" w:after="40"/>
      <w:ind w:left="1247"/>
    </w:pPr>
    <w:rPr>
      <w:sz w:val="18"/>
    </w:rPr>
  </w:style>
  <w:style w:type="character" w:customStyle="1" w:styleId="BalloonTextChar">
    <w:name w:val="Balloon Text Char"/>
    <w:link w:val="BalloonText"/>
    <w:rsid w:val="001A0F1C"/>
    <w:rPr>
      <w:rFonts w:ascii="Tahoma" w:hAnsi="Tahoma" w:cs="Tahoma"/>
      <w:sz w:val="16"/>
      <w:szCs w:val="16"/>
      <w:lang w:val="en-GB"/>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Courier New" w:hAnsi="Courier New"/>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Courier New" w:hAnsi="Courier New"/>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Courier New" w:hAnsi="Courier New"/>
        <w:b/>
        <w:i w:val="0"/>
        <w:color w:val="auto"/>
        <w:sz w:val="64"/>
        <w:szCs w:val="64"/>
      </w:rPr>
    </w:tblStylePr>
    <w:tblStylePr w:type="nwCell">
      <w:rPr>
        <w:rFonts w:ascii="Courier New" w:hAnsi="Courier New"/>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link w:val="NormalNonumberChar"/>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tabs>
        <w:tab w:val="clear" w:pos="1814"/>
        <w:tab w:val="clear" w:pos="2381"/>
        <w:tab w:val="clear" w:pos="2948"/>
        <w:tab w:val="clear" w:pos="3515"/>
      </w:tabs>
      <w:ind w:left="800"/>
    </w:pPr>
    <w:rPr>
      <w:sz w:val="18"/>
      <w:szCs w:val="18"/>
    </w:rPr>
  </w:style>
  <w:style w:type="paragraph" w:customStyle="1" w:styleId="ZZAnxheader">
    <w:name w:val="ZZ_Anx_header"/>
    <w:basedOn w:val="Normal-pool"/>
    <w:uiPriority w:val="99"/>
    <w:rsid w:val="00AA4E66"/>
    <w:rPr>
      <w:b/>
      <w:bCs/>
      <w:sz w:val="28"/>
      <w:szCs w:val="22"/>
    </w:rPr>
  </w:style>
  <w:style w:type="paragraph" w:customStyle="1" w:styleId="ZZAnxtitle">
    <w:name w:val="ZZ_Anx_title"/>
    <w:basedOn w:val="Normal-pool"/>
    <w:link w:val="ZZAnxtitleChar"/>
    <w:rsid w:val="00AA4E66"/>
    <w:pPr>
      <w:spacing w:before="360" w:after="120"/>
      <w:ind w:left="1247"/>
    </w:pPr>
    <w:rPr>
      <w:b/>
      <w:bCs/>
      <w:sz w:val="28"/>
      <w:szCs w:val="26"/>
    </w:rPr>
  </w:style>
  <w:style w:type="paragraph" w:customStyle="1" w:styleId="Decisionparagraphs">
    <w:name w:val="Decision paragraphs"/>
    <w:basedOn w:val="Normal"/>
    <w:rsid w:val="003049C0"/>
    <w:pPr>
      <w:keepNext/>
      <w:tabs>
        <w:tab w:val="clear" w:pos="1247"/>
        <w:tab w:val="clear" w:pos="1814"/>
        <w:tab w:val="clear" w:pos="2381"/>
        <w:tab w:val="clear" w:pos="2948"/>
        <w:tab w:val="clear" w:pos="3515"/>
        <w:tab w:val="left" w:pos="624"/>
      </w:tabs>
      <w:spacing w:after="120"/>
      <w:ind w:left="1247" w:firstLine="624"/>
    </w:pPr>
    <w:rPr>
      <w:rFonts w:eastAsia="SimSun"/>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locked/>
    <w:rsid w:val="003049C0"/>
    <w:rPr>
      <w:sz w:val="18"/>
      <w:lang w:val="en-GB" w:eastAsia="en-US"/>
    </w:rPr>
  </w:style>
  <w:style w:type="paragraph" w:styleId="BodyText">
    <w:name w:val="Body Text"/>
    <w:basedOn w:val="Normal"/>
    <w:link w:val="BodyTextChar"/>
    <w:uiPriority w:val="99"/>
    <w:rsid w:val="003049C0"/>
    <w:pPr>
      <w:widowControl w:val="0"/>
      <w:tabs>
        <w:tab w:val="clear" w:pos="1247"/>
        <w:tab w:val="clear" w:pos="1814"/>
        <w:tab w:val="clear" w:pos="2381"/>
        <w:tab w:val="clear" w:pos="2948"/>
        <w:tab w:val="clear" w:pos="3515"/>
        <w:tab w:val="left" w:pos="-1440"/>
        <w:tab w:val="left" w:pos="-720"/>
        <w:tab w:val="left" w:pos="0"/>
        <w:tab w:val="left" w:pos="720"/>
      </w:tabs>
      <w:suppressAutoHyphens/>
      <w:spacing w:line="288" w:lineRule="auto"/>
    </w:pPr>
    <w:rPr>
      <w:rFonts w:ascii="Courier New" w:eastAsia="SimSun" w:hAnsi="Courier New"/>
    </w:rPr>
  </w:style>
  <w:style w:type="character" w:customStyle="1" w:styleId="BodyTextChar">
    <w:name w:val="Body Text Char"/>
    <w:link w:val="BodyText"/>
    <w:uiPriority w:val="99"/>
    <w:rsid w:val="003049C0"/>
    <w:rPr>
      <w:rFonts w:ascii="Courier New" w:eastAsia="SimSun" w:hAnsi="Courier New"/>
      <w:lang w:val="en-GB" w:eastAsia="en-US"/>
    </w:rPr>
  </w:style>
  <w:style w:type="paragraph" w:styleId="BodyTextIndent2">
    <w:name w:val="Body Text Indent 2"/>
    <w:basedOn w:val="Normal"/>
    <w:link w:val="BodyTextIndent2Char"/>
    <w:uiPriority w:val="99"/>
    <w:rsid w:val="003049C0"/>
    <w:pPr>
      <w:widowControl w:val="0"/>
      <w:tabs>
        <w:tab w:val="clear" w:pos="1247"/>
        <w:tab w:val="clear" w:pos="1814"/>
        <w:tab w:val="clear" w:pos="2381"/>
        <w:tab w:val="clear" w:pos="2948"/>
        <w:tab w:val="clear" w:pos="3515"/>
      </w:tabs>
      <w:spacing w:line="360" w:lineRule="auto"/>
      <w:ind w:left="720"/>
    </w:pPr>
    <w:rPr>
      <w:rFonts w:ascii="Courier" w:eastAsia="SimSun" w:hAnsi="Courier"/>
      <w:sz w:val="22"/>
    </w:rPr>
  </w:style>
  <w:style w:type="character" w:customStyle="1" w:styleId="BodyTextIndent2Char">
    <w:name w:val="Body Text Indent 2 Char"/>
    <w:link w:val="BodyTextIndent2"/>
    <w:uiPriority w:val="99"/>
    <w:rsid w:val="003049C0"/>
    <w:rPr>
      <w:rFonts w:ascii="Courier" w:eastAsia="SimSun" w:hAnsi="Courier"/>
      <w:sz w:val="22"/>
      <w:lang w:val="en-GB" w:eastAsia="en-US"/>
    </w:rPr>
  </w:style>
  <w:style w:type="paragraph" w:styleId="BodyTextIndent3">
    <w:name w:val="Body Text Indent 3"/>
    <w:basedOn w:val="Normal"/>
    <w:link w:val="BodyTextIndent3Char"/>
    <w:uiPriority w:val="99"/>
    <w:rsid w:val="003049C0"/>
    <w:pPr>
      <w:tabs>
        <w:tab w:val="clear" w:pos="1247"/>
        <w:tab w:val="clear" w:pos="1814"/>
        <w:tab w:val="clear" w:pos="2381"/>
        <w:tab w:val="clear" w:pos="2948"/>
        <w:tab w:val="clear" w:pos="3515"/>
      </w:tabs>
      <w:autoSpaceDE w:val="0"/>
      <w:autoSpaceDN w:val="0"/>
      <w:adjustRightInd w:val="0"/>
      <w:ind w:left="1734" w:hanging="578"/>
    </w:pPr>
    <w:rPr>
      <w:rFonts w:eastAsia="SimSun"/>
      <w:sz w:val="21"/>
      <w:szCs w:val="21"/>
    </w:rPr>
  </w:style>
  <w:style w:type="character" w:customStyle="1" w:styleId="BodyTextIndent3Char">
    <w:name w:val="Body Text Indent 3 Char"/>
    <w:link w:val="BodyTextIndent3"/>
    <w:uiPriority w:val="99"/>
    <w:rsid w:val="003049C0"/>
    <w:rPr>
      <w:rFonts w:eastAsia="SimSun"/>
      <w:sz w:val="21"/>
      <w:szCs w:val="21"/>
      <w:lang w:eastAsia="en-US"/>
    </w:rPr>
  </w:style>
  <w:style w:type="paragraph" w:styleId="BodyText2">
    <w:name w:val="Body Text 2"/>
    <w:basedOn w:val="Normal"/>
    <w:link w:val="BodyText2Char"/>
    <w:uiPriority w:val="99"/>
    <w:rsid w:val="003049C0"/>
    <w:pPr>
      <w:widowControl w:val="0"/>
      <w:tabs>
        <w:tab w:val="clear" w:pos="1247"/>
        <w:tab w:val="clear" w:pos="1814"/>
        <w:tab w:val="clear" w:pos="2381"/>
        <w:tab w:val="clear" w:pos="2948"/>
        <w:tab w:val="clear" w:pos="3515"/>
      </w:tabs>
      <w:spacing w:line="287" w:lineRule="atLeast"/>
    </w:pPr>
    <w:rPr>
      <w:rFonts w:eastAsia="SimSun"/>
      <w:sz w:val="22"/>
    </w:rPr>
  </w:style>
  <w:style w:type="character" w:customStyle="1" w:styleId="BodyText2Char">
    <w:name w:val="Body Text 2 Char"/>
    <w:link w:val="BodyText2"/>
    <w:uiPriority w:val="99"/>
    <w:rsid w:val="003049C0"/>
    <w:rPr>
      <w:rFonts w:eastAsia="SimSun"/>
      <w:sz w:val="22"/>
      <w:lang w:eastAsia="en-US"/>
    </w:rPr>
  </w:style>
  <w:style w:type="paragraph" w:customStyle="1" w:styleId="main">
    <w:name w:val="main"/>
    <w:basedOn w:val="Normal"/>
    <w:autoRedefine/>
    <w:uiPriority w:val="99"/>
    <w:rsid w:val="003049C0"/>
    <w:pPr>
      <w:widowControl w:val="0"/>
      <w:tabs>
        <w:tab w:val="clear" w:pos="1247"/>
        <w:tab w:val="clear" w:pos="1814"/>
        <w:tab w:val="clear" w:pos="2381"/>
        <w:tab w:val="clear" w:pos="2948"/>
        <w:tab w:val="clear" w:pos="3515"/>
      </w:tabs>
    </w:pPr>
    <w:rPr>
      <w:rFonts w:eastAsia="SimSun"/>
      <w:sz w:val="22"/>
      <w:szCs w:val="22"/>
      <w:u w:val="single"/>
      <w:lang w:val="en-US"/>
    </w:rPr>
  </w:style>
  <w:style w:type="paragraph" w:customStyle="1" w:styleId="Style0">
    <w:name w:val="Style0"/>
    <w:uiPriority w:val="99"/>
    <w:rsid w:val="003049C0"/>
    <w:pPr>
      <w:snapToGrid w:val="0"/>
    </w:pPr>
    <w:rPr>
      <w:rFonts w:ascii="Arial" w:eastAsia="SimSun" w:hAnsi="Arial"/>
      <w:sz w:val="24"/>
      <w:lang w:val="en-GB"/>
    </w:rPr>
  </w:style>
  <w:style w:type="character" w:styleId="CommentReference">
    <w:name w:val="annotation reference"/>
    <w:rsid w:val="00360FE0"/>
    <w:rPr>
      <w:sz w:val="16"/>
      <w:szCs w:val="16"/>
    </w:rPr>
  </w:style>
  <w:style w:type="paragraph" w:customStyle="1" w:styleId="Paralevel1">
    <w:name w:val="Para level1"/>
    <w:basedOn w:val="Normal"/>
    <w:autoRedefine/>
    <w:rsid w:val="00F230D0"/>
    <w:pPr>
      <w:tabs>
        <w:tab w:val="clear" w:pos="1247"/>
        <w:tab w:val="clear" w:pos="1814"/>
        <w:tab w:val="clear" w:pos="2381"/>
        <w:tab w:val="clear" w:pos="2948"/>
        <w:tab w:val="clear" w:pos="3515"/>
      </w:tabs>
      <w:suppressAutoHyphens/>
      <w:spacing w:before="240" w:after="120"/>
      <w:ind w:left="1248" w:hanging="528"/>
    </w:pPr>
    <w:rPr>
      <w:rFonts w:eastAsia="SimSun"/>
      <w:b/>
      <w:sz w:val="28"/>
      <w:szCs w:val="28"/>
      <w:lang w:val="en-US" w:eastAsia="zh-CN"/>
    </w:rPr>
  </w:style>
  <w:style w:type="paragraph" w:customStyle="1" w:styleId="Subtitle">
    <w:name w:val="Sub title"/>
    <w:basedOn w:val="Heading2"/>
    <w:uiPriority w:val="99"/>
    <w:rsid w:val="00AA5F71"/>
    <w:pPr>
      <w:tabs>
        <w:tab w:val="clear" w:pos="1247"/>
        <w:tab w:val="clear" w:pos="1814"/>
        <w:tab w:val="clear" w:pos="2381"/>
        <w:tab w:val="clear" w:pos="2948"/>
        <w:tab w:val="clear" w:pos="3515"/>
      </w:tabs>
      <w:spacing w:before="0" w:after="0"/>
      <w:ind w:firstLine="0"/>
    </w:pPr>
    <w:rPr>
      <w:rFonts w:eastAsia="SimSun"/>
    </w:rPr>
  </w:style>
  <w:style w:type="paragraph" w:styleId="CommentText">
    <w:name w:val="annotation text"/>
    <w:basedOn w:val="Normal"/>
    <w:link w:val="CommentTextChar"/>
    <w:rsid w:val="005003B1"/>
  </w:style>
  <w:style w:type="character" w:customStyle="1" w:styleId="CommentTextChar">
    <w:name w:val="Comment Text Char"/>
    <w:link w:val="CommentText"/>
    <w:rsid w:val="005003B1"/>
    <w:rPr>
      <w:lang w:val="en-GB" w:eastAsia="en-US"/>
    </w:rPr>
  </w:style>
  <w:style w:type="paragraph" w:styleId="CommentSubject">
    <w:name w:val="annotation subject"/>
    <w:basedOn w:val="CommentText"/>
    <w:next w:val="CommentText"/>
    <w:link w:val="CommentSubjectChar"/>
    <w:rsid w:val="005003B1"/>
    <w:rPr>
      <w:b/>
      <w:bCs/>
    </w:rPr>
  </w:style>
  <w:style w:type="character" w:customStyle="1" w:styleId="CommentSubjectChar">
    <w:name w:val="Comment Subject Char"/>
    <w:link w:val="CommentSubject"/>
    <w:rsid w:val="005003B1"/>
    <w:rPr>
      <w:b/>
      <w:bCs/>
      <w:lang w:val="en-GB" w:eastAsia="en-US"/>
    </w:rPr>
  </w:style>
  <w:style w:type="paragraph" w:customStyle="1" w:styleId="Default">
    <w:name w:val="Default"/>
    <w:rsid w:val="000B1ACD"/>
    <w:pPr>
      <w:autoSpaceDE w:val="0"/>
      <w:autoSpaceDN w:val="0"/>
      <w:adjustRightInd w:val="0"/>
    </w:pPr>
    <w:rPr>
      <w:color w:val="000000"/>
      <w:sz w:val="24"/>
      <w:szCs w:val="24"/>
      <w:lang w:eastAsia="zh-TW"/>
    </w:rPr>
  </w:style>
  <w:style w:type="paragraph" w:styleId="ListParagraph">
    <w:name w:val="List Paragraph"/>
    <w:basedOn w:val="Normal"/>
    <w:qFormat/>
    <w:rsid w:val="007D3F84"/>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fr-CH"/>
    </w:rPr>
  </w:style>
  <w:style w:type="paragraph" w:customStyle="1" w:styleId="Footer1">
    <w:name w:val="Footer1"/>
    <w:uiPriority w:val="99"/>
    <w:rsid w:val="00FA5047"/>
    <w:pPr>
      <w:tabs>
        <w:tab w:val="center" w:pos="4153"/>
        <w:tab w:val="right" w:pos="8306"/>
      </w:tabs>
    </w:pPr>
    <w:rPr>
      <w:color w:val="000000"/>
      <w:sz w:val="24"/>
      <w:lang w:val="en-GB"/>
    </w:rPr>
  </w:style>
  <w:style w:type="character" w:customStyle="1" w:styleId="PageNumber1">
    <w:name w:val="Page Number1"/>
    <w:uiPriority w:val="99"/>
    <w:rsid w:val="00FA5047"/>
    <w:rPr>
      <w:color w:val="000000"/>
      <w:sz w:val="20"/>
    </w:rPr>
  </w:style>
  <w:style w:type="character" w:customStyle="1" w:styleId="HeaderChar">
    <w:name w:val="Header Char"/>
    <w:basedOn w:val="DefaultParagraphFont"/>
    <w:link w:val="Header"/>
    <w:locked/>
    <w:rsid w:val="00FA5047"/>
    <w:rPr>
      <w:b/>
      <w:sz w:val="18"/>
      <w:lang w:val="en-GB"/>
    </w:rPr>
  </w:style>
  <w:style w:type="character" w:customStyle="1" w:styleId="FooterChar">
    <w:name w:val="Footer Char"/>
    <w:basedOn w:val="DefaultParagraphFont"/>
    <w:link w:val="Footer"/>
    <w:uiPriority w:val="99"/>
    <w:locked/>
    <w:rsid w:val="00FA5047"/>
    <w:rPr>
      <w:sz w:val="18"/>
      <w:lang w:val="en-GB"/>
    </w:rPr>
  </w:style>
  <w:style w:type="character" w:customStyle="1" w:styleId="NormalNonumberChar">
    <w:name w:val="Normal_No_number Char"/>
    <w:link w:val="NormalNonumber"/>
    <w:locked/>
    <w:rsid w:val="00A45384"/>
    <w:rPr>
      <w:lang w:val="en-GB"/>
    </w:rPr>
  </w:style>
  <w:style w:type="character" w:customStyle="1" w:styleId="footnote">
    <w:name w:val="footnote"/>
    <w:aliases w:val="reference,16,Point,Superscript,61,reference1,68"/>
    <w:semiHidden/>
    <w:rsid w:val="00A45384"/>
    <w:rPr>
      <w:rFonts w:ascii="Times New Roman" w:hAnsi="Times New Roman"/>
      <w:color w:val="auto"/>
      <w:sz w:val="18"/>
      <w:vertAlign w:val="superscript"/>
    </w:rPr>
  </w:style>
  <w:style w:type="character" w:customStyle="1" w:styleId="NormalnumberChar">
    <w:name w:val="Normal_number Char"/>
    <w:link w:val="Normalnumber"/>
    <w:rsid w:val="003159F3"/>
    <w:rPr>
      <w:lang w:val="en-GB"/>
    </w:rPr>
  </w:style>
  <w:style w:type="character" w:customStyle="1" w:styleId="Heading2Char">
    <w:name w:val="Heading 2 Char"/>
    <w:basedOn w:val="DefaultParagraphFont"/>
    <w:link w:val="Heading2"/>
    <w:rsid w:val="00D83B65"/>
    <w:rPr>
      <w:b/>
      <w:sz w:val="24"/>
      <w:szCs w:val="24"/>
      <w:lang w:val="en-GB"/>
    </w:rPr>
  </w:style>
  <w:style w:type="character" w:customStyle="1" w:styleId="Heading3Char">
    <w:name w:val="Heading 3 Char"/>
    <w:basedOn w:val="DefaultParagraphFont"/>
    <w:link w:val="Heading3"/>
    <w:rsid w:val="00D83B65"/>
    <w:rPr>
      <w:b/>
      <w:lang w:val="en-GB"/>
    </w:rPr>
  </w:style>
  <w:style w:type="character" w:customStyle="1" w:styleId="TitleChar">
    <w:name w:val="Title Char"/>
    <w:basedOn w:val="DefaultParagraphFont"/>
    <w:link w:val="Title"/>
    <w:rsid w:val="00D83B65"/>
    <w:rPr>
      <w:rFonts w:eastAsia="SimSun" w:cs="Arial"/>
      <w:b/>
      <w:bCs/>
      <w:i/>
      <w:iCs/>
      <w:kern w:val="28"/>
      <w:sz w:val="28"/>
      <w:szCs w:val="28"/>
      <w:lang w:val="en-GB"/>
    </w:rPr>
  </w:style>
  <w:style w:type="paragraph" w:styleId="Caption">
    <w:name w:val="caption"/>
    <w:basedOn w:val="Normal"/>
    <w:next w:val="Normal"/>
    <w:qFormat/>
    <w:rsid w:val="00D83B65"/>
    <w:pPr>
      <w:widowControl w:val="0"/>
      <w:tabs>
        <w:tab w:val="clear" w:pos="1247"/>
        <w:tab w:val="clear" w:pos="1814"/>
        <w:tab w:val="clear" w:pos="2381"/>
        <w:tab w:val="clear" w:pos="2948"/>
        <w:tab w:val="clear" w:pos="3515"/>
      </w:tabs>
    </w:pPr>
    <w:rPr>
      <w:rFonts w:eastAsia="SimSun"/>
      <w:sz w:val="24"/>
    </w:rPr>
  </w:style>
  <w:style w:type="paragraph" w:customStyle="1" w:styleId="CharCharCharCharCharCharCharCharChar">
    <w:name w:val="Char Char Char Char Char Char Char Char Char"/>
    <w:basedOn w:val="Normal"/>
    <w:rsid w:val="00D83B65"/>
    <w:pPr>
      <w:tabs>
        <w:tab w:val="clear" w:pos="1247"/>
        <w:tab w:val="clear" w:pos="1814"/>
        <w:tab w:val="clear" w:pos="2381"/>
        <w:tab w:val="clear" w:pos="2948"/>
        <w:tab w:val="clear" w:pos="3515"/>
      </w:tabs>
    </w:pPr>
    <w:rPr>
      <w:rFonts w:eastAsia="SimSun"/>
      <w:sz w:val="24"/>
      <w:szCs w:val="24"/>
      <w:lang w:val="pl-PL" w:eastAsia="pl-PL"/>
    </w:rPr>
  </w:style>
  <w:style w:type="character" w:customStyle="1" w:styleId="ZZAnxtitleChar">
    <w:name w:val="ZZ_Anx_title Char"/>
    <w:link w:val="ZZAnxtitle"/>
    <w:uiPriority w:val="99"/>
    <w:locked/>
    <w:rsid w:val="00D83B65"/>
    <w:rPr>
      <w:b/>
      <w:bCs/>
      <w:sz w:val="28"/>
      <w:szCs w:val="26"/>
      <w:lang w:val="en-GB"/>
    </w:rPr>
  </w:style>
  <w:style w:type="paragraph" w:customStyle="1" w:styleId="CharCharCharCharCharCharCharCharChar1">
    <w:name w:val="Char Char Char Char Char Char Char Char Char1"/>
    <w:basedOn w:val="Normal"/>
    <w:uiPriority w:val="99"/>
    <w:rsid w:val="00D83B65"/>
    <w:pPr>
      <w:tabs>
        <w:tab w:val="clear" w:pos="1247"/>
        <w:tab w:val="clear" w:pos="1814"/>
        <w:tab w:val="clear" w:pos="2381"/>
        <w:tab w:val="clear" w:pos="2948"/>
        <w:tab w:val="clear" w:pos="3515"/>
      </w:tabs>
    </w:pPr>
    <w:rPr>
      <w:rFonts w:eastAsia="SimSun"/>
      <w:sz w:val="24"/>
      <w:szCs w:val="24"/>
      <w:lang w:val="pl-PL" w:eastAsia="pl-PL"/>
    </w:rPr>
  </w:style>
  <w:style w:type="paragraph" w:customStyle="1" w:styleId="xl36">
    <w:name w:val="xl36"/>
    <w:basedOn w:val="Normal"/>
    <w:rsid w:val="00D83B65"/>
    <w:pPr>
      <w:spacing w:before="100" w:beforeAutospacing="1" w:after="100" w:afterAutospacing="1"/>
      <w:textAlignment w:val="top"/>
    </w:pPr>
    <w:rPr>
      <w:rFonts w:ascii="Arial" w:hAnsi="Arial" w:cs="Arial"/>
      <w:sz w:val="24"/>
      <w:szCs w:val="24"/>
      <w:lang w:val="en-US"/>
    </w:rPr>
  </w:style>
  <w:style w:type="character" w:customStyle="1" w:styleId="Normal-poolChar">
    <w:name w:val="Normal-pool Char"/>
    <w:basedOn w:val="DefaultParagraphFont"/>
    <w:rsid w:val="00D83B65"/>
    <w:rPr>
      <w:noProof w:val="0"/>
      <w:lang w:val="en-GB" w:eastAsia="en-US" w:bidi="ar-SA"/>
    </w:rPr>
  </w:style>
  <w:style w:type="paragraph" w:customStyle="1" w:styleId="CharCharCharCharCharCharCharCharCharCharCharChar">
    <w:name w:val="Char Char Char Char Char Char Char Char Char Char Char Char"/>
    <w:basedOn w:val="Normal"/>
    <w:rsid w:val="00D83B65"/>
    <w:pPr>
      <w:tabs>
        <w:tab w:val="clear" w:pos="1247"/>
        <w:tab w:val="clear" w:pos="1814"/>
        <w:tab w:val="clear" w:pos="2381"/>
        <w:tab w:val="clear" w:pos="2948"/>
        <w:tab w:val="clear" w:pos="3515"/>
      </w:tabs>
    </w:pPr>
    <w:rPr>
      <w:sz w:val="24"/>
      <w:szCs w:val="24"/>
      <w:lang w:val="pl-PL" w:eastAsia="pl-PL"/>
    </w:rPr>
  </w:style>
  <w:style w:type="paragraph" w:styleId="Revision">
    <w:name w:val="Revision"/>
    <w:hidden/>
    <w:uiPriority w:val="99"/>
    <w:semiHidden/>
    <w:rsid w:val="00D83B6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69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971012468">
      <w:bodyDiv w:val="1"/>
      <w:marLeft w:val="0"/>
      <w:marRight w:val="0"/>
      <w:marTop w:val="0"/>
      <w:marBottom w:val="0"/>
      <w:divBdr>
        <w:top w:val="none" w:sz="0" w:space="0" w:color="auto"/>
        <w:left w:val="none" w:sz="0" w:space="0" w:color="auto"/>
        <w:bottom w:val="none" w:sz="0" w:space="0" w:color="auto"/>
        <w:right w:val="none" w:sz="0" w:space="0" w:color="auto"/>
      </w:divBdr>
      <w:divsChild>
        <w:div w:id="2019382461">
          <w:marLeft w:val="0"/>
          <w:marRight w:val="0"/>
          <w:marTop w:val="0"/>
          <w:marBottom w:val="0"/>
          <w:divBdr>
            <w:top w:val="single" w:sz="2" w:space="0" w:color="DDDDDD"/>
            <w:left w:val="single" w:sz="2" w:space="0" w:color="DDDDDD"/>
            <w:bottom w:val="single" w:sz="2" w:space="0" w:color="DDDDDD"/>
            <w:right w:val="single" w:sz="2" w:space="0" w:color="DDDDDD"/>
          </w:divBdr>
          <w:divsChild>
            <w:div w:id="1827018009">
              <w:marLeft w:val="0"/>
              <w:marRight w:val="0"/>
              <w:marTop w:val="0"/>
              <w:marBottom w:val="0"/>
              <w:divBdr>
                <w:top w:val="none" w:sz="0" w:space="0" w:color="auto"/>
                <w:left w:val="none" w:sz="0" w:space="0" w:color="auto"/>
                <w:bottom w:val="none" w:sz="0" w:space="0" w:color="auto"/>
                <w:right w:val="none" w:sz="0" w:space="0" w:color="auto"/>
              </w:divBdr>
              <w:divsChild>
                <w:div w:id="796879061">
                  <w:marLeft w:val="0"/>
                  <w:marRight w:val="0"/>
                  <w:marTop w:val="0"/>
                  <w:marBottom w:val="0"/>
                  <w:divBdr>
                    <w:top w:val="none" w:sz="0" w:space="0" w:color="auto"/>
                    <w:left w:val="none" w:sz="0" w:space="0" w:color="auto"/>
                    <w:bottom w:val="none" w:sz="0" w:space="0" w:color="auto"/>
                    <w:right w:val="none" w:sz="0" w:space="0" w:color="auto"/>
                  </w:divBdr>
                  <w:divsChild>
                    <w:div w:id="704138450">
                      <w:marLeft w:val="0"/>
                      <w:marRight w:val="0"/>
                      <w:marTop w:val="0"/>
                      <w:marBottom w:val="0"/>
                      <w:divBdr>
                        <w:top w:val="single" w:sz="36" w:space="0" w:color="555555"/>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angeles\Documents\1.%20GOVERNANCE\LEGAL\BC%20National%20Reporting\2014\June%202018%20review\Classification-Parties-region-breakdown-2014-v4%20LA%20(26%20June).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angeles\Documents\1.%20GOVERNANCE\LEGAL\BC%20National%20Reporting\2014\June%202018%20review\Classification-Parties-region-breakdown-2014-v4%20LA%20(26%20June).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langeles\Documents\1.%20GOVERNANCE\LEGAL\BC%20National%20Reporting\2014\June%202018%20review\Classification-Parties-region-breakdown-2014-v4%20LA%20(27%20June).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langeles\Documents\1.%20GOVERNANCE\LEGAL\BC%20National%20Reporting\2014\June%202018%20review\Classification-Parties-region-breakdown-2014-v4%20LA%20(26%20June).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langeles\Documents\1.%20GOVERNANCE\LEGAL\BC%20National%20Reporting\2015\June%202018%20review\Classification-Parties-region-breakdown-2015-v7%20LA%20(27%20June).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langeles\Documents\1.%20GOVERNANCE\LEGAL\BC%20National%20Reporting\2015\June%202018%20review\Classification-Parties-region-breakdown-2015-v7%20LA%20(27%20June).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langeles\Documents\1.%20GOVERNANCE\LEGAL\BC%20National%20Reporting\2015\June%202018%20review\Classification-Parties-region-breakdown-2015-v7%20LA%20(27%20June,%20rev).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langeles\Documents\1.%20GOVERNANCE\LEGAL\BC%20National%20Reporting\2015\June%202018%20review\Classification-Parties-region-breakdown-2015-v7%20LA%20(27%20Jun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Reporting rates</a:t>
            </a:r>
            <a:r>
              <a:rPr lang="en-US" baseline="0"/>
              <a:t> for 2009</a:t>
            </a:r>
            <a:r>
              <a:rPr lang="en-US" baseline="0">
                <a:sym typeface="Symbol" panose="05050102010706020507" pitchFamily="18" charset="2"/>
              </a:rPr>
              <a:t></a:t>
            </a:r>
            <a:r>
              <a:rPr lang="en-US" baseline="0"/>
              <a:t>2014</a:t>
            </a:r>
            <a:endParaRPr lang="en-US"/>
          </a:p>
        </c:rich>
      </c:tx>
      <c:overlay val="0"/>
    </c:title>
    <c:autoTitleDeleted val="0"/>
    <c:plotArea>
      <c:layout/>
      <c:barChart>
        <c:barDir val="col"/>
        <c:grouping val="clustered"/>
        <c:varyColors val="0"/>
        <c:ser>
          <c:idx val="0"/>
          <c:order val="0"/>
          <c:tx>
            <c:strRef>
              <c:f>'Annex I - Graphs'!$A$2</c:f>
              <c:strCache>
                <c:ptCount val="1"/>
                <c:pt idx="0">
                  <c:v>Reporting rates for 2009-2014</c:v>
                </c:pt>
              </c:strCache>
            </c:strRef>
          </c:tx>
          <c:spPr>
            <a:solidFill>
              <a:schemeClr val="accent3">
                <a:lumMod val="75000"/>
              </a:schemeClr>
            </a:solidFill>
          </c:spPr>
          <c:invertIfNegative val="0"/>
          <c:dPt>
            <c:idx val="0"/>
            <c:invertIfNegative val="0"/>
            <c:bubble3D val="0"/>
            <c:spPr>
              <a:solidFill>
                <a:schemeClr val="accent3">
                  <a:lumMod val="75000"/>
                </a:schemeClr>
              </a:solidFill>
            </c:spPr>
            <c:extLst>
              <c:ext xmlns:c16="http://schemas.microsoft.com/office/drawing/2014/chart" uri="{C3380CC4-5D6E-409C-BE32-E72D297353CC}">
                <c16:uniqueId val="{00000001-6AFC-4093-B017-E53DCCF05F59}"/>
              </c:ext>
            </c:extLst>
          </c:dPt>
          <c:dLbls>
            <c:spPr>
              <a:noFill/>
              <a:ln w="25400">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'Annex I - Graphs'!$B$1:$G$1</c:f>
              <c:numCache>
                <c:formatCode>General</c:formatCode>
                <c:ptCount val="6"/>
                <c:pt idx="0">
                  <c:v>2009</c:v>
                </c:pt>
                <c:pt idx="1">
                  <c:v>2010</c:v>
                </c:pt>
                <c:pt idx="2">
                  <c:v>2011</c:v>
                </c:pt>
                <c:pt idx="3">
                  <c:v>2012</c:v>
                </c:pt>
                <c:pt idx="4">
                  <c:v>2013</c:v>
                </c:pt>
                <c:pt idx="5">
                  <c:v>2014</c:v>
                </c:pt>
              </c:numCache>
            </c:numRef>
          </c:cat>
          <c:val>
            <c:numRef>
              <c:f>'Annex I - Graphs'!$B$2:$G$2</c:f>
              <c:numCache>
                <c:formatCode>0%</c:formatCode>
                <c:ptCount val="6"/>
                <c:pt idx="0">
                  <c:v>0.53</c:v>
                </c:pt>
                <c:pt idx="1">
                  <c:v>0.4</c:v>
                </c:pt>
                <c:pt idx="2">
                  <c:v>0.49</c:v>
                </c:pt>
                <c:pt idx="3">
                  <c:v>0.45</c:v>
                </c:pt>
                <c:pt idx="4">
                  <c:v>0.47</c:v>
                </c:pt>
                <c:pt idx="5">
                  <c:v>0.58099999999999996</c:v>
                </c:pt>
              </c:numCache>
            </c:numRef>
          </c:val>
          <c:extLst>
            <c:ext xmlns:c16="http://schemas.microsoft.com/office/drawing/2014/chart" uri="{C3380CC4-5D6E-409C-BE32-E72D297353CC}">
              <c16:uniqueId val="{00000002-6AFC-4093-B017-E53DCCF05F59}"/>
            </c:ext>
          </c:extLst>
        </c:ser>
        <c:dLbls>
          <c:showLegendKey val="0"/>
          <c:showVal val="0"/>
          <c:showCatName val="0"/>
          <c:showSerName val="0"/>
          <c:showPercent val="0"/>
          <c:showBubbleSize val="0"/>
        </c:dLbls>
        <c:gapWidth val="150"/>
        <c:axId val="245296480"/>
        <c:axId val="1"/>
      </c:barChart>
      <c:catAx>
        <c:axId val="24529648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max val="1"/>
        </c:scaling>
        <c:delete val="0"/>
        <c:axPos val="l"/>
        <c:majorGridlines/>
        <c:title>
          <c:tx>
            <c:rich>
              <a:bodyPr rot="-5400000" vert="horz"/>
              <a:lstStyle/>
              <a:p>
                <a:pPr>
                  <a:defRPr/>
                </a:pPr>
                <a:r>
                  <a:rPr lang="en-US"/>
                  <a:t>Parties required to</a:t>
                </a:r>
                <a:r>
                  <a:rPr lang="en-US" baseline="0"/>
                  <a:t> report</a:t>
                </a:r>
                <a:endParaRPr lang="en-US"/>
              </a:p>
            </c:rich>
          </c:tx>
          <c:layout>
            <c:manualLayout>
              <c:xMode val="edge"/>
              <c:yMode val="edge"/>
              <c:x val="2.0137774040380876E-2"/>
              <c:y val="0.25874987848741132"/>
            </c:manualLayout>
          </c:layout>
          <c:overlay val="0"/>
          <c:spPr>
            <a:ln>
              <a:solidFill>
                <a:schemeClr val="accent3">
                  <a:shade val="95000"/>
                  <a:satMod val="105000"/>
                </a:schemeClr>
              </a:solidFill>
            </a:ln>
          </c:spPr>
        </c:title>
        <c:numFmt formatCode="0%" sourceLinked="1"/>
        <c:majorTickMark val="out"/>
        <c:minorTickMark val="none"/>
        <c:tickLblPos val="nextTo"/>
        <c:crossAx val="245296480"/>
        <c:crosses val="autoZero"/>
        <c:crossBetween val="between"/>
      </c:valAx>
      <c:spPr>
        <a:gradFill>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c:spPr>
    </c:plotArea>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fr-F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strRef>
              <c:f>'Annex I - Graphs'!$A$29</c:f>
              <c:strCache>
                <c:ptCount val="1"/>
                <c:pt idx="0">
                  <c:v>Reporting rate for complete &amp; timeliness and complete &amp; late (2014)</c:v>
                </c:pt>
              </c:strCache>
            </c:strRef>
          </c:tx>
          <c:spPr>
            <a:solidFill>
              <a:schemeClr val="tx2">
                <a:lumMod val="60000"/>
                <a:lumOff val="40000"/>
              </a:schemeClr>
            </a:solidFill>
          </c:spPr>
          <c:invertIfNegative val="0"/>
          <c:dPt>
            <c:idx val="2"/>
            <c:invertIfNegative val="0"/>
            <c:bubble3D val="0"/>
            <c:spPr>
              <a:solidFill>
                <a:schemeClr val="accent5">
                  <a:lumMod val="75000"/>
                </a:schemeClr>
              </a:solidFill>
            </c:spPr>
            <c:extLst>
              <c:ext xmlns:c16="http://schemas.microsoft.com/office/drawing/2014/chart" uri="{C3380CC4-5D6E-409C-BE32-E72D297353CC}">
                <c16:uniqueId val="{00000001-486A-4789-8519-D5D9674DF7DE}"/>
              </c:ext>
            </c:extLst>
          </c:dPt>
          <c:dLbls>
            <c:spPr>
              <a:noFill/>
              <a:ln w="25400">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'Annex I - Graphs'!$B$28:$D$28</c:f>
              <c:strCache>
                <c:ptCount val="3"/>
                <c:pt idx="0">
                  <c:v>Complete and on time</c:v>
                </c:pt>
                <c:pt idx="1">
                  <c:v>Complete and late</c:v>
                </c:pt>
                <c:pt idx="2">
                  <c:v>Complete and on time or late</c:v>
                </c:pt>
              </c:strCache>
            </c:strRef>
          </c:cat>
          <c:val>
            <c:numRef>
              <c:f>'Annex I - Graphs'!$B$29:$D$29</c:f>
              <c:numCache>
                <c:formatCode>0%</c:formatCode>
                <c:ptCount val="3"/>
                <c:pt idx="0">
                  <c:v>8.3799999999999999E-2</c:v>
                </c:pt>
                <c:pt idx="1">
                  <c:v>6.1499999999999999E-2</c:v>
                </c:pt>
                <c:pt idx="2">
                  <c:v>0.14000000000000001</c:v>
                </c:pt>
              </c:numCache>
            </c:numRef>
          </c:val>
          <c:extLst>
            <c:ext xmlns:c16="http://schemas.microsoft.com/office/drawing/2014/chart" uri="{C3380CC4-5D6E-409C-BE32-E72D297353CC}">
              <c16:uniqueId val="{00000002-486A-4789-8519-D5D9674DF7DE}"/>
            </c:ext>
          </c:extLst>
        </c:ser>
        <c:dLbls>
          <c:showLegendKey val="0"/>
          <c:showVal val="0"/>
          <c:showCatName val="0"/>
          <c:showSerName val="0"/>
          <c:showPercent val="0"/>
          <c:showBubbleSize val="0"/>
        </c:dLbls>
        <c:gapWidth val="28"/>
        <c:overlap val="100"/>
        <c:axId val="247557248"/>
        <c:axId val="1"/>
      </c:barChart>
      <c:catAx>
        <c:axId val="247557248"/>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max val="0.2"/>
        </c:scaling>
        <c:delete val="0"/>
        <c:axPos val="l"/>
        <c:majorGridlines/>
        <c:title>
          <c:tx>
            <c:rich>
              <a:bodyPr rot="-5400000" vert="horz"/>
              <a:lstStyle/>
              <a:p>
                <a:pPr>
                  <a:defRPr/>
                </a:pPr>
                <a:r>
                  <a:rPr lang="en-US"/>
                  <a:t>Parties required to report</a:t>
                </a:r>
              </a:p>
            </c:rich>
          </c:tx>
          <c:layout>
            <c:manualLayout>
              <c:xMode val="edge"/>
              <c:yMode val="edge"/>
              <c:x val="1.6588906168999482E-2"/>
              <c:y val="0.38613872605131411"/>
            </c:manualLayout>
          </c:layout>
          <c:overlay val="0"/>
        </c:title>
        <c:numFmt formatCode="0%" sourceLinked="1"/>
        <c:majorTickMark val="out"/>
        <c:minorTickMark val="none"/>
        <c:tickLblPos val="nextTo"/>
        <c:crossAx val="247557248"/>
        <c:crosses val="autoZero"/>
        <c:crossBetween val="between"/>
        <c:majorUnit val="5.000000000000001E-2"/>
      </c:valAx>
      <c:spPr>
        <a:noFill/>
        <a:ln w="25400">
          <a:noFill/>
        </a:ln>
      </c:spPr>
    </c:plotArea>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fr-F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Reporting rate for completeness
2010</a:t>
            </a:r>
            <a:r>
              <a:rPr lang="en-US">
                <a:sym typeface="Symbol" panose="05050102010706020507" pitchFamily="18" charset="2"/>
              </a:rPr>
              <a:t></a:t>
            </a:r>
            <a:r>
              <a:rPr lang="en-US"/>
              <a:t>2014</a:t>
            </a:r>
          </a:p>
        </c:rich>
      </c:tx>
      <c:overlay val="0"/>
    </c:title>
    <c:autoTitleDeleted val="0"/>
    <c:plotArea>
      <c:layout/>
      <c:barChart>
        <c:barDir val="col"/>
        <c:grouping val="clustered"/>
        <c:varyColors val="0"/>
        <c:ser>
          <c:idx val="0"/>
          <c:order val="0"/>
          <c:tx>
            <c:strRef>
              <c:f>'Annex I - Graphs'!$A$56</c:f>
              <c:strCache>
                <c:ptCount val="1"/>
                <c:pt idx="0">
                  <c:v>Reporting rate for completeness 2010-2014</c:v>
                </c:pt>
              </c:strCache>
            </c:strRef>
          </c:tx>
          <c:invertIfNegative val="0"/>
          <c:dLbls>
            <c:spPr>
              <a:noFill/>
              <a:ln w="25400">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'Annex I - Graphs'!$B$55:$F$55</c:f>
              <c:numCache>
                <c:formatCode>General</c:formatCode>
                <c:ptCount val="5"/>
                <c:pt idx="0">
                  <c:v>2010</c:v>
                </c:pt>
                <c:pt idx="1">
                  <c:v>2011</c:v>
                </c:pt>
                <c:pt idx="2">
                  <c:v>2012</c:v>
                </c:pt>
                <c:pt idx="3">
                  <c:v>2013</c:v>
                </c:pt>
                <c:pt idx="4">
                  <c:v>2014</c:v>
                </c:pt>
              </c:numCache>
            </c:numRef>
          </c:cat>
          <c:val>
            <c:numRef>
              <c:f>'Annex I - Graphs'!$B$56:$F$56</c:f>
              <c:numCache>
                <c:formatCode>0.00%</c:formatCode>
                <c:ptCount val="5"/>
                <c:pt idx="0">
                  <c:v>6.0000000000000001E-3</c:v>
                </c:pt>
                <c:pt idx="1">
                  <c:v>5.7499999999999999E-3</c:v>
                </c:pt>
                <c:pt idx="2" formatCode="0%">
                  <c:v>5.6500000000000002E-2</c:v>
                </c:pt>
                <c:pt idx="3" formatCode="0%">
                  <c:v>7.8649999999999998E-2</c:v>
                </c:pt>
                <c:pt idx="4" formatCode="0%">
                  <c:v>0.14000000000000001</c:v>
                </c:pt>
              </c:numCache>
            </c:numRef>
          </c:val>
          <c:extLst>
            <c:ext xmlns:c16="http://schemas.microsoft.com/office/drawing/2014/chart" uri="{C3380CC4-5D6E-409C-BE32-E72D297353CC}">
              <c16:uniqueId val="{00000000-6103-4F92-9888-14E594E23D21}"/>
            </c:ext>
          </c:extLst>
        </c:ser>
        <c:dLbls>
          <c:showLegendKey val="0"/>
          <c:showVal val="0"/>
          <c:showCatName val="0"/>
          <c:showSerName val="0"/>
          <c:showPercent val="0"/>
          <c:showBubbleSize val="0"/>
        </c:dLbls>
        <c:gapWidth val="150"/>
        <c:axId val="426002784"/>
        <c:axId val="1"/>
      </c:barChart>
      <c:catAx>
        <c:axId val="426002784"/>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max val="0.2"/>
        </c:scaling>
        <c:delete val="0"/>
        <c:axPos val="l"/>
        <c:majorGridlines/>
        <c:title>
          <c:tx>
            <c:rich>
              <a:bodyPr rot="-5400000" vert="horz"/>
              <a:lstStyle/>
              <a:p>
                <a:pPr>
                  <a:defRPr/>
                </a:pPr>
                <a:r>
                  <a:rPr lang="en-US"/>
                  <a:t>Parties required to report</a:t>
                </a:r>
              </a:p>
            </c:rich>
          </c:tx>
          <c:layout>
            <c:manualLayout>
              <c:xMode val="edge"/>
              <c:yMode val="edge"/>
              <c:x val="1.4712643678160921E-2"/>
              <c:y val="0.32352478782791744"/>
            </c:manualLayout>
          </c:layout>
          <c:overlay val="0"/>
          <c:spPr>
            <a:ln>
              <a:solidFill>
                <a:schemeClr val="accent2">
                  <a:shade val="95000"/>
                  <a:satMod val="105000"/>
                </a:schemeClr>
              </a:solidFill>
            </a:ln>
          </c:spPr>
        </c:title>
        <c:numFmt formatCode="0%" sourceLinked="0"/>
        <c:majorTickMark val="out"/>
        <c:minorTickMark val="none"/>
        <c:tickLblPos val="nextTo"/>
        <c:crossAx val="426002784"/>
        <c:crosses val="autoZero"/>
        <c:crossBetween val="between"/>
        <c:majorUnit val="5.000000000000001E-2"/>
      </c:valAx>
      <c:spPr>
        <a:noFill/>
        <a:ln w="25400">
          <a:noFill/>
        </a:ln>
      </c:spPr>
    </c:plotArea>
    <c:plotVisOnly val="1"/>
    <c:dispBlanksAs val="gap"/>
    <c:showDLblsOverMax val="0"/>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fr-F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a:t>Reporting rate for timeliness</a:t>
            </a:r>
          </a:p>
          <a:p>
            <a:pPr>
              <a:defRPr/>
            </a:pPr>
            <a:r>
              <a:rPr lang="en-US"/>
              <a:t>2010</a:t>
            </a:r>
            <a:r>
              <a:rPr lang="en-US">
                <a:sym typeface="Symbol" panose="05050102010706020507" pitchFamily="18" charset="2"/>
              </a:rPr>
              <a:t></a:t>
            </a:r>
            <a:r>
              <a:rPr lang="en-US"/>
              <a:t>2014</a:t>
            </a:r>
          </a:p>
        </c:rich>
      </c:tx>
      <c:overlay val="0"/>
    </c:title>
    <c:autoTitleDeleted val="0"/>
    <c:plotArea>
      <c:layout/>
      <c:barChart>
        <c:barDir val="col"/>
        <c:grouping val="clustered"/>
        <c:varyColors val="0"/>
        <c:ser>
          <c:idx val="0"/>
          <c:order val="0"/>
          <c:tx>
            <c:strRef>
              <c:f>'Annex I - Graphs'!$A$79</c:f>
              <c:strCache>
                <c:ptCount val="1"/>
                <c:pt idx="0">
                  <c:v>Reporting rate for timeliness 2010-2014</c:v>
                </c:pt>
              </c:strCache>
            </c:strRef>
          </c:tx>
          <c:spPr>
            <a:solidFill>
              <a:schemeClr val="accent6">
                <a:lumMod val="75000"/>
              </a:schemeClr>
            </a:solidFill>
          </c:spPr>
          <c:invertIfNegative val="0"/>
          <c:dLbls>
            <c:spPr>
              <a:noFill/>
              <a:ln w="25400">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'Annex I - Graphs'!$B$78:$F$78</c:f>
              <c:numCache>
                <c:formatCode>General</c:formatCode>
                <c:ptCount val="5"/>
                <c:pt idx="0">
                  <c:v>2010</c:v>
                </c:pt>
                <c:pt idx="1">
                  <c:v>2011</c:v>
                </c:pt>
                <c:pt idx="2">
                  <c:v>2012</c:v>
                </c:pt>
                <c:pt idx="3">
                  <c:v>2013</c:v>
                </c:pt>
                <c:pt idx="4">
                  <c:v>2014</c:v>
                </c:pt>
              </c:numCache>
            </c:numRef>
          </c:cat>
          <c:val>
            <c:numRef>
              <c:f>'Annex I - Graphs'!$B$79:$F$79</c:f>
              <c:numCache>
                <c:formatCode>0%</c:formatCode>
                <c:ptCount val="5"/>
                <c:pt idx="0">
                  <c:v>0.15</c:v>
                </c:pt>
                <c:pt idx="1">
                  <c:v>0.17</c:v>
                </c:pt>
                <c:pt idx="2">
                  <c:v>7.0000000000000007E-2</c:v>
                </c:pt>
                <c:pt idx="3">
                  <c:v>0.22</c:v>
                </c:pt>
                <c:pt idx="4">
                  <c:v>0.26819999999999999</c:v>
                </c:pt>
              </c:numCache>
            </c:numRef>
          </c:val>
          <c:extLst>
            <c:ext xmlns:c16="http://schemas.microsoft.com/office/drawing/2014/chart" uri="{C3380CC4-5D6E-409C-BE32-E72D297353CC}">
              <c16:uniqueId val="{00000000-DDB8-42A0-A414-7DB153FB4EEE}"/>
            </c:ext>
          </c:extLst>
        </c:ser>
        <c:dLbls>
          <c:showLegendKey val="0"/>
          <c:showVal val="0"/>
          <c:showCatName val="0"/>
          <c:showSerName val="0"/>
          <c:showPercent val="0"/>
          <c:showBubbleSize val="0"/>
        </c:dLbls>
        <c:gapWidth val="150"/>
        <c:axId val="244610640"/>
        <c:axId val="1"/>
      </c:barChart>
      <c:catAx>
        <c:axId val="24461064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max val="0.30000000000000004"/>
        </c:scaling>
        <c:delete val="0"/>
        <c:axPos val="l"/>
        <c:majorGridlines/>
        <c:title>
          <c:tx>
            <c:rich>
              <a:bodyPr rot="-5400000" vert="horz"/>
              <a:lstStyle/>
              <a:p>
                <a:pPr>
                  <a:defRPr/>
                </a:pPr>
                <a:r>
                  <a:rPr lang="en-US"/>
                  <a:t>Parties required to report</a:t>
                </a:r>
              </a:p>
            </c:rich>
          </c:tx>
          <c:layout>
            <c:manualLayout>
              <c:xMode val="edge"/>
              <c:yMode val="edge"/>
              <c:x val="1.3072004210855756E-2"/>
              <c:y val="0.38270780745708222"/>
            </c:manualLayout>
          </c:layout>
          <c:overlay val="0"/>
          <c:spPr>
            <a:ln>
              <a:solidFill>
                <a:schemeClr val="accent6">
                  <a:shade val="95000"/>
                  <a:satMod val="105000"/>
                </a:schemeClr>
              </a:solidFill>
            </a:ln>
          </c:spPr>
        </c:title>
        <c:numFmt formatCode="0%" sourceLinked="1"/>
        <c:majorTickMark val="out"/>
        <c:minorTickMark val="none"/>
        <c:tickLblPos val="nextTo"/>
        <c:crossAx val="244610640"/>
        <c:crosses val="autoZero"/>
        <c:crossBetween val="between"/>
      </c:valAx>
      <c:spPr>
        <a:gradFill>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a:noFill/>
        </a:ln>
      </c:spPr>
    </c:plotArea>
    <c:plotVisOnly val="1"/>
    <c:dispBlanksAs val="gap"/>
    <c:showDLblsOverMax val="0"/>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fr-F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800" b="1" i="0" u="none" strike="noStrike" baseline="0">
                <a:solidFill>
                  <a:srgbClr val="000000"/>
                </a:solidFill>
                <a:latin typeface="Calibri"/>
                <a:ea typeface="Calibri"/>
                <a:cs typeface="Calibri"/>
              </a:defRPr>
            </a:pPr>
            <a:r>
              <a:rPr lang="fr-CH"/>
              <a:t>Reporting rates for 2009</a:t>
            </a:r>
            <a:r>
              <a:rPr lang="fr-CH">
                <a:sym typeface="Symbol" panose="05050102010706020507" pitchFamily="18" charset="2"/>
              </a:rPr>
              <a:t></a:t>
            </a:r>
            <a:r>
              <a:rPr lang="fr-CH"/>
              <a:t>2015</a:t>
            </a:r>
          </a:p>
        </c:rich>
      </c:tx>
      <c:overlay val="0"/>
    </c:title>
    <c:autoTitleDeleted val="0"/>
    <c:plotArea>
      <c:layout/>
      <c:barChart>
        <c:barDir val="col"/>
        <c:grouping val="clustered"/>
        <c:varyColors val="0"/>
        <c:ser>
          <c:idx val="0"/>
          <c:order val="0"/>
          <c:tx>
            <c:strRef>
              <c:f>'Annex I - Graphs'!$A$2</c:f>
              <c:strCache>
                <c:ptCount val="1"/>
                <c:pt idx="0">
                  <c:v>Reporting rates for 2009-2015</c:v>
                </c:pt>
              </c:strCache>
            </c:strRef>
          </c:tx>
          <c:spPr>
            <a:solidFill>
              <a:schemeClr val="accent3">
                <a:lumMod val="75000"/>
              </a:schemeClr>
            </a:solidFill>
          </c:spPr>
          <c:invertIfNegative val="0"/>
          <c:dPt>
            <c:idx val="0"/>
            <c:invertIfNegative val="0"/>
            <c:bubble3D val="0"/>
            <c:spPr>
              <a:solidFill>
                <a:schemeClr val="accent3">
                  <a:lumMod val="75000"/>
                </a:schemeClr>
              </a:solidFill>
            </c:spPr>
            <c:extLst>
              <c:ext xmlns:c16="http://schemas.microsoft.com/office/drawing/2014/chart" uri="{C3380CC4-5D6E-409C-BE32-E72D297353CC}">
                <c16:uniqueId val="{00000001-0F28-4342-92F7-ED898BE2F9C5}"/>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'Annex I - Graphs'!$B$1:$H$1</c:f>
              <c:numCache>
                <c:formatCode>General</c:formatCode>
                <c:ptCount val="7"/>
                <c:pt idx="0">
                  <c:v>2009</c:v>
                </c:pt>
                <c:pt idx="1">
                  <c:v>2010</c:v>
                </c:pt>
                <c:pt idx="2">
                  <c:v>2011</c:v>
                </c:pt>
                <c:pt idx="3">
                  <c:v>2012</c:v>
                </c:pt>
                <c:pt idx="4">
                  <c:v>2013</c:v>
                </c:pt>
                <c:pt idx="5">
                  <c:v>2014</c:v>
                </c:pt>
                <c:pt idx="6">
                  <c:v>2015</c:v>
                </c:pt>
              </c:numCache>
            </c:numRef>
          </c:cat>
          <c:val>
            <c:numRef>
              <c:f>'Annex I - Graphs'!$B$2:$H$2</c:f>
              <c:numCache>
                <c:formatCode>0%</c:formatCode>
                <c:ptCount val="7"/>
                <c:pt idx="0">
                  <c:v>0.53</c:v>
                </c:pt>
                <c:pt idx="1">
                  <c:v>0.4</c:v>
                </c:pt>
                <c:pt idx="2">
                  <c:v>0.49</c:v>
                </c:pt>
                <c:pt idx="3">
                  <c:v>0.45</c:v>
                </c:pt>
                <c:pt idx="4">
                  <c:v>0.47</c:v>
                </c:pt>
                <c:pt idx="5">
                  <c:v>0.58099999999999996</c:v>
                </c:pt>
                <c:pt idx="6">
                  <c:v>0.55000000000000004</c:v>
                </c:pt>
              </c:numCache>
            </c:numRef>
          </c:val>
          <c:extLst>
            <c:ext xmlns:c16="http://schemas.microsoft.com/office/drawing/2014/chart" uri="{C3380CC4-5D6E-409C-BE32-E72D297353CC}">
              <c16:uniqueId val="{00000002-0F28-4342-92F7-ED898BE2F9C5}"/>
            </c:ext>
          </c:extLst>
        </c:ser>
        <c:dLbls>
          <c:showLegendKey val="0"/>
          <c:showVal val="0"/>
          <c:showCatName val="0"/>
          <c:showSerName val="0"/>
          <c:showPercent val="0"/>
          <c:showBubbleSize val="0"/>
        </c:dLbls>
        <c:gapWidth val="150"/>
        <c:axId val="254308768"/>
        <c:axId val="1"/>
      </c:barChart>
      <c:catAx>
        <c:axId val="25430876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
        <c:crosses val="autoZero"/>
        <c:auto val="1"/>
        <c:lblAlgn val="ctr"/>
        <c:lblOffset val="100"/>
        <c:noMultiLvlLbl val="0"/>
      </c:catAx>
      <c:valAx>
        <c:axId val="1"/>
        <c:scaling>
          <c:orientation val="minMax"/>
          <c:max val="1"/>
        </c:scaling>
        <c:delete val="0"/>
        <c:axPos val="l"/>
        <c:majorGridlines/>
        <c:title>
          <c:tx>
            <c:rich>
              <a:bodyPr/>
              <a:lstStyle/>
              <a:p>
                <a:pPr>
                  <a:defRPr sz="1000" b="1" i="0" u="none" strike="noStrike" baseline="0">
                    <a:solidFill>
                      <a:srgbClr val="000000"/>
                    </a:solidFill>
                    <a:latin typeface="Calibri"/>
                    <a:ea typeface="Calibri"/>
                    <a:cs typeface="Calibri"/>
                  </a:defRPr>
                </a:pPr>
                <a:r>
                  <a:rPr lang="fr-CH"/>
                  <a:t>Parties required to report</a:t>
                </a:r>
              </a:p>
            </c:rich>
          </c:tx>
          <c:layout>
            <c:manualLayout>
              <c:xMode val="edge"/>
              <c:yMode val="edge"/>
              <c:x val="9.3502423458940095E-3"/>
              <c:y val="0.35751531058617675"/>
            </c:manualLayout>
          </c:layout>
          <c:overlay val="0"/>
          <c:spPr>
            <a:ln>
              <a:solidFill>
                <a:schemeClr val="accent3">
                  <a:shade val="95000"/>
                  <a:satMod val="105000"/>
                </a:schemeClr>
              </a:solidFill>
            </a:ln>
          </c:spPr>
        </c:title>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254308768"/>
        <c:crosses val="autoZero"/>
        <c:crossBetween val="between"/>
      </c:valAx>
      <c:spPr>
        <a:gradFill>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c:spPr>
    </c:plotArea>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fr-CH" sz="1400" b="1"/>
              <a:t>Reporting rate for complete &amp; timeliness and complete &amp; late (2014</a:t>
            </a:r>
            <a:r>
              <a:rPr lang="fr-CH" sz="1400" b="1">
                <a:sym typeface="Symbol" panose="05050102010706020507" pitchFamily="18" charset="2"/>
              </a:rPr>
              <a:t></a:t>
            </a:r>
            <a:r>
              <a:rPr lang="fr-CH" sz="1400" b="1"/>
              <a:t>2015)</a:t>
            </a:r>
          </a:p>
        </c:rich>
      </c:tx>
      <c:overlay val="0"/>
      <c:spPr>
        <a:noFill/>
        <a:ln w="25400">
          <a:noFill/>
        </a:ln>
      </c:spPr>
    </c:title>
    <c:autoTitleDeleted val="0"/>
    <c:plotArea>
      <c:layout>
        <c:manualLayout>
          <c:layoutTarget val="inner"/>
          <c:xMode val="edge"/>
          <c:yMode val="edge"/>
          <c:x val="0.11150426257973496"/>
          <c:y val="0.15381055676066521"/>
          <c:w val="0.79022818166105957"/>
          <c:h val="0.77620168411703416"/>
        </c:manualLayout>
      </c:layout>
      <c:barChart>
        <c:barDir val="col"/>
        <c:grouping val="clustered"/>
        <c:varyColors val="0"/>
        <c:ser>
          <c:idx val="0"/>
          <c:order val="0"/>
          <c:tx>
            <c:strRef>
              <c:f>'Annex I - Graphs'!$B$30</c:f>
              <c:strCache>
                <c:ptCount val="1"/>
                <c:pt idx="0">
                  <c:v>2014</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'Annex I - Graphs'!$A$31:$A$33</c:f>
              <c:strCache>
                <c:ptCount val="3"/>
                <c:pt idx="0">
                  <c:v>Complete and on time</c:v>
                </c:pt>
                <c:pt idx="1">
                  <c:v>Complete and late</c:v>
                </c:pt>
                <c:pt idx="2">
                  <c:v>Complete and on time or late</c:v>
                </c:pt>
              </c:strCache>
            </c:strRef>
          </c:cat>
          <c:val>
            <c:numRef>
              <c:f>'Annex I - Graphs'!$B$31:$B$33</c:f>
              <c:numCache>
                <c:formatCode>0%</c:formatCode>
                <c:ptCount val="3"/>
                <c:pt idx="0">
                  <c:v>0.08</c:v>
                </c:pt>
                <c:pt idx="1">
                  <c:v>0.06</c:v>
                </c:pt>
                <c:pt idx="2">
                  <c:v>0.14000000000000001</c:v>
                </c:pt>
              </c:numCache>
            </c:numRef>
          </c:val>
          <c:extLst>
            <c:ext xmlns:c16="http://schemas.microsoft.com/office/drawing/2014/chart" uri="{C3380CC4-5D6E-409C-BE32-E72D297353CC}">
              <c16:uniqueId val="{00000000-4F1E-407F-ACFA-5773A35A8AC6}"/>
            </c:ext>
          </c:extLst>
        </c:ser>
        <c:ser>
          <c:idx val="1"/>
          <c:order val="1"/>
          <c:tx>
            <c:strRef>
              <c:f>'Annex I - Graphs'!$C$30</c:f>
              <c:strCache>
                <c:ptCount val="1"/>
                <c:pt idx="0">
                  <c:v>2015</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'Annex I - Graphs'!$A$31:$A$33</c:f>
              <c:strCache>
                <c:ptCount val="3"/>
                <c:pt idx="0">
                  <c:v>Complete and on time</c:v>
                </c:pt>
                <c:pt idx="1">
                  <c:v>Complete and late</c:v>
                </c:pt>
                <c:pt idx="2">
                  <c:v>Complete and on time or late</c:v>
                </c:pt>
              </c:strCache>
            </c:strRef>
          </c:cat>
          <c:val>
            <c:numRef>
              <c:f>'Annex I - Graphs'!$C$31:$C$33</c:f>
              <c:numCache>
                <c:formatCode>0%</c:formatCode>
                <c:ptCount val="3"/>
                <c:pt idx="0">
                  <c:v>5.5599999999999997E-2</c:v>
                </c:pt>
                <c:pt idx="1">
                  <c:v>0.1167</c:v>
                </c:pt>
                <c:pt idx="2">
                  <c:v>0.18</c:v>
                </c:pt>
              </c:numCache>
            </c:numRef>
          </c:val>
          <c:extLst>
            <c:ext xmlns:c16="http://schemas.microsoft.com/office/drawing/2014/chart" uri="{C3380CC4-5D6E-409C-BE32-E72D297353CC}">
              <c16:uniqueId val="{00000001-4F1E-407F-ACFA-5773A35A8AC6}"/>
            </c:ext>
          </c:extLst>
        </c:ser>
        <c:dLbls>
          <c:showLegendKey val="0"/>
          <c:showVal val="0"/>
          <c:showCatName val="0"/>
          <c:showSerName val="0"/>
          <c:showPercent val="0"/>
          <c:showBubbleSize val="0"/>
        </c:dLbls>
        <c:gapWidth val="219"/>
        <c:overlap val="-27"/>
        <c:axId val="254310016"/>
        <c:axId val="1"/>
      </c:barChart>
      <c:catAx>
        <c:axId val="25431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fr-FR"/>
          </a:p>
        </c:txPr>
        <c:crossAx val="1"/>
        <c:crosses val="autoZero"/>
        <c:auto val="1"/>
        <c:lblAlgn val="ctr"/>
        <c:lblOffset val="100"/>
        <c:noMultiLvlLbl val="0"/>
      </c:catAx>
      <c:valAx>
        <c:axId val="1"/>
        <c:scaling>
          <c:orientation val="minMax"/>
          <c:max val="0.2"/>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fr-CH" b="1"/>
                  <a:t>Parties</a:t>
                </a:r>
                <a:r>
                  <a:rPr lang="fr-CH" b="1" baseline="0"/>
                  <a:t> required to report</a:t>
                </a:r>
                <a:endParaRPr lang="fr-CH" b="1"/>
              </a:p>
            </c:rich>
          </c:tx>
          <c:layout>
            <c:manualLayout>
              <c:xMode val="edge"/>
              <c:yMode val="edge"/>
              <c:x val="1.4293006636038795E-2"/>
              <c:y val="0.36771756025073871"/>
            </c:manualLayout>
          </c:layout>
          <c:overlay val="0"/>
          <c:spPr>
            <a:noFill/>
            <a:ln w="25400">
              <a:noFill/>
            </a:ln>
          </c:spPr>
        </c:title>
        <c:numFmt formatCode="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fr-FR"/>
          </a:p>
        </c:txPr>
        <c:crossAx val="254310016"/>
        <c:crosses val="autoZero"/>
        <c:crossBetween val="between"/>
        <c:majorUnit val="5.000000000000001E-2"/>
      </c:valAx>
      <c:spPr>
        <a:noFill/>
        <a:ln w="25400">
          <a:noFill/>
        </a:ln>
      </c:spPr>
    </c:plotArea>
    <c:legend>
      <c:legendPos val="r"/>
      <c:overlay val="0"/>
      <c:spPr>
        <a:noFill/>
        <a:ln w="25400">
          <a:noFill/>
        </a:ln>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fr-FR"/>
        </a:p>
      </c:txPr>
    </c:legend>
    <c:plotVisOnly val="1"/>
    <c:dispBlanksAs val="gap"/>
    <c:showDLblsOverMax val="0"/>
  </c:chart>
  <c:spPr>
    <a:gradFill rotWithShape="1">
      <a:gsLst>
        <a:gs pos="0">
          <a:schemeClr val="accent1">
            <a:lumMod val="60000"/>
            <a:lumOff val="4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roun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fr-FR"/>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800" b="1" i="0" u="none" strike="noStrike" baseline="0">
                <a:solidFill>
                  <a:srgbClr val="000000"/>
                </a:solidFill>
                <a:latin typeface="Calibri"/>
                <a:ea typeface="Calibri"/>
                <a:cs typeface="Calibri"/>
              </a:defRPr>
            </a:pPr>
            <a:r>
              <a:rPr lang="fr-CH"/>
              <a:t>Reporting rate for completeness
2010</a:t>
            </a:r>
            <a:r>
              <a:rPr lang="fr-CH">
                <a:sym typeface="Symbol" panose="05050102010706020507" pitchFamily="18" charset="2"/>
              </a:rPr>
              <a:t></a:t>
            </a:r>
            <a:r>
              <a:rPr lang="fr-CH"/>
              <a:t>2015</a:t>
            </a:r>
          </a:p>
        </c:rich>
      </c:tx>
      <c:overlay val="0"/>
    </c:title>
    <c:autoTitleDeleted val="0"/>
    <c:plotArea>
      <c:layout>
        <c:manualLayout>
          <c:layoutTarget val="inner"/>
          <c:xMode val="edge"/>
          <c:yMode val="edge"/>
          <c:x val="0.1012747411878555"/>
          <c:y val="0.21675979588845812"/>
          <c:w val="0.88457848604468203"/>
          <c:h val="0.69846303476024885"/>
        </c:manualLayout>
      </c:layout>
      <c:barChart>
        <c:barDir val="col"/>
        <c:grouping val="clustered"/>
        <c:varyColors val="0"/>
        <c:ser>
          <c:idx val="0"/>
          <c:order val="0"/>
          <c:tx>
            <c:strRef>
              <c:f>'Annex I - Graphs'!$A$61</c:f>
              <c:strCache>
                <c:ptCount val="1"/>
                <c:pt idx="0">
                  <c:v>Reporting rate for completeness 2010-2015</c:v>
                </c:pt>
              </c:strCache>
            </c:strRef>
          </c:tx>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'Annex I - Graphs'!$B$60:$G$60</c:f>
              <c:numCache>
                <c:formatCode>General</c:formatCode>
                <c:ptCount val="6"/>
                <c:pt idx="0">
                  <c:v>2010</c:v>
                </c:pt>
                <c:pt idx="1">
                  <c:v>2011</c:v>
                </c:pt>
                <c:pt idx="2">
                  <c:v>2012</c:v>
                </c:pt>
                <c:pt idx="3">
                  <c:v>2013</c:v>
                </c:pt>
                <c:pt idx="4">
                  <c:v>2014</c:v>
                </c:pt>
                <c:pt idx="5">
                  <c:v>2015</c:v>
                </c:pt>
              </c:numCache>
            </c:numRef>
          </c:cat>
          <c:val>
            <c:numRef>
              <c:f>'Annex I - Graphs'!$B$61:$G$61</c:f>
              <c:numCache>
                <c:formatCode>0.00%</c:formatCode>
                <c:ptCount val="6"/>
                <c:pt idx="0">
                  <c:v>6.0000000000000001E-3</c:v>
                </c:pt>
                <c:pt idx="1">
                  <c:v>5.7499999999999999E-3</c:v>
                </c:pt>
                <c:pt idx="2" formatCode="0%">
                  <c:v>5.6500000000000002E-2</c:v>
                </c:pt>
                <c:pt idx="3" formatCode="0%">
                  <c:v>7.8649999999999998E-2</c:v>
                </c:pt>
                <c:pt idx="4" formatCode="0%">
                  <c:v>0.14000000000000001</c:v>
                </c:pt>
                <c:pt idx="5" formatCode="0%">
                  <c:v>0.18</c:v>
                </c:pt>
              </c:numCache>
            </c:numRef>
          </c:val>
          <c:extLst>
            <c:ext xmlns:c16="http://schemas.microsoft.com/office/drawing/2014/chart" uri="{C3380CC4-5D6E-409C-BE32-E72D297353CC}">
              <c16:uniqueId val="{00000000-F38B-44A1-9EDD-A6C1BD72F5F1}"/>
            </c:ext>
          </c:extLst>
        </c:ser>
        <c:dLbls>
          <c:showLegendKey val="0"/>
          <c:showVal val="0"/>
          <c:showCatName val="0"/>
          <c:showSerName val="0"/>
          <c:showPercent val="0"/>
          <c:showBubbleSize val="0"/>
        </c:dLbls>
        <c:gapWidth val="150"/>
        <c:axId val="253269856"/>
        <c:axId val="1"/>
      </c:barChart>
      <c:catAx>
        <c:axId val="25326985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
        <c:crosses val="autoZero"/>
        <c:auto val="1"/>
        <c:lblAlgn val="ctr"/>
        <c:lblOffset val="100"/>
        <c:noMultiLvlLbl val="0"/>
      </c:catAx>
      <c:valAx>
        <c:axId val="1"/>
        <c:scaling>
          <c:orientation val="minMax"/>
          <c:max val="0.2"/>
        </c:scaling>
        <c:delete val="0"/>
        <c:axPos val="l"/>
        <c:majorGridlines/>
        <c:title>
          <c:tx>
            <c:rich>
              <a:bodyPr/>
              <a:lstStyle/>
              <a:p>
                <a:pPr>
                  <a:defRPr sz="1000" b="1" i="0" u="none" strike="noStrike" baseline="0">
                    <a:solidFill>
                      <a:srgbClr val="000000"/>
                    </a:solidFill>
                    <a:latin typeface="Calibri"/>
                    <a:ea typeface="Calibri"/>
                    <a:cs typeface="Calibri"/>
                  </a:defRPr>
                </a:pPr>
                <a:r>
                  <a:rPr lang="fr-CH"/>
                  <a:t>Parties required to report</a:t>
                </a:r>
              </a:p>
            </c:rich>
          </c:tx>
          <c:layout>
            <c:manualLayout>
              <c:xMode val="edge"/>
              <c:yMode val="edge"/>
              <c:x val="1.4712643678160921E-2"/>
              <c:y val="0.32352478782791744"/>
            </c:manualLayout>
          </c:layout>
          <c:overlay val="0"/>
          <c:spPr>
            <a:ln>
              <a:solidFill>
                <a:schemeClr val="accent2">
                  <a:shade val="95000"/>
                  <a:satMod val="105000"/>
                </a:schemeClr>
              </a:solidFill>
            </a:ln>
          </c:spPr>
        </c:title>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253269856"/>
        <c:crosses val="autoZero"/>
        <c:crossBetween val="between"/>
        <c:majorUnit val="5.000000000000001E-2"/>
      </c:valAx>
      <c:spPr>
        <a:noFill/>
        <a:ln w="25400">
          <a:noFill/>
        </a:ln>
      </c:spPr>
    </c:plotArea>
    <c:plotVisOnly val="1"/>
    <c:dispBlanksAs val="gap"/>
    <c:showDLblsOverMax val="0"/>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000" b="0" i="0" u="none" strike="noStrike" baseline="0">
                <a:solidFill>
                  <a:srgbClr val="000000"/>
                </a:solidFill>
                <a:latin typeface="Calibri"/>
                <a:ea typeface="Calibri"/>
                <a:cs typeface="Calibri"/>
              </a:defRPr>
            </a:pPr>
            <a:r>
              <a:rPr lang="fr-CH" sz="1800" b="1" i="0" u="none" strike="noStrike" baseline="0">
                <a:solidFill>
                  <a:srgbClr val="000000"/>
                </a:solidFill>
                <a:latin typeface="Calibri"/>
              </a:rPr>
              <a:t>Reporting rate for timeliness</a:t>
            </a:r>
          </a:p>
          <a:p>
            <a:pPr>
              <a:defRPr sz="1000" b="0" i="0" u="none" strike="noStrike" baseline="0">
                <a:solidFill>
                  <a:srgbClr val="000000"/>
                </a:solidFill>
                <a:latin typeface="Calibri"/>
                <a:ea typeface="Calibri"/>
                <a:cs typeface="Calibri"/>
              </a:defRPr>
            </a:pPr>
            <a:r>
              <a:rPr lang="fr-CH" sz="1800" b="1" i="0" u="none" strike="noStrike" baseline="0">
                <a:solidFill>
                  <a:srgbClr val="000000"/>
                </a:solidFill>
                <a:latin typeface="Calibri"/>
              </a:rPr>
              <a:t>2010</a:t>
            </a:r>
            <a:r>
              <a:rPr lang="fr-CH" sz="1800" b="1" i="0" u="none" strike="noStrike" baseline="0">
                <a:solidFill>
                  <a:srgbClr val="000000"/>
                </a:solidFill>
                <a:latin typeface="Calibri"/>
                <a:sym typeface="Symbol" panose="05050102010706020507" pitchFamily="18" charset="2"/>
              </a:rPr>
              <a:t></a:t>
            </a:r>
            <a:r>
              <a:rPr lang="fr-CH" sz="1800" b="1" i="0" u="none" strike="noStrike" baseline="0">
                <a:solidFill>
                  <a:srgbClr val="000000"/>
                </a:solidFill>
                <a:latin typeface="Calibri"/>
              </a:rPr>
              <a:t>2015</a:t>
            </a:r>
          </a:p>
        </c:rich>
      </c:tx>
      <c:overlay val="0"/>
    </c:title>
    <c:autoTitleDeleted val="0"/>
    <c:plotArea>
      <c:layout/>
      <c:barChart>
        <c:barDir val="col"/>
        <c:grouping val="clustered"/>
        <c:varyColors val="0"/>
        <c:ser>
          <c:idx val="0"/>
          <c:order val="0"/>
          <c:tx>
            <c:strRef>
              <c:f>'Annex I - Graphs'!$A$84</c:f>
              <c:strCache>
                <c:ptCount val="1"/>
                <c:pt idx="0">
                  <c:v>Reporting rate for timeliness 2010-2014</c:v>
                </c:pt>
              </c:strCache>
            </c:strRef>
          </c:tx>
          <c:spPr>
            <a:solidFill>
              <a:schemeClr val="accent6">
                <a:lumMod val="75000"/>
              </a:schemeClr>
            </a:solid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'Annex I - Graphs'!$B$83:$G$83</c:f>
              <c:numCache>
                <c:formatCode>General</c:formatCode>
                <c:ptCount val="6"/>
                <c:pt idx="0">
                  <c:v>2010</c:v>
                </c:pt>
                <c:pt idx="1">
                  <c:v>2011</c:v>
                </c:pt>
                <c:pt idx="2">
                  <c:v>2012</c:v>
                </c:pt>
                <c:pt idx="3">
                  <c:v>2013</c:v>
                </c:pt>
                <c:pt idx="4">
                  <c:v>2014</c:v>
                </c:pt>
                <c:pt idx="5">
                  <c:v>2015</c:v>
                </c:pt>
              </c:numCache>
            </c:numRef>
          </c:cat>
          <c:val>
            <c:numRef>
              <c:f>'Annex I - Graphs'!$B$84:$G$84</c:f>
              <c:numCache>
                <c:formatCode>0%</c:formatCode>
                <c:ptCount val="6"/>
                <c:pt idx="0">
                  <c:v>0.15</c:v>
                </c:pt>
                <c:pt idx="1">
                  <c:v>0.17</c:v>
                </c:pt>
                <c:pt idx="2">
                  <c:v>7.0000000000000007E-2</c:v>
                </c:pt>
                <c:pt idx="3">
                  <c:v>0.22</c:v>
                </c:pt>
                <c:pt idx="4">
                  <c:v>0.26819999999999999</c:v>
                </c:pt>
                <c:pt idx="5">
                  <c:v>0.2611</c:v>
                </c:pt>
              </c:numCache>
            </c:numRef>
          </c:val>
          <c:extLst>
            <c:ext xmlns:c16="http://schemas.microsoft.com/office/drawing/2014/chart" uri="{C3380CC4-5D6E-409C-BE32-E72D297353CC}">
              <c16:uniqueId val="{00000000-360B-4A51-902A-5C1554E199D7}"/>
            </c:ext>
          </c:extLst>
        </c:ser>
        <c:dLbls>
          <c:showLegendKey val="0"/>
          <c:showVal val="0"/>
          <c:showCatName val="0"/>
          <c:showSerName val="0"/>
          <c:showPercent val="0"/>
          <c:showBubbleSize val="0"/>
        </c:dLbls>
        <c:gapWidth val="150"/>
        <c:axId val="253128848"/>
        <c:axId val="1"/>
      </c:barChart>
      <c:catAx>
        <c:axId val="25312884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
        <c:crosses val="autoZero"/>
        <c:auto val="1"/>
        <c:lblAlgn val="ctr"/>
        <c:lblOffset val="100"/>
        <c:noMultiLvlLbl val="0"/>
      </c:catAx>
      <c:valAx>
        <c:axId val="1"/>
        <c:scaling>
          <c:orientation val="minMax"/>
          <c:max val="0.30000000000000004"/>
        </c:scaling>
        <c:delete val="0"/>
        <c:axPos val="l"/>
        <c:majorGridlines/>
        <c:title>
          <c:tx>
            <c:rich>
              <a:bodyPr/>
              <a:lstStyle/>
              <a:p>
                <a:pPr>
                  <a:defRPr sz="1000" b="1" i="0" u="none" strike="noStrike" baseline="0">
                    <a:solidFill>
                      <a:srgbClr val="000000"/>
                    </a:solidFill>
                    <a:latin typeface="Calibri"/>
                    <a:ea typeface="Calibri"/>
                    <a:cs typeface="Calibri"/>
                  </a:defRPr>
                </a:pPr>
                <a:r>
                  <a:rPr lang="fr-CH"/>
                  <a:t>Parties required to report</a:t>
                </a:r>
              </a:p>
            </c:rich>
          </c:tx>
          <c:layout>
            <c:manualLayout>
              <c:xMode val="edge"/>
              <c:yMode val="edge"/>
              <c:x val="1.3072004210855756E-2"/>
              <c:y val="0.38270780745708222"/>
            </c:manualLayout>
          </c:layout>
          <c:overlay val="0"/>
          <c:spPr>
            <a:ln>
              <a:solidFill>
                <a:schemeClr val="accent6">
                  <a:shade val="95000"/>
                  <a:satMod val="105000"/>
                </a:schemeClr>
              </a:solidFill>
            </a:ln>
          </c:spPr>
        </c:title>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253128848"/>
        <c:crosses val="autoZero"/>
        <c:crossBetween val="between"/>
      </c:valAx>
      <c:spPr>
        <a:gradFill>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a:noFill/>
        </a:ln>
      </c:spPr>
    </c:plotArea>
    <c:plotVisOnly val="1"/>
    <c:dispBlanksAs val="gap"/>
    <c:showDLblsOverMax val="0"/>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0.92847</cdr:x>
      <cdr:y>0.93289</cdr:y>
    </cdr:from>
    <cdr:to>
      <cdr:x>1</cdr:x>
      <cdr:y>0.9821</cdr:y>
    </cdr:to>
    <cdr:sp macro="" textlink="">
      <cdr:nvSpPr>
        <cdr:cNvPr id="2" name="Rounded Rectangle 1"/>
        <cdr:cNvSpPr/>
      </cdr:nvSpPr>
      <cdr:spPr>
        <a:xfrm xmlns:a="http://schemas.openxmlformats.org/drawingml/2006/main">
          <a:off x="6305550" y="3971925"/>
          <a:ext cx="485775" cy="209549"/>
        </a:xfrm>
        <a:prstGeom xmlns:a="http://schemas.openxmlformats.org/drawingml/2006/main" prst="roundRect">
          <a:avLst>
            <a:gd name="adj" fmla="val 50000"/>
          </a:avLst>
        </a:prstGeom>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fr-FR" sz="800" b="1"/>
            <a:t>Year</a:t>
          </a:r>
        </a:p>
      </cdr:txBody>
    </cdr:sp>
  </cdr:relSizeAnchor>
</c:userShapes>
</file>

<file path=word/drawings/drawing2.xml><?xml version="1.0" encoding="utf-8"?>
<c:userShapes xmlns:c="http://schemas.openxmlformats.org/drawingml/2006/chart">
  <cdr:relSizeAnchor xmlns:cdr="http://schemas.openxmlformats.org/drawingml/2006/chartDrawing">
    <cdr:from>
      <cdr:x>0.09856</cdr:x>
      <cdr:y>0.5748</cdr:y>
    </cdr:from>
    <cdr:to>
      <cdr:x>0.72323</cdr:x>
      <cdr:y>0.57517</cdr:y>
    </cdr:to>
    <cdr:cxnSp macro="">
      <cdr:nvCxnSpPr>
        <cdr:cNvPr id="4" name="Straight Arrow Connector 3">
          <a:extLst xmlns:a="http://schemas.openxmlformats.org/drawingml/2006/main">
            <a:ext uri="{FF2B5EF4-FFF2-40B4-BE49-F238E27FC236}">
              <a16:creationId xmlns:a16="http://schemas.microsoft.com/office/drawing/2014/main" id="{D6109C91-D2F3-42DF-80F0-878518A09425}"/>
            </a:ext>
          </a:extLst>
        </cdr:cNvPr>
        <cdr:cNvCxnSpPr/>
      </cdr:nvCxnSpPr>
      <cdr:spPr>
        <a:xfrm xmlns:a="http://schemas.openxmlformats.org/drawingml/2006/main" flipH="1" flipV="1">
          <a:off x="591462" y="1861484"/>
          <a:ext cx="3748488" cy="1198"/>
        </a:xfrm>
        <a:prstGeom xmlns:a="http://schemas.openxmlformats.org/drawingml/2006/main" prst="straightConnector1">
          <a:avLst/>
        </a:prstGeom>
        <a:ln xmlns:a="http://schemas.openxmlformats.org/drawingml/2006/main" w="19050">
          <a:solidFill>
            <a:schemeClr val="tx2">
              <a:lumMod val="60000"/>
              <a:lumOff val="40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0.14921</cdr:x>
      <cdr:y>0.49706</cdr:y>
    </cdr:from>
    <cdr:to>
      <cdr:x>0.35873</cdr:x>
      <cdr:y>0.60071</cdr:y>
    </cdr:to>
    <cdr:sp macro="" textlink="">
      <cdr:nvSpPr>
        <cdr:cNvPr id="7" name="Rounded Rectangle 6"/>
        <cdr:cNvSpPr/>
      </cdr:nvSpPr>
      <cdr:spPr>
        <a:xfrm xmlns:a="http://schemas.openxmlformats.org/drawingml/2006/main">
          <a:off x="895380" y="1609725"/>
          <a:ext cx="1257270" cy="335682"/>
        </a:xfrm>
        <a:prstGeom xmlns:a="http://schemas.openxmlformats.org/drawingml/2006/main" prst="roundRect">
          <a:avLst/>
        </a:prstGeom>
        <a:solidFill xmlns:a="http://schemas.openxmlformats.org/drawingml/2006/main">
          <a:schemeClr val="accent1">
            <a:lumMod val="20000"/>
            <a:lumOff val="80000"/>
          </a:schemeClr>
        </a:solidFill>
        <a:ln xmlns:a="http://schemas.openxmlformats.org/drawingml/2006/main">
          <a:solidFill>
            <a:schemeClr val="tx2">
              <a:lumMod val="60000"/>
              <a:lumOff val="40000"/>
            </a:schemeClr>
          </a:solidFill>
          <a:prstDash val="sysDot"/>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fr-FR" sz="1050" b="1"/>
            <a:t>Target</a:t>
          </a:r>
          <a:r>
            <a:rPr lang="fr-FR" sz="1050" b="1" baseline="0"/>
            <a:t> complete and on time</a:t>
          </a:r>
          <a:endParaRPr lang="fr-FR" sz="1050" b="1"/>
        </a:p>
      </cdr:txBody>
    </cdr:sp>
  </cdr:relSizeAnchor>
  <cdr:relSizeAnchor xmlns:cdr="http://schemas.openxmlformats.org/drawingml/2006/chartDrawing">
    <cdr:from>
      <cdr:x>0.10333</cdr:x>
      <cdr:y>0.25056</cdr:y>
    </cdr:from>
    <cdr:to>
      <cdr:x>0.98772</cdr:x>
      <cdr:y>0.25104</cdr:y>
    </cdr:to>
    <cdr:cxnSp macro="">
      <cdr:nvCxnSpPr>
        <cdr:cNvPr id="8" name="Straight Arrow Connector 7">
          <a:extLst xmlns:a="http://schemas.openxmlformats.org/drawingml/2006/main">
            <a:ext uri="{FF2B5EF4-FFF2-40B4-BE49-F238E27FC236}">
              <a16:creationId xmlns:a16="http://schemas.microsoft.com/office/drawing/2014/main" id="{E7CDF166-B726-4965-9D77-39E6087E4D7B}"/>
            </a:ext>
          </a:extLst>
        </cdr:cNvPr>
        <cdr:cNvCxnSpPr/>
      </cdr:nvCxnSpPr>
      <cdr:spPr>
        <a:xfrm xmlns:a="http://schemas.openxmlformats.org/drawingml/2006/main" flipH="1" flipV="1">
          <a:off x="620037" y="811425"/>
          <a:ext cx="5307003" cy="1555"/>
        </a:xfrm>
        <a:prstGeom xmlns:a="http://schemas.openxmlformats.org/drawingml/2006/main" prst="straightConnector1">
          <a:avLst/>
        </a:prstGeom>
        <a:ln xmlns:a="http://schemas.openxmlformats.org/drawingml/2006/main" w="19050">
          <a:solidFill>
            <a:schemeClr val="accent5">
              <a:lumMod val="75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0.70671</cdr:x>
      <cdr:y>0.18824</cdr:y>
    </cdr:from>
    <cdr:to>
      <cdr:x>0.94286</cdr:x>
      <cdr:y>0.2935</cdr:y>
    </cdr:to>
    <cdr:sp macro="" textlink="">
      <cdr:nvSpPr>
        <cdr:cNvPr id="10" name="Rounded Rectangle 9"/>
        <cdr:cNvSpPr/>
      </cdr:nvSpPr>
      <cdr:spPr>
        <a:xfrm xmlns:a="http://schemas.openxmlformats.org/drawingml/2006/main">
          <a:off x="4240785" y="609600"/>
          <a:ext cx="1417065" cy="340898"/>
        </a:xfrm>
        <a:prstGeom xmlns:a="http://schemas.openxmlformats.org/drawingml/2006/main" prst="roundRect">
          <a:avLst/>
        </a:prstGeom>
        <a:solidFill xmlns:a="http://schemas.openxmlformats.org/drawingml/2006/main">
          <a:schemeClr val="accent1">
            <a:lumMod val="20000"/>
            <a:lumOff val="80000"/>
          </a:schemeClr>
        </a:solidFill>
        <a:ln xmlns:a="http://schemas.openxmlformats.org/drawingml/2006/main">
          <a:solidFill>
            <a:schemeClr val="accent5">
              <a:lumMod val="75000"/>
            </a:schemeClr>
          </a:solidFill>
          <a:prstDash val="sysDot"/>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fr-FR" sz="1050" b="1"/>
            <a:t>Target</a:t>
          </a:r>
          <a:r>
            <a:rPr lang="fr-FR" sz="1050" b="1" baseline="0"/>
            <a:t> complete and on time or late</a:t>
          </a:r>
          <a:endParaRPr lang="fr-FR" sz="1050" b="1"/>
        </a:p>
      </cdr:txBody>
    </cdr:sp>
  </cdr:relSizeAnchor>
</c:userShapes>
</file>

<file path=word/drawings/drawing3.xml><?xml version="1.0" encoding="utf-8"?>
<c:userShapes xmlns:c="http://schemas.openxmlformats.org/drawingml/2006/chart">
  <cdr:relSizeAnchor xmlns:cdr="http://schemas.openxmlformats.org/drawingml/2006/chartDrawing">
    <cdr:from>
      <cdr:x>0.9245</cdr:x>
      <cdr:y>0.91899</cdr:y>
    </cdr:from>
    <cdr:to>
      <cdr:x>0.99724</cdr:x>
      <cdr:y>0.98218</cdr:y>
    </cdr:to>
    <cdr:sp macro="" textlink="">
      <cdr:nvSpPr>
        <cdr:cNvPr id="2" name="Rounded Rectangle 1"/>
        <cdr:cNvSpPr/>
      </cdr:nvSpPr>
      <cdr:spPr>
        <a:xfrm xmlns:a="http://schemas.openxmlformats.org/drawingml/2006/main">
          <a:off x="5715000" y="3133725"/>
          <a:ext cx="449663" cy="215460"/>
        </a:xfrm>
        <a:prstGeom xmlns:a="http://schemas.openxmlformats.org/drawingml/2006/main" prst="round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fr-FR" sz="800" b="1">
              <a:solidFill>
                <a:sysClr val="windowText" lastClr="000000"/>
              </a:solidFill>
            </a:rPr>
            <a:t>Year</a:t>
          </a:r>
        </a:p>
      </cdr:txBody>
    </cdr:sp>
  </cdr:relSizeAnchor>
  <cdr:relSizeAnchor xmlns:cdr="http://schemas.openxmlformats.org/drawingml/2006/chartDrawing">
    <cdr:from>
      <cdr:x>0.09597</cdr:x>
      <cdr:y>0.24071</cdr:y>
    </cdr:from>
    <cdr:to>
      <cdr:x>0.75347</cdr:x>
      <cdr:y>0.24071</cdr:y>
    </cdr:to>
    <cdr:cxnSp macro="">
      <cdr:nvCxnSpPr>
        <cdr:cNvPr id="9" name="Straight Arrow Connector 8">
          <a:extLst xmlns:a="http://schemas.openxmlformats.org/drawingml/2006/main">
            <a:ext uri="{FF2B5EF4-FFF2-40B4-BE49-F238E27FC236}">
              <a16:creationId xmlns:a16="http://schemas.microsoft.com/office/drawing/2014/main" id="{3E5F3BFD-A299-41DC-B325-3FBC1B0D4E06}"/>
            </a:ext>
          </a:extLst>
        </cdr:cNvPr>
        <cdr:cNvCxnSpPr/>
      </cdr:nvCxnSpPr>
      <cdr:spPr>
        <a:xfrm xmlns:a="http://schemas.openxmlformats.org/drawingml/2006/main" flipH="1">
          <a:off x="593235" y="820819"/>
          <a:ext cx="4064490" cy="1"/>
        </a:xfrm>
        <a:prstGeom xmlns:a="http://schemas.openxmlformats.org/drawingml/2006/main" prst="straightConnector1">
          <a:avLst/>
        </a:prstGeom>
        <a:ln xmlns:a="http://schemas.openxmlformats.org/drawingml/2006/main" w="19050">
          <a:solidFill>
            <a:schemeClr val="accent2"/>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0.48372</cdr:x>
      <cdr:y>0.21844</cdr:y>
    </cdr:from>
    <cdr:to>
      <cdr:x>0.75217</cdr:x>
      <cdr:y>0.29766</cdr:y>
    </cdr:to>
    <cdr:sp macro="" textlink="">
      <cdr:nvSpPr>
        <cdr:cNvPr id="10" name="Rounded Rectangle 9"/>
        <cdr:cNvSpPr/>
      </cdr:nvSpPr>
      <cdr:spPr>
        <a:xfrm xmlns:a="http://schemas.openxmlformats.org/drawingml/2006/main">
          <a:off x="2990250" y="744868"/>
          <a:ext cx="1659484" cy="270136"/>
        </a:xfrm>
        <a:prstGeom xmlns:a="http://schemas.openxmlformats.org/drawingml/2006/main" prst="roundRect">
          <a:avLst/>
        </a:prstGeom>
        <a:solidFill xmlns:a="http://schemas.openxmlformats.org/drawingml/2006/main">
          <a:schemeClr val="accent2">
            <a:lumMod val="20000"/>
            <a:lumOff val="80000"/>
          </a:schemeClr>
        </a:solidFill>
        <a:ln xmlns:a="http://schemas.openxmlformats.org/drawingml/2006/main">
          <a:solidFill>
            <a:schemeClr val="accent2">
              <a:lumMod val="75000"/>
            </a:schemeClr>
          </a:solidFill>
          <a:prstDash val="sysDot"/>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fr-FR" sz="1050" b="1"/>
            <a:t>Target</a:t>
          </a:r>
          <a:r>
            <a:rPr lang="fr-FR" sz="1050" b="1" baseline="0"/>
            <a:t> completeness</a:t>
          </a:r>
          <a:endParaRPr lang="fr-FR" sz="1050" b="1"/>
        </a:p>
      </cdr:txBody>
    </cdr:sp>
  </cdr:relSizeAnchor>
</c:userShapes>
</file>

<file path=word/drawings/drawing4.xml><?xml version="1.0" encoding="utf-8"?>
<c:userShapes xmlns:c="http://schemas.openxmlformats.org/drawingml/2006/chart">
  <cdr:relSizeAnchor xmlns:cdr="http://schemas.openxmlformats.org/drawingml/2006/chartDrawing">
    <cdr:from>
      <cdr:x>0.92296</cdr:x>
      <cdr:y>0.92288</cdr:y>
    </cdr:from>
    <cdr:to>
      <cdr:x>0.99415</cdr:x>
      <cdr:y>0.98274</cdr:y>
    </cdr:to>
    <cdr:sp macro="" textlink="">
      <cdr:nvSpPr>
        <cdr:cNvPr id="2" name="Flowchart: Alternate Process 1"/>
        <cdr:cNvSpPr/>
      </cdr:nvSpPr>
      <cdr:spPr>
        <a:xfrm xmlns:a="http://schemas.openxmlformats.org/drawingml/2006/main">
          <a:off x="5705475" y="3419476"/>
          <a:ext cx="440087" cy="221798"/>
        </a:xfrm>
        <a:prstGeom xmlns:a="http://schemas.openxmlformats.org/drawingml/2006/main" prst="flowChartAlternateProcess">
          <a:avLst/>
        </a:prstGeom>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fr-FR" sz="800" b="1">
              <a:solidFill>
                <a:sysClr val="windowText" lastClr="000000"/>
              </a:solidFill>
            </a:rPr>
            <a:t>Year</a:t>
          </a:r>
        </a:p>
      </cdr:txBody>
    </cdr:sp>
  </cdr:relSizeAnchor>
  <cdr:relSizeAnchor xmlns:cdr="http://schemas.openxmlformats.org/drawingml/2006/chartDrawing">
    <cdr:from>
      <cdr:x>0.09558</cdr:x>
      <cdr:y>0.22116</cdr:y>
    </cdr:from>
    <cdr:to>
      <cdr:x>0.75548</cdr:x>
      <cdr:y>0.22248</cdr:y>
    </cdr:to>
    <cdr:cxnSp macro="">
      <cdr:nvCxnSpPr>
        <cdr:cNvPr id="6" name="Straight Arrow Connector 5">
          <a:extLst xmlns:a="http://schemas.openxmlformats.org/drawingml/2006/main">
            <a:ext uri="{FF2B5EF4-FFF2-40B4-BE49-F238E27FC236}">
              <a16:creationId xmlns:a16="http://schemas.microsoft.com/office/drawing/2014/main" id="{6C22B5A9-2C3A-485B-8571-8BD1C3AA7090}"/>
            </a:ext>
          </a:extLst>
        </cdr:cNvPr>
        <cdr:cNvCxnSpPr/>
      </cdr:nvCxnSpPr>
      <cdr:spPr>
        <a:xfrm xmlns:a="http://schemas.openxmlformats.org/drawingml/2006/main" flipH="1">
          <a:off x="590880" y="819463"/>
          <a:ext cx="4079259" cy="4891"/>
        </a:xfrm>
        <a:prstGeom xmlns:a="http://schemas.openxmlformats.org/drawingml/2006/main" prst="straightConnector1">
          <a:avLst/>
        </a:prstGeom>
        <a:ln xmlns:a="http://schemas.openxmlformats.org/drawingml/2006/main" w="19050">
          <a:solidFill>
            <a:schemeClr val="accent6">
              <a:lumMod val="75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0.55396</cdr:x>
      <cdr:y>0.18894</cdr:y>
    </cdr:from>
    <cdr:to>
      <cdr:x>0.76079</cdr:x>
      <cdr:y>0.27669</cdr:y>
    </cdr:to>
    <cdr:sp macro="" textlink="">
      <cdr:nvSpPr>
        <cdr:cNvPr id="7" name="TextBox 1"/>
        <cdr:cNvSpPr txBox="1"/>
      </cdr:nvSpPr>
      <cdr:spPr>
        <a:xfrm xmlns:a="http://schemas.openxmlformats.org/drawingml/2006/main">
          <a:off x="3424459" y="700075"/>
          <a:ext cx="1278505" cy="325134"/>
        </a:xfrm>
        <a:prstGeom xmlns:a="http://schemas.openxmlformats.org/drawingml/2006/main" prst="rect">
          <a:avLst/>
        </a:prstGeom>
        <a:solidFill xmlns:a="http://schemas.openxmlformats.org/drawingml/2006/main">
          <a:schemeClr val="accent6">
            <a:lumMod val="40000"/>
            <a:lumOff val="60000"/>
          </a:schemeClr>
        </a:solidFill>
        <a:ln xmlns:a="http://schemas.openxmlformats.org/drawingml/2006/main" w="19050">
          <a:solidFill>
            <a:schemeClr val="accent6">
              <a:lumMod val="75000"/>
            </a:schemeClr>
          </a:solidFill>
          <a:prstDash val="sysDot"/>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CH" sz="1050" b="1"/>
            <a:t>Target timeliness</a:t>
          </a:r>
        </a:p>
      </cdr:txBody>
    </cdr:sp>
  </cdr:relSizeAnchor>
</c:userShapes>
</file>

<file path=word/drawings/drawing5.xml><?xml version="1.0" encoding="utf-8"?>
<c:userShapes xmlns:c="http://schemas.openxmlformats.org/drawingml/2006/chart">
  <cdr:relSizeAnchor xmlns:cdr="http://schemas.openxmlformats.org/drawingml/2006/chartDrawing">
    <cdr:from>
      <cdr:x>0.95866</cdr:x>
      <cdr:y>0.79182</cdr:y>
    </cdr:from>
    <cdr:to>
      <cdr:x>0.99729</cdr:x>
      <cdr:y>0.97539</cdr:y>
    </cdr:to>
    <cdr:sp macro="" textlink="">
      <cdr:nvSpPr>
        <cdr:cNvPr id="2" name="Rounded Rectangle 1"/>
        <cdr:cNvSpPr/>
      </cdr:nvSpPr>
      <cdr:spPr>
        <a:xfrm xmlns:a="http://schemas.openxmlformats.org/drawingml/2006/main">
          <a:off x="5743575" y="2028826"/>
          <a:ext cx="231413" cy="470344"/>
        </a:xfrm>
        <a:prstGeom xmlns:a="http://schemas.openxmlformats.org/drawingml/2006/main" prst="roundRect">
          <a:avLst>
            <a:gd name="adj" fmla="val 50000"/>
          </a:avLst>
        </a:prstGeom>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fr-FR" sz="800" b="1"/>
            <a:t>Year</a:t>
          </a:r>
        </a:p>
      </cdr:txBody>
    </cdr:sp>
  </cdr:relSizeAnchor>
</c:userShapes>
</file>

<file path=word/drawings/drawing6.xml><?xml version="1.0" encoding="utf-8"?>
<c:userShapes xmlns:c="http://schemas.openxmlformats.org/drawingml/2006/chart">
  <cdr:relSizeAnchor xmlns:cdr="http://schemas.openxmlformats.org/drawingml/2006/chartDrawing">
    <cdr:from>
      <cdr:x>0.09699</cdr:x>
      <cdr:y>0.5423</cdr:y>
    </cdr:from>
    <cdr:to>
      <cdr:x>0.51455</cdr:x>
      <cdr:y>0.54302</cdr:y>
    </cdr:to>
    <cdr:cxnSp macro="">
      <cdr:nvCxnSpPr>
        <cdr:cNvPr id="11" name="Straight Arrow Connector 10">
          <a:extLst xmlns:a="http://schemas.openxmlformats.org/drawingml/2006/main">
            <a:ext uri="{FF2B5EF4-FFF2-40B4-BE49-F238E27FC236}">
              <a16:creationId xmlns:a16="http://schemas.microsoft.com/office/drawing/2014/main" id="{51A1C4F3-EEBE-41BD-8FAB-22950B9622D1}"/>
            </a:ext>
          </a:extLst>
        </cdr:cNvPr>
        <cdr:cNvCxnSpPr/>
      </cdr:nvCxnSpPr>
      <cdr:spPr>
        <a:xfrm xmlns:a="http://schemas.openxmlformats.org/drawingml/2006/main" flipH="1">
          <a:off x="603262" y="2381250"/>
          <a:ext cx="2597138" cy="3164"/>
        </a:xfrm>
        <a:prstGeom xmlns:a="http://schemas.openxmlformats.org/drawingml/2006/main" prst="straightConnector1">
          <a:avLst/>
        </a:prstGeom>
        <a:ln xmlns:a="http://schemas.openxmlformats.org/drawingml/2006/main" w="19050">
          <a:solidFill>
            <a:schemeClr val="tx2">
              <a:lumMod val="60000"/>
              <a:lumOff val="40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0.09694</cdr:x>
      <cdr:y>0.15771</cdr:y>
    </cdr:from>
    <cdr:to>
      <cdr:x>0.96779</cdr:x>
      <cdr:y>0.15818</cdr:y>
    </cdr:to>
    <cdr:cxnSp macro="">
      <cdr:nvCxnSpPr>
        <cdr:cNvPr id="13" name="Straight Arrow Connector 12">
          <a:extLst xmlns:a="http://schemas.openxmlformats.org/drawingml/2006/main">
            <a:ext uri="{FF2B5EF4-FFF2-40B4-BE49-F238E27FC236}">
              <a16:creationId xmlns:a16="http://schemas.microsoft.com/office/drawing/2014/main" id="{D9301CBE-1758-4AAC-B8D9-FC43AD6C0C63}"/>
            </a:ext>
          </a:extLst>
        </cdr:cNvPr>
        <cdr:cNvCxnSpPr/>
      </cdr:nvCxnSpPr>
      <cdr:spPr>
        <a:xfrm xmlns:a="http://schemas.openxmlformats.org/drawingml/2006/main" flipH="1" flipV="1">
          <a:off x="585423" y="506229"/>
          <a:ext cx="5258932" cy="1508"/>
        </a:xfrm>
        <a:prstGeom xmlns:a="http://schemas.openxmlformats.org/drawingml/2006/main" prst="straightConnector1">
          <a:avLst/>
        </a:prstGeom>
        <a:ln xmlns:a="http://schemas.openxmlformats.org/drawingml/2006/main" w="19050">
          <a:solidFill>
            <a:schemeClr val="accent5">
              <a:lumMod val="75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0.14307</cdr:x>
      <cdr:y>0.46884</cdr:y>
    </cdr:from>
    <cdr:to>
      <cdr:x>0.35173</cdr:x>
      <cdr:y>0.59755</cdr:y>
    </cdr:to>
    <cdr:sp macro="" textlink="">
      <cdr:nvSpPr>
        <cdr:cNvPr id="14" name="Rounded Rectangle 6">
          <a:extLst xmlns:a="http://schemas.openxmlformats.org/drawingml/2006/main">
            <a:ext uri="{FF2B5EF4-FFF2-40B4-BE49-F238E27FC236}">
              <a16:creationId xmlns:a16="http://schemas.microsoft.com/office/drawing/2014/main" id="{0EA345D0-6A32-44B6-B1C7-72F17965F5F7}"/>
            </a:ext>
          </a:extLst>
        </cdr:cNvPr>
        <cdr:cNvSpPr/>
      </cdr:nvSpPr>
      <cdr:spPr>
        <a:xfrm xmlns:a="http://schemas.openxmlformats.org/drawingml/2006/main">
          <a:off x="863989" y="1504950"/>
          <a:ext cx="1260085" cy="413130"/>
        </a:xfrm>
        <a:prstGeom xmlns:a="http://schemas.openxmlformats.org/drawingml/2006/main" prst="roundRect">
          <a:avLst/>
        </a:prstGeom>
        <a:solidFill xmlns:a="http://schemas.openxmlformats.org/drawingml/2006/main">
          <a:schemeClr val="accent1">
            <a:lumMod val="20000"/>
            <a:lumOff val="80000"/>
          </a:schemeClr>
        </a:solidFill>
        <a:ln xmlns:a="http://schemas.openxmlformats.org/drawingml/2006/main">
          <a:solidFill>
            <a:schemeClr val="tx2">
              <a:lumMod val="60000"/>
              <a:lumOff val="40000"/>
            </a:schemeClr>
          </a:solidFill>
          <a:prstDash val="sysDot"/>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fr-FR" sz="1050" b="1"/>
            <a:t>Target</a:t>
          </a:r>
          <a:r>
            <a:rPr lang="fr-FR" sz="1050" b="1" baseline="0"/>
            <a:t> complete and on time</a:t>
          </a:r>
          <a:endParaRPr lang="fr-FR" sz="1050" b="1"/>
        </a:p>
      </cdr:txBody>
    </cdr:sp>
  </cdr:relSizeAnchor>
  <cdr:relSizeAnchor xmlns:cdr="http://schemas.openxmlformats.org/drawingml/2006/chartDrawing">
    <cdr:from>
      <cdr:x>0.66474</cdr:x>
      <cdr:y>0.10979</cdr:y>
    </cdr:from>
    <cdr:to>
      <cdr:x>0.90379</cdr:x>
      <cdr:y>0.20983</cdr:y>
    </cdr:to>
    <cdr:sp macro="" textlink="">
      <cdr:nvSpPr>
        <cdr:cNvPr id="15" name="Rounded Rectangle 9">
          <a:extLst xmlns:a="http://schemas.openxmlformats.org/drawingml/2006/main">
            <a:ext uri="{FF2B5EF4-FFF2-40B4-BE49-F238E27FC236}">
              <a16:creationId xmlns:a16="http://schemas.microsoft.com/office/drawing/2014/main" id="{FD5B9558-BA5F-4C22-BFD3-50003E27E2F5}"/>
            </a:ext>
          </a:extLst>
        </cdr:cNvPr>
        <cdr:cNvSpPr/>
      </cdr:nvSpPr>
      <cdr:spPr>
        <a:xfrm xmlns:a="http://schemas.openxmlformats.org/drawingml/2006/main">
          <a:off x="4014289" y="352425"/>
          <a:ext cx="1443536" cy="321120"/>
        </a:xfrm>
        <a:prstGeom xmlns:a="http://schemas.openxmlformats.org/drawingml/2006/main" prst="roundRect">
          <a:avLst/>
        </a:prstGeom>
        <a:solidFill xmlns:a="http://schemas.openxmlformats.org/drawingml/2006/main">
          <a:schemeClr val="accent1">
            <a:lumMod val="20000"/>
            <a:lumOff val="80000"/>
          </a:schemeClr>
        </a:solidFill>
        <a:ln xmlns:a="http://schemas.openxmlformats.org/drawingml/2006/main">
          <a:solidFill>
            <a:schemeClr val="accent5">
              <a:lumMod val="75000"/>
            </a:schemeClr>
          </a:solidFill>
          <a:prstDash val="sysDot"/>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fr-FR" sz="1050" b="1"/>
            <a:t>Target</a:t>
          </a:r>
          <a:r>
            <a:rPr lang="fr-FR" sz="1050" b="1" baseline="0"/>
            <a:t> complete and on time or late</a:t>
          </a:r>
          <a:endParaRPr lang="fr-FR" sz="1050" b="1"/>
        </a:p>
      </cdr:txBody>
    </cdr:sp>
  </cdr:relSizeAnchor>
</c:userShapes>
</file>

<file path=word/drawings/drawing7.xml><?xml version="1.0" encoding="utf-8"?>
<c:userShapes xmlns:c="http://schemas.openxmlformats.org/drawingml/2006/chart">
  <cdr:relSizeAnchor xmlns:cdr="http://schemas.openxmlformats.org/drawingml/2006/chartDrawing">
    <cdr:from>
      <cdr:x>0.93364</cdr:x>
      <cdr:y>0.9256</cdr:y>
    </cdr:from>
    <cdr:to>
      <cdr:x>0.99724</cdr:x>
      <cdr:y>0.98218</cdr:y>
    </cdr:to>
    <cdr:sp macro="" textlink="">
      <cdr:nvSpPr>
        <cdr:cNvPr id="2" name="Rounded Rectangle 1"/>
        <cdr:cNvSpPr/>
      </cdr:nvSpPr>
      <cdr:spPr>
        <a:xfrm xmlns:a="http://schemas.openxmlformats.org/drawingml/2006/main">
          <a:off x="5762626" y="2962275"/>
          <a:ext cx="392540" cy="181094"/>
        </a:xfrm>
        <a:prstGeom xmlns:a="http://schemas.openxmlformats.org/drawingml/2006/main" prst="round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fr-FR" sz="800" b="1">
              <a:solidFill>
                <a:sysClr val="windowText" lastClr="000000"/>
              </a:solidFill>
            </a:rPr>
            <a:t>Year</a:t>
          </a:r>
        </a:p>
      </cdr:txBody>
    </cdr:sp>
  </cdr:relSizeAnchor>
  <cdr:relSizeAnchor xmlns:cdr="http://schemas.openxmlformats.org/drawingml/2006/chartDrawing">
    <cdr:from>
      <cdr:x>0.08518</cdr:x>
      <cdr:y>0.21576</cdr:y>
    </cdr:from>
    <cdr:to>
      <cdr:x>0.65782</cdr:x>
      <cdr:y>0.22125</cdr:y>
    </cdr:to>
    <cdr:cxnSp macro="">
      <cdr:nvCxnSpPr>
        <cdr:cNvPr id="9" name="Straight Arrow Connector 8">
          <a:extLst xmlns:a="http://schemas.openxmlformats.org/drawingml/2006/main">
            <a:ext uri="{FF2B5EF4-FFF2-40B4-BE49-F238E27FC236}">
              <a16:creationId xmlns:a16="http://schemas.microsoft.com/office/drawing/2014/main" id="{3E5F3BFD-A299-41DC-B325-3FBC1B0D4E06}"/>
            </a:ext>
          </a:extLst>
        </cdr:cNvPr>
        <cdr:cNvCxnSpPr/>
      </cdr:nvCxnSpPr>
      <cdr:spPr>
        <a:xfrm xmlns:a="http://schemas.openxmlformats.org/drawingml/2006/main" flipH="1" flipV="1">
          <a:off x="525748" y="690506"/>
          <a:ext cx="3534449" cy="17570"/>
        </a:xfrm>
        <a:prstGeom xmlns:a="http://schemas.openxmlformats.org/drawingml/2006/main" prst="straightConnector1">
          <a:avLst/>
        </a:prstGeom>
        <a:ln xmlns:a="http://schemas.openxmlformats.org/drawingml/2006/main" w="19050">
          <a:solidFill>
            <a:schemeClr val="accent2"/>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0.38735</cdr:x>
      <cdr:y>0.20146</cdr:y>
    </cdr:from>
    <cdr:to>
      <cdr:x>0.654</cdr:x>
      <cdr:y>0.29167</cdr:y>
    </cdr:to>
    <cdr:sp macro="" textlink="">
      <cdr:nvSpPr>
        <cdr:cNvPr id="10" name="Rounded Rectangle 9"/>
        <cdr:cNvSpPr/>
      </cdr:nvSpPr>
      <cdr:spPr>
        <a:xfrm xmlns:a="http://schemas.openxmlformats.org/drawingml/2006/main">
          <a:off x="2390775" y="644748"/>
          <a:ext cx="1645824" cy="288702"/>
        </a:xfrm>
        <a:prstGeom xmlns:a="http://schemas.openxmlformats.org/drawingml/2006/main" prst="roundRect">
          <a:avLst/>
        </a:prstGeom>
        <a:solidFill xmlns:a="http://schemas.openxmlformats.org/drawingml/2006/main">
          <a:schemeClr val="accent2">
            <a:lumMod val="20000"/>
            <a:lumOff val="80000"/>
          </a:schemeClr>
        </a:solidFill>
        <a:ln xmlns:a="http://schemas.openxmlformats.org/drawingml/2006/main">
          <a:solidFill>
            <a:schemeClr val="accent2">
              <a:lumMod val="75000"/>
            </a:schemeClr>
          </a:solidFill>
          <a:prstDash val="sysDot"/>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fr-FR" sz="1050" b="1"/>
            <a:t>Target</a:t>
          </a:r>
          <a:r>
            <a:rPr lang="fr-FR" sz="1050" b="1" baseline="0"/>
            <a:t> completeness</a:t>
          </a:r>
          <a:endParaRPr lang="fr-FR" sz="1050" b="1"/>
        </a:p>
      </cdr:txBody>
    </cdr:sp>
  </cdr:relSizeAnchor>
</c:userShapes>
</file>

<file path=word/drawings/drawing8.xml><?xml version="1.0" encoding="utf-8"?>
<c:userShapes xmlns:c="http://schemas.openxmlformats.org/drawingml/2006/chart">
  <cdr:relSizeAnchor xmlns:cdr="http://schemas.openxmlformats.org/drawingml/2006/chartDrawing">
    <cdr:from>
      <cdr:x>0.92747</cdr:x>
      <cdr:y>0.92118</cdr:y>
    </cdr:from>
    <cdr:to>
      <cdr:x>0.99415</cdr:x>
      <cdr:y>0.98274</cdr:y>
    </cdr:to>
    <cdr:sp macro="" textlink="">
      <cdr:nvSpPr>
        <cdr:cNvPr id="2" name="Flowchart: Alternate Process 1"/>
        <cdr:cNvSpPr/>
      </cdr:nvSpPr>
      <cdr:spPr>
        <a:xfrm xmlns:a="http://schemas.openxmlformats.org/drawingml/2006/main">
          <a:off x="5724526" y="3562351"/>
          <a:ext cx="411568" cy="238052"/>
        </a:xfrm>
        <a:prstGeom xmlns:a="http://schemas.openxmlformats.org/drawingml/2006/main" prst="flowChartAlternateProcess">
          <a:avLst/>
        </a:prstGeom>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fr-FR" sz="750" b="1">
              <a:solidFill>
                <a:sysClr val="windowText" lastClr="000000"/>
              </a:solidFill>
            </a:rPr>
            <a:t>Year</a:t>
          </a:r>
        </a:p>
      </cdr:txBody>
    </cdr:sp>
  </cdr:relSizeAnchor>
  <cdr:relSizeAnchor xmlns:cdr="http://schemas.openxmlformats.org/drawingml/2006/chartDrawing">
    <cdr:from>
      <cdr:x>0.08634</cdr:x>
      <cdr:y>0.20574</cdr:y>
    </cdr:from>
    <cdr:to>
      <cdr:x>0.64905</cdr:x>
      <cdr:y>0.20706</cdr:y>
    </cdr:to>
    <cdr:cxnSp macro="">
      <cdr:nvCxnSpPr>
        <cdr:cNvPr id="6" name="Straight Arrow Connector 5">
          <a:extLst xmlns:a="http://schemas.openxmlformats.org/drawingml/2006/main">
            <a:ext uri="{FF2B5EF4-FFF2-40B4-BE49-F238E27FC236}">
              <a16:creationId xmlns:a16="http://schemas.microsoft.com/office/drawing/2014/main" id="{6C22B5A9-2C3A-485B-8571-8BD1C3AA7090}"/>
            </a:ext>
          </a:extLst>
        </cdr:cNvPr>
        <cdr:cNvCxnSpPr/>
      </cdr:nvCxnSpPr>
      <cdr:spPr>
        <a:xfrm xmlns:a="http://schemas.openxmlformats.org/drawingml/2006/main" flipH="1">
          <a:off x="606924" y="819150"/>
          <a:ext cx="3955551" cy="5249"/>
        </a:xfrm>
        <a:prstGeom xmlns:a="http://schemas.openxmlformats.org/drawingml/2006/main" prst="straightConnector1">
          <a:avLst/>
        </a:prstGeom>
        <a:ln xmlns:a="http://schemas.openxmlformats.org/drawingml/2006/main" w="19050">
          <a:solidFill>
            <a:schemeClr val="accent6">
              <a:lumMod val="75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0.44581</cdr:x>
      <cdr:y>0.17866</cdr:y>
    </cdr:from>
    <cdr:to>
      <cdr:x>0.65263</cdr:x>
      <cdr:y>0.26641</cdr:y>
    </cdr:to>
    <cdr:sp macro="" textlink="">
      <cdr:nvSpPr>
        <cdr:cNvPr id="7" name="TextBox 1"/>
        <cdr:cNvSpPr txBox="1"/>
      </cdr:nvSpPr>
      <cdr:spPr>
        <a:xfrm xmlns:a="http://schemas.openxmlformats.org/drawingml/2006/main">
          <a:off x="3133764" y="711345"/>
          <a:ext cx="1453831" cy="349372"/>
        </a:xfrm>
        <a:prstGeom xmlns:a="http://schemas.openxmlformats.org/drawingml/2006/main" prst="rect">
          <a:avLst/>
        </a:prstGeom>
        <a:solidFill xmlns:a="http://schemas.openxmlformats.org/drawingml/2006/main">
          <a:schemeClr val="accent6">
            <a:lumMod val="40000"/>
            <a:lumOff val="60000"/>
          </a:schemeClr>
        </a:solidFill>
        <a:ln xmlns:a="http://schemas.openxmlformats.org/drawingml/2006/main" w="19050">
          <a:solidFill>
            <a:schemeClr val="accent6">
              <a:lumMod val="75000"/>
            </a:schemeClr>
          </a:solidFill>
          <a:prstDash val="sysDot"/>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CH" sz="1050" b="1"/>
            <a:t>Target timeliness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8BF6A-CA7F-458D-9F01-FEDF2C48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5552</Words>
  <Characters>30540</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Ariel Dayao</cp:lastModifiedBy>
  <cp:revision>4</cp:revision>
  <cp:lastPrinted>2018-07-18T14:39:00Z</cp:lastPrinted>
  <dcterms:created xsi:type="dcterms:W3CDTF">2018-07-19T08:47:00Z</dcterms:created>
  <dcterms:modified xsi:type="dcterms:W3CDTF">2018-07-19T10:51:00Z</dcterms:modified>
</cp:coreProperties>
</file>