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14"/>
        <w:gridCol w:w="4748"/>
        <w:gridCol w:w="3134"/>
      </w:tblGrid>
      <w:tr w:rsidR="005D779A" w:rsidRPr="007E48C9">
        <w:trPr>
          <w:jc w:val="right"/>
        </w:trPr>
        <w:tc>
          <w:tcPr>
            <w:tcW w:w="850" w:type="pct"/>
            <w:shd w:val="clear" w:color="auto" w:fill="auto"/>
          </w:tcPr>
          <w:p w:rsidR="005D779A" w:rsidRPr="007E48C9" w:rsidRDefault="005D779A">
            <w:pPr>
              <w:rPr>
                <w:rFonts w:ascii="Arial" w:hAnsi="Arial"/>
                <w:b/>
                <w:caps/>
                <w:sz w:val="27"/>
                <w:szCs w:val="27"/>
              </w:rPr>
            </w:pPr>
            <w:r w:rsidRPr="007E48C9">
              <w:rPr>
                <w:rFonts w:ascii="Arial" w:hAnsi="Arial"/>
                <w:b/>
                <w:caps/>
                <w:sz w:val="27"/>
                <w:szCs w:val="27"/>
              </w:rPr>
              <w:t>nations</w:t>
            </w:r>
            <w:r w:rsidRPr="007E48C9">
              <w:rPr>
                <w:rFonts w:ascii="Arial" w:hAnsi="Arial"/>
                <w:b/>
                <w:caps/>
                <w:sz w:val="27"/>
                <w:szCs w:val="27"/>
              </w:rPr>
              <w:br/>
              <w:t>unies</w:t>
            </w:r>
          </w:p>
        </w:tc>
        <w:tc>
          <w:tcPr>
            <w:tcW w:w="2500" w:type="pct"/>
            <w:shd w:val="clear" w:color="auto" w:fill="auto"/>
          </w:tcPr>
          <w:p w:rsidR="005D779A" w:rsidRPr="007E48C9" w:rsidRDefault="005D779A">
            <w:pPr>
              <w:spacing w:before="40"/>
              <w:rPr>
                <w:rFonts w:ascii="Arial" w:hAnsi="Arial"/>
                <w:b/>
                <w:caps/>
                <w:sz w:val="27"/>
                <w:szCs w:val="27"/>
              </w:rPr>
            </w:pPr>
            <w:r w:rsidRPr="007E48C9">
              <w:rPr>
                <w:rFonts w:ascii="Arial" w:hAnsi="Arial"/>
                <w:b/>
                <w:caps/>
                <w:sz w:val="27"/>
                <w:szCs w:val="27"/>
              </w:rPr>
              <w:object w:dxaOrig="156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5pt;height:52.9pt" o:ole="" fillcolor="window">
                  <v:imagedata r:id="rId8" o:title=""/>
                </v:shape>
                <o:OLEObject Type="Embed" ProgID="Word.Picture.8" ShapeID="_x0000_i1025" DrawAspect="Content" ObjectID="_1591533051" r:id="rId9"/>
              </w:object>
            </w:r>
          </w:p>
        </w:tc>
        <w:tc>
          <w:tcPr>
            <w:tcW w:w="1650" w:type="pct"/>
            <w:shd w:val="clear" w:color="auto" w:fill="auto"/>
          </w:tcPr>
          <w:p w:rsidR="005D779A" w:rsidRPr="007E48C9" w:rsidRDefault="005D779A">
            <w:pPr>
              <w:jc w:val="right"/>
              <w:rPr>
                <w:rFonts w:ascii="Arial" w:hAnsi="Arial"/>
                <w:b/>
                <w:caps/>
                <w:sz w:val="64"/>
                <w:szCs w:val="64"/>
              </w:rPr>
            </w:pPr>
            <w:proofErr w:type="spellStart"/>
            <w:r w:rsidRPr="007E48C9">
              <w:rPr>
                <w:rFonts w:ascii="Arial" w:hAnsi="Arial"/>
                <w:b/>
                <w:caps/>
                <w:sz w:val="64"/>
                <w:szCs w:val="64"/>
              </w:rPr>
              <w:t>bc</w:t>
            </w:r>
            <w:proofErr w:type="spellEnd"/>
          </w:p>
        </w:tc>
      </w:tr>
      <w:tr w:rsidR="005D779A" w:rsidRPr="007E48C9">
        <w:trPr>
          <w:jc w:val="right"/>
        </w:trPr>
        <w:tc>
          <w:tcPr>
            <w:tcW w:w="850" w:type="pct"/>
            <w:tcBorders>
              <w:bottom w:val="single" w:sz="4" w:space="0" w:color="auto"/>
            </w:tcBorders>
            <w:shd w:val="clear" w:color="auto" w:fill="auto"/>
          </w:tcPr>
          <w:p w:rsidR="005D779A" w:rsidRPr="007E48C9" w:rsidRDefault="005D779A"/>
        </w:tc>
        <w:tc>
          <w:tcPr>
            <w:tcW w:w="2500" w:type="pct"/>
            <w:tcBorders>
              <w:bottom w:val="single" w:sz="4" w:space="0" w:color="auto"/>
            </w:tcBorders>
            <w:shd w:val="clear" w:color="auto" w:fill="auto"/>
          </w:tcPr>
          <w:p w:rsidR="005D779A" w:rsidRPr="007E48C9" w:rsidRDefault="005D779A"/>
        </w:tc>
        <w:tc>
          <w:tcPr>
            <w:tcW w:w="1650" w:type="pct"/>
            <w:tcBorders>
              <w:bottom w:val="single" w:sz="4" w:space="0" w:color="auto"/>
            </w:tcBorders>
            <w:shd w:val="clear" w:color="auto" w:fill="auto"/>
          </w:tcPr>
          <w:p w:rsidR="005D779A" w:rsidRPr="007E48C9" w:rsidRDefault="005D779A">
            <w:proofErr w:type="spellStart"/>
            <w:r w:rsidRPr="007E48C9">
              <w:rPr>
                <w:b/>
                <w:sz w:val="28"/>
                <w:szCs w:val="28"/>
              </w:rPr>
              <w:t>UNEP</w:t>
            </w:r>
            <w:proofErr w:type="spellEnd"/>
            <w:r w:rsidR="008B7025" w:rsidRPr="007E48C9">
              <w:t>/</w:t>
            </w:r>
            <w:proofErr w:type="spellStart"/>
            <w:r w:rsidR="008B7025" w:rsidRPr="007E48C9">
              <w:t>CHW</w:t>
            </w:r>
            <w:proofErr w:type="spellEnd"/>
            <w:r w:rsidR="009C42CC" w:rsidRPr="007E48C9">
              <w:t>/</w:t>
            </w:r>
            <w:proofErr w:type="spellStart"/>
            <w:r w:rsidR="009C42CC" w:rsidRPr="007E48C9">
              <w:t>OEWG.11</w:t>
            </w:r>
            <w:proofErr w:type="spellEnd"/>
            <w:r w:rsidRPr="007E48C9">
              <w:t>/</w:t>
            </w:r>
            <w:r w:rsidR="001C2976">
              <w:t>6</w:t>
            </w:r>
          </w:p>
        </w:tc>
      </w:tr>
      <w:tr w:rsidR="005D779A" w:rsidRPr="007E48C9">
        <w:trPr>
          <w:jc w:val="right"/>
        </w:trPr>
        <w:tc>
          <w:tcPr>
            <w:tcW w:w="3350" w:type="pct"/>
            <w:gridSpan w:val="2"/>
            <w:tcBorders>
              <w:top w:val="nil"/>
              <w:left w:val="nil"/>
              <w:bottom w:val="single" w:sz="18" w:space="0" w:color="auto"/>
              <w:right w:val="nil"/>
            </w:tcBorders>
            <w:shd w:val="clear" w:color="auto" w:fill="auto"/>
          </w:tcPr>
          <w:p w:rsidR="005D779A" w:rsidRPr="007E48C9" w:rsidRDefault="00F8769D">
            <w:pPr>
              <w:spacing w:before="360" w:after="1000"/>
              <w:rPr>
                <w:b/>
                <w:sz w:val="32"/>
              </w:rPr>
            </w:pPr>
            <w:r>
              <w:rPr>
                <w:b/>
                <w:sz w:val="32"/>
              </w:rPr>
              <w:object w:dxaOrig="2445" w:dyaOrig="1050">
                <v:shape id="_x0000_i1026" type="#_x0000_t75" style="width:117pt;height:49.5pt" o:ole="" fillcolor="window">
                  <v:imagedata r:id="rId10" o:title=""/>
                </v:shape>
                <o:OLEObject Type="Embed" ProgID="Word.Picture.8" ShapeID="_x0000_i1026" DrawAspect="Content" ObjectID="_1591533052" r:id="rId11"/>
              </w:object>
            </w:r>
          </w:p>
        </w:tc>
        <w:tc>
          <w:tcPr>
            <w:tcW w:w="1650" w:type="pct"/>
            <w:tcBorders>
              <w:top w:val="nil"/>
              <w:left w:val="nil"/>
              <w:bottom w:val="single" w:sz="18" w:space="0" w:color="auto"/>
              <w:right w:val="nil"/>
            </w:tcBorders>
            <w:shd w:val="clear" w:color="auto" w:fill="auto"/>
          </w:tcPr>
          <w:p w:rsidR="005D779A" w:rsidRPr="007E48C9" w:rsidRDefault="00A05D86">
            <w:pPr>
              <w:spacing w:before="120" w:after="120"/>
              <w:rPr>
                <w:szCs w:val="24"/>
              </w:rPr>
            </w:pPr>
            <w:proofErr w:type="spellStart"/>
            <w:r w:rsidRPr="007E48C9">
              <w:rPr>
                <w:szCs w:val="24"/>
              </w:rPr>
              <w:t>Distr</w:t>
            </w:r>
            <w:proofErr w:type="spellEnd"/>
            <w:r w:rsidRPr="007E48C9">
              <w:rPr>
                <w:szCs w:val="24"/>
              </w:rPr>
              <w:t>.</w:t>
            </w:r>
            <w:r w:rsidR="009C42CC" w:rsidRPr="007E48C9">
              <w:rPr>
                <w:szCs w:val="24"/>
              </w:rPr>
              <w:t> </w:t>
            </w:r>
            <w:proofErr w:type="gramStart"/>
            <w:r w:rsidR="005D779A" w:rsidRPr="007E48C9">
              <w:rPr>
                <w:szCs w:val="24"/>
              </w:rPr>
              <w:t>générale</w:t>
            </w:r>
            <w:proofErr w:type="gramEnd"/>
            <w:r w:rsidR="00CD40ED">
              <w:rPr>
                <w:szCs w:val="24"/>
              </w:rPr>
              <w:t xml:space="preserve"> </w:t>
            </w:r>
            <w:r w:rsidR="005D779A" w:rsidRPr="007E48C9">
              <w:rPr>
                <w:szCs w:val="24"/>
              </w:rPr>
              <w:br/>
            </w:r>
            <w:r w:rsidR="001C2976">
              <w:rPr>
                <w:szCs w:val="24"/>
              </w:rPr>
              <w:t>9</w:t>
            </w:r>
            <w:r w:rsidR="00A347E9">
              <w:rPr>
                <w:szCs w:val="24"/>
              </w:rPr>
              <w:t xml:space="preserve"> mai </w:t>
            </w:r>
            <w:r w:rsidR="009C42CC" w:rsidRPr="007E48C9">
              <w:rPr>
                <w:szCs w:val="24"/>
              </w:rPr>
              <w:t>2018</w:t>
            </w:r>
          </w:p>
          <w:p w:rsidR="005D779A" w:rsidRPr="007E48C9" w:rsidRDefault="005D779A">
            <w:pPr>
              <w:spacing w:before="120" w:after="120"/>
            </w:pPr>
            <w:r w:rsidRPr="007E48C9">
              <w:rPr>
                <w:szCs w:val="24"/>
              </w:rPr>
              <w:t>Français</w:t>
            </w:r>
            <w:r w:rsidRPr="007E48C9">
              <w:rPr>
                <w:szCs w:val="24"/>
              </w:rPr>
              <w:br/>
              <w:t>Original : anglais</w:t>
            </w:r>
          </w:p>
        </w:tc>
      </w:tr>
    </w:tbl>
    <w:p w:rsidR="00A05D86" w:rsidRPr="007E48C9" w:rsidRDefault="00A05D86" w:rsidP="008908BE">
      <w:pPr>
        <w:pStyle w:val="AATitle"/>
        <w:ind w:right="5527"/>
      </w:pPr>
      <w:r w:rsidRPr="007E48C9">
        <w:t xml:space="preserve">Groupe de travail à composition non limitée de la </w:t>
      </w:r>
      <w:r w:rsidR="005D779A" w:rsidRPr="007E48C9">
        <w:t xml:space="preserve">Convention </w:t>
      </w:r>
      <w:r w:rsidRPr="007E48C9">
        <w:t>de Bâle sur le contrôle des</w:t>
      </w:r>
      <w:r w:rsidR="00CD40ED">
        <w:t xml:space="preserve"> </w:t>
      </w:r>
      <w:proofErr w:type="spellStart"/>
      <w:r w:rsidR="007A0F73">
        <w:t>p</w:t>
      </w:r>
      <w:r w:rsidR="005D779A" w:rsidRPr="007E48C9">
        <w:t>mouvements</w:t>
      </w:r>
      <w:proofErr w:type="spellEnd"/>
      <w:r w:rsidR="005D779A" w:rsidRPr="007E48C9">
        <w:t xml:space="preserve"> transfrontières de déchets </w:t>
      </w:r>
      <w:proofErr w:type="gramStart"/>
      <w:r w:rsidR="005D779A" w:rsidRPr="007E48C9">
        <w:t>dangereux</w:t>
      </w:r>
      <w:proofErr w:type="gramEnd"/>
      <w:r w:rsidR="005D779A" w:rsidRPr="007E48C9">
        <w:t xml:space="preserve"> et de leur élimination</w:t>
      </w:r>
    </w:p>
    <w:p w:rsidR="005D779A" w:rsidRPr="007E48C9" w:rsidRDefault="009C42CC">
      <w:pPr>
        <w:pStyle w:val="AATitle"/>
      </w:pPr>
      <w:r w:rsidRPr="007E48C9">
        <w:t>Onzième</w:t>
      </w:r>
      <w:r w:rsidR="00A05D86" w:rsidRPr="007E48C9">
        <w:t xml:space="preserve"> </w:t>
      </w:r>
      <w:r w:rsidR="005D779A" w:rsidRPr="007E48C9">
        <w:t>réunion</w:t>
      </w:r>
    </w:p>
    <w:p w:rsidR="005D779A" w:rsidRDefault="009C42CC">
      <w:pPr>
        <w:pStyle w:val="AATitle"/>
        <w:rPr>
          <w:b w:val="0"/>
          <w:bCs/>
        </w:rPr>
      </w:pPr>
      <w:r w:rsidRPr="007E48C9">
        <w:rPr>
          <w:b w:val="0"/>
          <w:bCs/>
        </w:rPr>
        <w:t>Genève</w:t>
      </w:r>
      <w:r w:rsidR="005D779A" w:rsidRPr="007E48C9">
        <w:rPr>
          <w:b w:val="0"/>
          <w:bCs/>
        </w:rPr>
        <w:t xml:space="preserve">, </w:t>
      </w:r>
      <w:r w:rsidR="005C0DE4" w:rsidRPr="007E48C9">
        <w:rPr>
          <w:b w:val="0"/>
          <w:bCs/>
        </w:rPr>
        <w:t>3</w:t>
      </w:r>
      <w:r w:rsidR="00CD40ED">
        <w:rPr>
          <w:b w:val="0"/>
          <w:bCs/>
        </w:rPr>
        <w:t>–</w:t>
      </w:r>
      <w:r w:rsidR="00775A2A" w:rsidRPr="007E48C9">
        <w:rPr>
          <w:b w:val="0"/>
          <w:bCs/>
        </w:rPr>
        <w:t>6</w:t>
      </w:r>
      <w:r w:rsidRPr="007E48C9">
        <w:rPr>
          <w:b w:val="0"/>
          <w:bCs/>
        </w:rPr>
        <w:t> septembre 2018</w:t>
      </w:r>
    </w:p>
    <w:p w:rsidR="00D17AEE" w:rsidRPr="009E7FEC" w:rsidRDefault="00F467B1" w:rsidP="00D17AEE">
      <w:pPr>
        <w:pStyle w:val="AATitle"/>
        <w:rPr>
          <w:b w:val="0"/>
        </w:rPr>
      </w:pPr>
      <w:r>
        <w:rPr>
          <w:b w:val="0"/>
        </w:rPr>
        <w:t>Point </w:t>
      </w:r>
      <w:r w:rsidR="00D17AEE" w:rsidRPr="009E7FEC">
        <w:rPr>
          <w:b w:val="0"/>
        </w:rPr>
        <w:t>3)</w:t>
      </w:r>
      <w:r>
        <w:rPr>
          <w:b w:val="0"/>
        </w:rPr>
        <w:t> </w:t>
      </w:r>
      <w:r w:rsidR="00D17AEE" w:rsidRPr="009E7FEC">
        <w:rPr>
          <w:b w:val="0"/>
        </w:rPr>
        <w:t>b)</w:t>
      </w:r>
      <w:r>
        <w:rPr>
          <w:b w:val="0"/>
        </w:rPr>
        <w:t> </w:t>
      </w:r>
      <w:r w:rsidR="00D17AEE" w:rsidRPr="009E7FEC">
        <w:rPr>
          <w:b w:val="0"/>
        </w:rPr>
        <w:t>iii) de l</w:t>
      </w:r>
      <w:r w:rsidR="00D17AEE">
        <w:rPr>
          <w:b w:val="0"/>
        </w:rPr>
        <w:t>’</w:t>
      </w:r>
      <w:r w:rsidR="00D17AEE" w:rsidRPr="009E7FEC">
        <w:rPr>
          <w:b w:val="0"/>
        </w:rPr>
        <w:t>ordre du jour provisoire</w:t>
      </w:r>
      <w:r w:rsidR="00D17AEE" w:rsidRPr="009E7FEC">
        <w:rPr>
          <w:rStyle w:val="FootnoteReference"/>
          <w:b w:val="0"/>
          <w:vertAlign w:val="baseline"/>
        </w:rPr>
        <w:footnoteReference w:customMarkFollows="1" w:id="1"/>
        <w:sym w:font="Symbol" w:char="F02A"/>
      </w:r>
    </w:p>
    <w:p w:rsidR="00D17AEE" w:rsidRPr="00DB6CAE" w:rsidRDefault="00D17AEE" w:rsidP="00D17AEE">
      <w:pPr>
        <w:pStyle w:val="AATitle2"/>
        <w:rPr>
          <w:bCs/>
        </w:rPr>
      </w:pPr>
      <w:r>
        <w:t xml:space="preserve">Questions relatives au programme de travail du Groupe de travail </w:t>
      </w:r>
      <w:r w:rsidR="001C2976">
        <w:br/>
      </w:r>
      <w:r>
        <w:t>à composition non limitée pour 2018</w:t>
      </w:r>
      <w:r>
        <w:noBreakHyphen/>
        <w:t>2019</w:t>
      </w:r>
      <w:r w:rsidR="00341B21">
        <w:t> </w:t>
      </w:r>
      <w:r>
        <w:t xml:space="preserve">: questions scientifiques </w:t>
      </w:r>
      <w:r w:rsidR="001C2976">
        <w:br/>
      </w:r>
      <w:r>
        <w:t>et techniques</w:t>
      </w:r>
      <w:r w:rsidR="00341B21">
        <w:t> </w:t>
      </w:r>
      <w:r>
        <w:t xml:space="preserve">: méthodes électroniques de transmission </w:t>
      </w:r>
      <w:r w:rsidR="001C2976">
        <w:br/>
      </w:r>
      <w:r>
        <w:t>des notifications et des documents relatifs aux mouvements</w:t>
      </w:r>
    </w:p>
    <w:p w:rsidR="00D17AEE" w:rsidRPr="00DB6CAE" w:rsidRDefault="00D17AEE" w:rsidP="00D17AEE">
      <w:pPr>
        <w:pStyle w:val="BBTitle"/>
      </w:pPr>
      <w:r>
        <w:t>Méthodes électroniques de transmission des documents de</w:t>
      </w:r>
      <w:r w:rsidR="007A0F73">
        <w:t> </w:t>
      </w:r>
      <w:r>
        <w:t>notification et de mouvement</w:t>
      </w:r>
    </w:p>
    <w:p w:rsidR="00D17AEE" w:rsidRPr="00641DF7" w:rsidRDefault="00D17AEE" w:rsidP="00D17AEE">
      <w:pPr>
        <w:pStyle w:val="CH2"/>
      </w:pPr>
      <w:r>
        <w:tab/>
      </w:r>
      <w:r>
        <w:tab/>
        <w:t>Note du Secrétariat</w:t>
      </w:r>
    </w:p>
    <w:p w:rsidR="00D17AEE" w:rsidRPr="00760A0C" w:rsidRDefault="00D17AEE" w:rsidP="00D17AEE">
      <w:pPr>
        <w:pStyle w:val="CH1"/>
      </w:pPr>
      <w:r>
        <w:tab/>
        <w:t>I.</w:t>
      </w:r>
      <w:r>
        <w:tab/>
        <w:t>Introduction</w:t>
      </w:r>
    </w:p>
    <w:p w:rsidR="00D17AEE" w:rsidRPr="00DB6CAE" w:rsidRDefault="001C2976" w:rsidP="00D17AEE">
      <w:pPr>
        <w:pStyle w:val="Normalnumber"/>
        <w:numPr>
          <w:ilvl w:val="0"/>
          <w:numId w:val="40"/>
        </w:numPr>
        <w:tabs>
          <w:tab w:val="clear" w:pos="1247"/>
          <w:tab w:val="clear" w:pos="1814"/>
          <w:tab w:val="clear" w:pos="2381"/>
          <w:tab w:val="clear" w:pos="2948"/>
          <w:tab w:val="clear" w:pos="3515"/>
          <w:tab w:val="num" w:pos="624"/>
        </w:tabs>
      </w:pPr>
      <w:r>
        <w:t>Au paragraphe 2 de sa décision </w:t>
      </w:r>
      <w:proofErr w:type="spellStart"/>
      <w:r w:rsidR="00D17AEE">
        <w:t>BC</w:t>
      </w:r>
      <w:proofErr w:type="spellEnd"/>
      <w:r w:rsidR="00D17AEE">
        <w:noBreakHyphen/>
        <w:t>13/17, la Conférence des Parties à la Convention de Bâle sur</w:t>
      </w:r>
      <w:r w:rsidR="007A0F73">
        <w:t> </w:t>
      </w:r>
      <w:r w:rsidR="00D17AEE">
        <w:t>le contrôle des mouvements transfrontières de déchets dangereux et de leur élimination a prié le</w:t>
      </w:r>
      <w:r w:rsidR="002977D2">
        <w:t> </w:t>
      </w:r>
      <w:r w:rsidR="00D17AEE">
        <w:t>Secrétariat d’établir, sous réserve de la disponibilité de fonds à cette fin, pour que le Groupe de travail à composition non limitée puisse l’</w:t>
      </w:r>
      <w:r w:rsidR="00DA2BCE">
        <w:t>examiner à sa onzième </w:t>
      </w:r>
      <w:r w:rsidR="00D17AEE">
        <w:t xml:space="preserve">réunion, un document présentant différentes solutions susceptibles de faciliter la transmission électronique des documents de notification et de mouvement, en tenant compte de la note du Secrétariat relative au Comité chargé d’administrer le Mécanisme visant à favoriser l’exécution et le respect des obligations </w:t>
      </w:r>
      <w:r w:rsidR="00DA237E">
        <w:t>(</w:t>
      </w:r>
      <w:proofErr w:type="spellStart"/>
      <w:r w:rsidR="00DA237E" w:rsidRPr="00DA237E">
        <w:rPr>
          <w:sz w:val="18"/>
          <w:szCs w:val="18"/>
        </w:rPr>
        <w:t>UNEP</w:t>
      </w:r>
      <w:proofErr w:type="spellEnd"/>
      <w:r w:rsidR="00DA237E" w:rsidRPr="00DA237E">
        <w:rPr>
          <w:sz w:val="18"/>
          <w:szCs w:val="18"/>
        </w:rPr>
        <w:t>/</w:t>
      </w:r>
      <w:proofErr w:type="spellStart"/>
      <w:r w:rsidR="00DA237E" w:rsidRPr="00DA237E">
        <w:rPr>
          <w:sz w:val="18"/>
          <w:szCs w:val="18"/>
        </w:rPr>
        <w:t>CHW.13</w:t>
      </w:r>
      <w:proofErr w:type="spellEnd"/>
      <w:r w:rsidR="00DA237E" w:rsidRPr="00DA237E">
        <w:rPr>
          <w:sz w:val="18"/>
          <w:szCs w:val="18"/>
        </w:rPr>
        <w:t>/9</w:t>
      </w:r>
      <w:r w:rsidR="00DA237E">
        <w:rPr>
          <w:sz w:val="18"/>
          <w:szCs w:val="18"/>
        </w:rPr>
        <w:t>)</w:t>
      </w:r>
      <w:r w:rsidR="00D17AEE">
        <w:t>, de la note du Secrétariat sur le système de contrôle et la transmission électronique des documents de notification et de mouvement</w:t>
      </w:r>
      <w:r w:rsidR="00DA237E">
        <w:t xml:space="preserve"> (</w:t>
      </w:r>
      <w:proofErr w:type="spellStart"/>
      <w:r w:rsidR="00DA237E" w:rsidRPr="00DA237E">
        <w:rPr>
          <w:sz w:val="18"/>
          <w:szCs w:val="18"/>
        </w:rPr>
        <w:t>UNEP</w:t>
      </w:r>
      <w:proofErr w:type="spellEnd"/>
      <w:r w:rsidR="00DA237E" w:rsidRPr="00DA237E">
        <w:rPr>
          <w:sz w:val="18"/>
          <w:szCs w:val="18"/>
        </w:rPr>
        <w:t>/</w:t>
      </w:r>
      <w:proofErr w:type="spellStart"/>
      <w:r w:rsidR="00DA237E" w:rsidRPr="00DA237E">
        <w:rPr>
          <w:sz w:val="18"/>
          <w:szCs w:val="18"/>
        </w:rPr>
        <w:t>CHW</w:t>
      </w:r>
      <w:proofErr w:type="spellEnd"/>
      <w:r w:rsidR="00DA237E" w:rsidRPr="00DA237E">
        <w:rPr>
          <w:sz w:val="18"/>
          <w:szCs w:val="18"/>
        </w:rPr>
        <w:t>/</w:t>
      </w:r>
      <w:proofErr w:type="spellStart"/>
      <w:r w:rsidR="00DA237E" w:rsidRPr="00DA237E">
        <w:rPr>
          <w:sz w:val="18"/>
          <w:szCs w:val="18"/>
        </w:rPr>
        <w:t>CC.12</w:t>
      </w:r>
      <w:proofErr w:type="spellEnd"/>
      <w:r w:rsidR="00DA237E" w:rsidRPr="00DA237E">
        <w:rPr>
          <w:sz w:val="18"/>
          <w:szCs w:val="18"/>
        </w:rPr>
        <w:t>/11/</w:t>
      </w:r>
      <w:proofErr w:type="spellStart"/>
      <w:r w:rsidR="00DA237E" w:rsidRPr="00DA237E">
        <w:rPr>
          <w:sz w:val="18"/>
          <w:szCs w:val="18"/>
        </w:rPr>
        <w:t>Add.2</w:t>
      </w:r>
      <w:proofErr w:type="spellEnd"/>
      <w:r w:rsidR="00DA237E">
        <w:rPr>
          <w:sz w:val="18"/>
          <w:szCs w:val="18"/>
        </w:rPr>
        <w:t>)</w:t>
      </w:r>
      <w:r w:rsidR="00D17AEE">
        <w:t xml:space="preserve"> et des résultats d’une nouvelle enquête sur la question, qui devait avoir plus particulièrement pour but de recueillir auprès des Parties et d’autres intéressés les informations les plus récentes sur les méthodes actuelles de transmission électronique.</w:t>
      </w:r>
    </w:p>
    <w:p w:rsidR="00D17AEE" w:rsidRDefault="00D17AEE" w:rsidP="00D17AEE">
      <w:pPr>
        <w:pStyle w:val="CH1"/>
      </w:pPr>
      <w:r>
        <w:tab/>
        <w:t>II.</w:t>
      </w:r>
      <w:r>
        <w:tab/>
        <w:t>Mise en œuvre</w:t>
      </w:r>
    </w:p>
    <w:p w:rsidR="00D17AEE" w:rsidRPr="00DB6CAE" w:rsidRDefault="00341B21" w:rsidP="00D17AEE">
      <w:pPr>
        <w:pStyle w:val="Normalnumber"/>
        <w:numPr>
          <w:ilvl w:val="0"/>
          <w:numId w:val="40"/>
        </w:numPr>
        <w:tabs>
          <w:tab w:val="clear" w:pos="1247"/>
          <w:tab w:val="clear" w:pos="1814"/>
          <w:tab w:val="clear" w:pos="2381"/>
          <w:tab w:val="clear" w:pos="2948"/>
          <w:tab w:val="clear" w:pos="3515"/>
          <w:tab w:val="num" w:pos="624"/>
        </w:tabs>
      </w:pPr>
      <w:r>
        <w:t>Le 12 </w:t>
      </w:r>
      <w:r w:rsidR="00D17AEE">
        <w:t>avril 2018, le Secrétariat a invité les Parties et autres intéressés à communiquer, avant le</w:t>
      </w:r>
      <w:r w:rsidR="007A0F73">
        <w:t> </w:t>
      </w:r>
      <w:r w:rsidR="00D17AEE">
        <w:t>22 juin 2018, des informations récentes sur leur utilisation de méthodes électroniques de transmission des documents de notification et de mouvement en complétant un questionnaire sur ce sujet. Les</w:t>
      </w:r>
      <w:r w:rsidR="001C2976">
        <w:t> </w:t>
      </w:r>
      <w:r w:rsidR="00D17AEE">
        <w:t>réponses reçues peuvent être consultées sur le site Web de la Convention</w:t>
      </w:r>
      <w:r w:rsidR="00D17AEE" w:rsidRPr="001622D1">
        <w:rPr>
          <w:rStyle w:val="FootnoteReference"/>
          <w:szCs w:val="20"/>
        </w:rPr>
        <w:footnoteReference w:id="2"/>
      </w:r>
      <w:r w:rsidR="00D17AEE">
        <w:t xml:space="preserve"> et sont résumées dans le document </w:t>
      </w:r>
      <w:proofErr w:type="spellStart"/>
      <w:r w:rsidR="00D17AEE">
        <w:t>UNEP</w:t>
      </w:r>
      <w:proofErr w:type="spellEnd"/>
      <w:r w:rsidR="00D17AEE">
        <w:t>/</w:t>
      </w:r>
      <w:proofErr w:type="spellStart"/>
      <w:r w:rsidR="00D17AEE">
        <w:t>CHW</w:t>
      </w:r>
      <w:proofErr w:type="spellEnd"/>
      <w:r w:rsidR="00D17AEE">
        <w:t>/</w:t>
      </w:r>
      <w:proofErr w:type="spellStart"/>
      <w:r w:rsidR="00D17AEE">
        <w:t>OEWG.11</w:t>
      </w:r>
      <w:proofErr w:type="spellEnd"/>
      <w:r w:rsidR="00D17AEE">
        <w:t>/</w:t>
      </w:r>
      <w:proofErr w:type="spellStart"/>
      <w:r w:rsidR="00D17AEE">
        <w:t>INF</w:t>
      </w:r>
      <w:proofErr w:type="spellEnd"/>
      <w:r w:rsidR="00D17AEE">
        <w:t>/21.</w:t>
      </w:r>
      <w:bookmarkStart w:id="0" w:name="_Hlk513458019"/>
      <w:bookmarkEnd w:id="0"/>
    </w:p>
    <w:p w:rsidR="00D17AEE" w:rsidRPr="00DB6CAE" w:rsidRDefault="00D17AEE" w:rsidP="00D17AEE">
      <w:pPr>
        <w:pStyle w:val="Normalnumber"/>
        <w:numPr>
          <w:ilvl w:val="0"/>
          <w:numId w:val="40"/>
        </w:numPr>
        <w:tabs>
          <w:tab w:val="clear" w:pos="1247"/>
          <w:tab w:val="clear" w:pos="1814"/>
          <w:tab w:val="clear" w:pos="2381"/>
          <w:tab w:val="clear" w:pos="2948"/>
          <w:tab w:val="clear" w:pos="3515"/>
          <w:tab w:val="num" w:pos="624"/>
        </w:tabs>
      </w:pPr>
      <w:r>
        <w:lastRenderedPageBreak/>
        <w:t>Si les réponses aux enquêtes</w:t>
      </w:r>
      <w:r w:rsidR="00DA237E">
        <w:t xml:space="preserve"> (</w:t>
      </w:r>
      <w:proofErr w:type="spellStart"/>
      <w:r w:rsidR="00DA237E" w:rsidRPr="00DA237E">
        <w:rPr>
          <w:szCs w:val="18"/>
        </w:rPr>
        <w:t>UNEP</w:t>
      </w:r>
      <w:proofErr w:type="spellEnd"/>
      <w:r w:rsidR="00DA237E" w:rsidRPr="00DA237E">
        <w:rPr>
          <w:szCs w:val="18"/>
        </w:rPr>
        <w:t>/</w:t>
      </w:r>
      <w:proofErr w:type="spellStart"/>
      <w:r w:rsidR="00DA237E" w:rsidRPr="00DA237E">
        <w:rPr>
          <w:szCs w:val="18"/>
        </w:rPr>
        <w:t>CHW</w:t>
      </w:r>
      <w:proofErr w:type="spellEnd"/>
      <w:r w:rsidR="00DA237E" w:rsidRPr="00DA237E">
        <w:rPr>
          <w:szCs w:val="18"/>
        </w:rPr>
        <w:t>/</w:t>
      </w:r>
      <w:proofErr w:type="spellStart"/>
      <w:r w:rsidR="00DA237E" w:rsidRPr="00DA237E">
        <w:rPr>
          <w:szCs w:val="18"/>
        </w:rPr>
        <w:t>CC.12</w:t>
      </w:r>
      <w:proofErr w:type="spellEnd"/>
      <w:r w:rsidR="00DA237E" w:rsidRPr="00DA237E">
        <w:rPr>
          <w:szCs w:val="18"/>
        </w:rPr>
        <w:t>/11/</w:t>
      </w:r>
      <w:proofErr w:type="spellStart"/>
      <w:r w:rsidR="00DA237E" w:rsidRPr="00DA237E">
        <w:rPr>
          <w:szCs w:val="18"/>
        </w:rPr>
        <w:t>Add.2</w:t>
      </w:r>
      <w:proofErr w:type="spellEnd"/>
      <w:r w:rsidR="00DA237E" w:rsidRPr="00DA237E">
        <w:rPr>
          <w:szCs w:val="18"/>
        </w:rPr>
        <w:t xml:space="preserve"> et </w:t>
      </w:r>
      <w:proofErr w:type="spellStart"/>
      <w:r w:rsidR="00DA237E" w:rsidRPr="00DA237E">
        <w:rPr>
          <w:szCs w:val="18"/>
        </w:rPr>
        <w:t>UNEP</w:t>
      </w:r>
      <w:proofErr w:type="spellEnd"/>
      <w:r w:rsidR="00DA237E" w:rsidRPr="00DA237E">
        <w:rPr>
          <w:szCs w:val="18"/>
        </w:rPr>
        <w:t>/</w:t>
      </w:r>
      <w:proofErr w:type="spellStart"/>
      <w:r w:rsidR="00DA237E" w:rsidRPr="00DA237E">
        <w:rPr>
          <w:szCs w:val="18"/>
        </w:rPr>
        <w:t>CHW</w:t>
      </w:r>
      <w:proofErr w:type="spellEnd"/>
      <w:r w:rsidR="00DA237E" w:rsidRPr="00DA237E">
        <w:rPr>
          <w:szCs w:val="18"/>
        </w:rPr>
        <w:t>/</w:t>
      </w:r>
      <w:proofErr w:type="spellStart"/>
      <w:r w:rsidR="00DA237E" w:rsidRPr="00DA237E">
        <w:rPr>
          <w:szCs w:val="18"/>
        </w:rPr>
        <w:t>OEWG.11</w:t>
      </w:r>
      <w:proofErr w:type="spellEnd"/>
      <w:r w:rsidR="00DA237E" w:rsidRPr="00DA237E">
        <w:rPr>
          <w:szCs w:val="18"/>
        </w:rPr>
        <w:t>/</w:t>
      </w:r>
      <w:proofErr w:type="spellStart"/>
      <w:r w:rsidR="00DA237E" w:rsidRPr="00DA237E">
        <w:rPr>
          <w:szCs w:val="18"/>
        </w:rPr>
        <w:t>INF</w:t>
      </w:r>
      <w:proofErr w:type="spellEnd"/>
      <w:r w:rsidR="00DA237E" w:rsidRPr="00DA237E">
        <w:rPr>
          <w:szCs w:val="18"/>
        </w:rPr>
        <w:t>/21</w:t>
      </w:r>
      <w:r w:rsidR="00DA237E">
        <w:rPr>
          <w:szCs w:val="18"/>
        </w:rPr>
        <w:t>)</w:t>
      </w:r>
      <w:r>
        <w:t xml:space="preserve"> effectuées par le Secrétariat montrent que les Parties et autres intéressés sont favorables à une initiative prévoyant des méthodes électroniques de transmission des documents de notification et de mouvement au titre de la Convention de Bâle, elles révèlent également qu’une telle initiative suscite quelques réserves en raison des difficultés liées à la complexité du processus de mise en place d’un système d’information électronique pouvant être utilisé à l’échelle mondiale et permettant l’échange transfrontière de données électroniques. Néanmoins, des progrès importants ont été accomplis aux niveaux national et international dans la mise en place de systèmes et de procédures d’automatisation des processus et d’échange d’informations par voie électronique, le but étant d’améliorer la gestion et le contrôle du mouvement des marchandises, notamment dans le cadre d’initiatives actuellement menées en vertu d’un certain nombre d’accords et d’arrangements internationaux. Ces expériences peuvent éclairer les travaux qui pourraient encore être menés concernant les méthodes électroniques de transmission des documents de notification et de mouvement au titre de la Convention de Bâle.</w:t>
      </w:r>
    </w:p>
    <w:p w:rsidR="00D17AEE" w:rsidRPr="00DB6CAE" w:rsidRDefault="00D17AEE" w:rsidP="00D17AEE">
      <w:pPr>
        <w:pStyle w:val="Normalnumber"/>
        <w:numPr>
          <w:ilvl w:val="0"/>
          <w:numId w:val="40"/>
        </w:numPr>
        <w:tabs>
          <w:tab w:val="clear" w:pos="1247"/>
          <w:tab w:val="clear" w:pos="1814"/>
          <w:tab w:val="clear" w:pos="2381"/>
          <w:tab w:val="clear" w:pos="2948"/>
          <w:tab w:val="clear" w:pos="3515"/>
          <w:tab w:val="num" w:pos="624"/>
        </w:tabs>
      </w:pPr>
      <w:r>
        <w:t>Dans ce contexte et compte tenu des informations figurant dans la note du Secrétariat sur le système de contrôle et les méthodes électroniques de transmission des documents de notification et de mouvement</w:t>
      </w:r>
      <w:r w:rsidR="00DA237E">
        <w:t xml:space="preserve"> (</w:t>
      </w:r>
      <w:proofErr w:type="spellStart"/>
      <w:r w:rsidR="00DA237E" w:rsidRPr="00DA237E">
        <w:rPr>
          <w:sz w:val="18"/>
          <w:szCs w:val="18"/>
        </w:rPr>
        <w:t>UNEP</w:t>
      </w:r>
      <w:proofErr w:type="spellEnd"/>
      <w:r w:rsidR="00DA237E" w:rsidRPr="00DA237E">
        <w:rPr>
          <w:sz w:val="18"/>
          <w:szCs w:val="18"/>
        </w:rPr>
        <w:t>/</w:t>
      </w:r>
      <w:proofErr w:type="spellStart"/>
      <w:r w:rsidR="00DA237E" w:rsidRPr="00DA237E">
        <w:rPr>
          <w:sz w:val="18"/>
          <w:szCs w:val="18"/>
        </w:rPr>
        <w:t>CHW</w:t>
      </w:r>
      <w:proofErr w:type="spellEnd"/>
      <w:r w:rsidR="00DA237E" w:rsidRPr="00DA237E">
        <w:rPr>
          <w:sz w:val="18"/>
          <w:szCs w:val="18"/>
        </w:rPr>
        <w:t>/</w:t>
      </w:r>
      <w:proofErr w:type="spellStart"/>
      <w:r w:rsidR="00DA237E" w:rsidRPr="00DA237E">
        <w:rPr>
          <w:sz w:val="18"/>
          <w:szCs w:val="18"/>
        </w:rPr>
        <w:t>CC.12</w:t>
      </w:r>
      <w:proofErr w:type="spellEnd"/>
      <w:r w:rsidR="00DA237E" w:rsidRPr="00DA237E">
        <w:rPr>
          <w:sz w:val="18"/>
          <w:szCs w:val="18"/>
        </w:rPr>
        <w:t>/11/</w:t>
      </w:r>
      <w:proofErr w:type="spellStart"/>
      <w:r w:rsidR="00DA237E" w:rsidRPr="00DA237E">
        <w:rPr>
          <w:sz w:val="18"/>
          <w:szCs w:val="18"/>
        </w:rPr>
        <w:t>Add.2</w:t>
      </w:r>
      <w:proofErr w:type="spellEnd"/>
      <w:r w:rsidR="00DA237E">
        <w:rPr>
          <w:sz w:val="18"/>
          <w:szCs w:val="18"/>
        </w:rPr>
        <w:t>)</w:t>
      </w:r>
      <w:r>
        <w:t>, les solutions suivantes pourraient être envisagées en vue de l’adoption de méthodes électroniques de transmission des documents de notification et de mouvement :</w:t>
      </w:r>
    </w:p>
    <w:p w:rsidR="00D17AEE" w:rsidRDefault="00D17AEE" w:rsidP="001C2976">
      <w:pPr>
        <w:pStyle w:val="Normalnumber"/>
        <w:numPr>
          <w:ilvl w:val="0"/>
          <w:numId w:val="42"/>
        </w:numPr>
        <w:tabs>
          <w:tab w:val="clear" w:pos="1247"/>
          <w:tab w:val="clear" w:pos="1814"/>
          <w:tab w:val="clear" w:pos="2381"/>
          <w:tab w:val="clear" w:pos="2948"/>
          <w:tab w:val="clear" w:pos="3515"/>
          <w:tab w:val="num" w:pos="1440"/>
        </w:tabs>
        <w:ind w:left="1260" w:firstLine="476"/>
      </w:pPr>
      <w:r>
        <w:t>Présenter aux Parties les différents types de systèmes électroniques pouvant être mis en place pour traiter, stocker et échanger les informations relatives à la notification et au mouvement de déchets dangereux et autres déchets, en en précisant les avantages et les inconvénients ; un rapport pourrait être établi à cet effet, qui décrirait les différents processus menés aux niveaux national et international pour créer et mettre en œuvre des systèmes électroniques d’échange d’informations sur les mouvements de marchandises et de déchets ou de contrôle de ces mouvements, ainsi que les enseignements tirés de ces expériences ;</w:t>
      </w:r>
    </w:p>
    <w:p w:rsidR="00D17AEE" w:rsidRPr="00DB6CAE" w:rsidRDefault="00D17AEE" w:rsidP="001C2976">
      <w:pPr>
        <w:pStyle w:val="Normalnumber"/>
        <w:numPr>
          <w:ilvl w:val="0"/>
          <w:numId w:val="42"/>
        </w:numPr>
        <w:tabs>
          <w:tab w:val="clear" w:pos="1247"/>
          <w:tab w:val="clear" w:pos="1814"/>
          <w:tab w:val="clear" w:pos="2381"/>
          <w:tab w:val="clear" w:pos="2948"/>
          <w:tab w:val="clear" w:pos="3515"/>
          <w:tab w:val="num" w:pos="1440"/>
        </w:tabs>
        <w:ind w:left="1260" w:firstLine="476"/>
      </w:pPr>
      <w:r>
        <w:t>Faire en sorte que les Parties voient de la même façon les avantages que pourrait procurer une initiative visant à créer, au titre de la Convention de Bâle, un système permettant d’automatiser les processus et d’échanger des informations par voie électronique en ce qui concerne la notification et les mouvements de déchets dangereux et autres déchets, les éléments dont doit disposer le système pour procurer ces avantages et les différentes options possibles. Des séances de consultation pourraient être organisées à cet effet, auxquelles participeraient des experts issus des Parties et des observateurs, qui échangeraient des idées concernant ces options et détermineraient les mesures à prendre en vue de les mettre en œuvre ;</w:t>
      </w:r>
    </w:p>
    <w:p w:rsidR="00D17AEE" w:rsidRPr="00DB6CAE" w:rsidRDefault="00D17AEE" w:rsidP="001C2976">
      <w:pPr>
        <w:pStyle w:val="Normalnumber"/>
        <w:numPr>
          <w:ilvl w:val="0"/>
          <w:numId w:val="42"/>
        </w:numPr>
        <w:tabs>
          <w:tab w:val="clear" w:pos="1247"/>
          <w:tab w:val="clear" w:pos="1814"/>
          <w:tab w:val="clear" w:pos="2381"/>
          <w:tab w:val="clear" w:pos="2948"/>
          <w:tab w:val="clear" w:pos="3515"/>
          <w:tab w:val="num" w:pos="1440"/>
        </w:tabs>
        <w:ind w:left="1260" w:firstLine="476"/>
      </w:pPr>
      <w:r>
        <w:t>D’examiner, en fonction des résultats des</w:t>
      </w:r>
      <w:r w:rsidR="00B202EA">
        <w:t xml:space="preserve"> activités décrites aux alinéas </w:t>
      </w:r>
      <w:r>
        <w:t>a) et b) du paragraphe 4 ci</w:t>
      </w:r>
      <w:r>
        <w:noBreakHyphen/>
        <w:t>dessus, l’opportunité d’entamer un processus de création d’un système électronique au titre de la Convention de Bâle pour la notification et le mouvement des déchets dangereux et autres déchets.</w:t>
      </w:r>
    </w:p>
    <w:p w:rsidR="00D17AEE" w:rsidRPr="00013312" w:rsidRDefault="00D17AEE" w:rsidP="00D17AEE">
      <w:pPr>
        <w:pStyle w:val="CH1"/>
      </w:pPr>
      <w:r>
        <w:tab/>
        <w:t>III.</w:t>
      </w:r>
      <w:r>
        <w:tab/>
        <w:t>Mesure proposée</w:t>
      </w:r>
    </w:p>
    <w:p w:rsidR="00D17AEE" w:rsidRPr="00DB6CAE" w:rsidRDefault="00D17AEE" w:rsidP="00D17AEE">
      <w:pPr>
        <w:pStyle w:val="Normalnumber"/>
        <w:numPr>
          <w:ilvl w:val="0"/>
          <w:numId w:val="40"/>
        </w:numPr>
        <w:tabs>
          <w:tab w:val="clear" w:pos="1247"/>
          <w:tab w:val="clear" w:pos="1814"/>
          <w:tab w:val="clear" w:pos="2381"/>
          <w:tab w:val="clear" w:pos="2948"/>
          <w:tab w:val="clear" w:pos="3515"/>
          <w:tab w:val="num" w:pos="624"/>
        </w:tabs>
      </w:pPr>
      <w:r>
        <w:t>Le Groupe de travail à composition non limitée souhaitera peut</w:t>
      </w:r>
      <w:r>
        <w:noBreakHyphen/>
        <w:t>être adopter une décision ainsi conçue :</w:t>
      </w:r>
    </w:p>
    <w:p w:rsidR="00D17AEE" w:rsidRPr="00DB6CAE" w:rsidRDefault="00D17AEE" w:rsidP="00D17AEE">
      <w:pPr>
        <w:pStyle w:val="Normal-pool"/>
        <w:tabs>
          <w:tab w:val="clear" w:pos="1247"/>
          <w:tab w:val="clear" w:pos="1814"/>
          <w:tab w:val="clear" w:pos="2381"/>
          <w:tab w:val="clear" w:pos="2948"/>
          <w:tab w:val="clear" w:pos="3515"/>
          <w:tab w:val="clear" w:pos="4082"/>
          <w:tab w:val="left" w:pos="624"/>
        </w:tabs>
        <w:spacing w:after="120"/>
        <w:ind w:left="1871" w:firstLine="624"/>
        <w:rPr>
          <w:i/>
          <w:iCs/>
          <w:lang w:val="fr-FR"/>
        </w:rPr>
      </w:pPr>
      <w:r>
        <w:rPr>
          <w:i/>
          <w:iCs/>
          <w:lang w:val="fr-FR"/>
        </w:rPr>
        <w:t>Le Groupe de travail à composition non limitée</w:t>
      </w:r>
    </w:p>
    <w:p w:rsidR="00D17AEE" w:rsidRPr="00DB6CAE" w:rsidRDefault="00B202EA" w:rsidP="00DA2BCE">
      <w:pPr>
        <w:pStyle w:val="Normal-pool"/>
        <w:tabs>
          <w:tab w:val="clear" w:pos="1247"/>
          <w:tab w:val="clear" w:pos="1814"/>
          <w:tab w:val="clear" w:pos="2381"/>
          <w:tab w:val="clear" w:pos="2948"/>
          <w:tab w:val="clear" w:pos="3515"/>
          <w:tab w:val="clear" w:pos="4082"/>
          <w:tab w:val="left" w:pos="624"/>
          <w:tab w:val="left" w:pos="2977"/>
        </w:tabs>
        <w:spacing w:after="120"/>
        <w:ind w:left="1871" w:firstLine="624"/>
        <w:rPr>
          <w:i/>
          <w:iCs/>
          <w:lang w:val="fr-FR"/>
        </w:rPr>
      </w:pPr>
      <w:r>
        <w:rPr>
          <w:lang w:val="fr-FR"/>
        </w:rPr>
        <w:t>1.</w:t>
      </w:r>
      <w:r w:rsidR="00D17AEE">
        <w:rPr>
          <w:lang w:val="fr-FR"/>
        </w:rPr>
        <w:tab/>
      </w:r>
      <w:r w:rsidR="00D17AEE">
        <w:rPr>
          <w:i/>
          <w:iCs/>
          <w:lang w:val="fr-FR"/>
        </w:rPr>
        <w:t xml:space="preserve">Recommande </w:t>
      </w:r>
      <w:r w:rsidR="00D17AEE">
        <w:rPr>
          <w:lang w:val="fr-FR"/>
        </w:rPr>
        <w:t>que la Conférence des Parties envisage,</w:t>
      </w:r>
      <w:r w:rsidR="00DA2BCE">
        <w:rPr>
          <w:lang w:val="fr-FR"/>
        </w:rPr>
        <w:t xml:space="preserve"> à sa quatorzième </w:t>
      </w:r>
      <w:r w:rsidR="00D17AEE">
        <w:rPr>
          <w:lang w:val="fr-FR"/>
        </w:rPr>
        <w:t>réunion, de prier le Secrétariat :</w:t>
      </w:r>
    </w:p>
    <w:p w:rsidR="00D17AEE" w:rsidRPr="00DB6CAE" w:rsidRDefault="00D17AEE" w:rsidP="00DA2BCE">
      <w:pPr>
        <w:pStyle w:val="Normal-pool"/>
        <w:tabs>
          <w:tab w:val="clear" w:pos="1247"/>
          <w:tab w:val="clear" w:pos="1814"/>
          <w:tab w:val="clear" w:pos="2381"/>
          <w:tab w:val="clear" w:pos="2948"/>
          <w:tab w:val="clear" w:pos="3515"/>
          <w:tab w:val="clear" w:pos="4082"/>
          <w:tab w:val="left" w:pos="624"/>
          <w:tab w:val="left" w:pos="2977"/>
        </w:tabs>
        <w:spacing w:after="120"/>
        <w:ind w:left="1871" w:firstLine="624"/>
        <w:rPr>
          <w:lang w:val="fr-FR"/>
        </w:rPr>
      </w:pPr>
      <w:r>
        <w:rPr>
          <w:lang w:val="fr-FR"/>
        </w:rPr>
        <w:t>a)</w:t>
      </w:r>
      <w:r>
        <w:rPr>
          <w:lang w:val="fr-FR"/>
        </w:rPr>
        <w:tab/>
        <w:t>D’établir, dans la limite des ressources disponibles, un rapport décrivant les différents processus menés aux niveaux national et international pour créer et mettre en œuvre des systèmes électroniques d’échange d’informations sur les mouvements de marchandises et de déchets ou de contrôle de ces mouvements, ainsi que les enseignements tirés de ces expériences, afin que le Groupe de travail à composition non limitée l’examine à sa</w:t>
      </w:r>
      <w:r w:rsidR="007A0F73">
        <w:rPr>
          <w:lang w:val="fr-FR"/>
        </w:rPr>
        <w:t> </w:t>
      </w:r>
      <w:r>
        <w:rPr>
          <w:lang w:val="fr-FR"/>
        </w:rPr>
        <w:t>douzième</w:t>
      </w:r>
      <w:r w:rsidR="007A0F73">
        <w:rPr>
          <w:lang w:val="fr-FR"/>
        </w:rPr>
        <w:t> </w:t>
      </w:r>
      <w:r>
        <w:rPr>
          <w:lang w:val="fr-FR"/>
        </w:rPr>
        <w:t>réunion ;</w:t>
      </w:r>
    </w:p>
    <w:p w:rsidR="00D17AEE" w:rsidRPr="00DB6CAE" w:rsidRDefault="00D17AEE" w:rsidP="00DA2BCE">
      <w:pPr>
        <w:pStyle w:val="Normal-pool"/>
        <w:tabs>
          <w:tab w:val="clear" w:pos="1247"/>
          <w:tab w:val="clear" w:pos="1814"/>
          <w:tab w:val="clear" w:pos="2381"/>
          <w:tab w:val="clear" w:pos="2948"/>
          <w:tab w:val="clear" w:pos="3515"/>
          <w:tab w:val="clear" w:pos="4082"/>
          <w:tab w:val="left" w:pos="624"/>
          <w:tab w:val="left" w:pos="2977"/>
        </w:tabs>
        <w:spacing w:after="120"/>
        <w:ind w:left="1871" w:firstLine="624"/>
        <w:rPr>
          <w:iCs/>
          <w:color w:val="000000"/>
          <w:lang w:val="fr-FR"/>
        </w:rPr>
      </w:pPr>
      <w:r>
        <w:rPr>
          <w:lang w:val="fr-FR"/>
        </w:rPr>
        <w:t>b)</w:t>
      </w:r>
      <w:r>
        <w:rPr>
          <w:lang w:val="fr-FR"/>
        </w:rPr>
        <w:tab/>
        <w:t xml:space="preserve">D’organiser, dans la limite des ressources disponibles, des séances de consultation auxquelles participeront des experts issus des Parties et des observateurs représentant les cinq groupes régionaux de l’Organisation des Nations Unies afin d’étudier les différents types de systèmes pouvant être mis en place au titre de la Convention de Bâle pour automatiser les processus et échanger des informations par voie électronique en ce qui concerne la notification et les mouvements de déchets dangereux et autres déchets, les </w:t>
      </w:r>
      <w:r>
        <w:rPr>
          <w:lang w:val="fr-FR"/>
        </w:rPr>
        <w:lastRenderedPageBreak/>
        <w:t>avantages qui pourraient en être tirés ainsi que les éléments requis et les mesures pouvant être prises en vue de leur mise en œuvre ;</w:t>
      </w:r>
    </w:p>
    <w:p w:rsidR="00D17AEE" w:rsidRPr="00DB6CAE" w:rsidRDefault="00D17AEE" w:rsidP="00DA2BCE">
      <w:pPr>
        <w:pStyle w:val="Normal-pool"/>
        <w:tabs>
          <w:tab w:val="clear" w:pos="1247"/>
          <w:tab w:val="clear" w:pos="1814"/>
          <w:tab w:val="clear" w:pos="2381"/>
          <w:tab w:val="clear" w:pos="2948"/>
          <w:tab w:val="clear" w:pos="3515"/>
          <w:tab w:val="clear" w:pos="4082"/>
          <w:tab w:val="left" w:pos="624"/>
          <w:tab w:val="left" w:pos="2977"/>
        </w:tabs>
        <w:spacing w:after="120"/>
        <w:ind w:left="1871" w:firstLine="624"/>
        <w:rPr>
          <w:iCs/>
          <w:color w:val="000000"/>
          <w:lang w:val="fr-FR"/>
        </w:rPr>
      </w:pPr>
      <w:r>
        <w:rPr>
          <w:lang w:val="fr-FR"/>
        </w:rPr>
        <w:t>c)</w:t>
      </w:r>
      <w:r>
        <w:rPr>
          <w:lang w:val="fr-FR"/>
        </w:rPr>
        <w:tab/>
        <w:t>De l</w:t>
      </w:r>
      <w:r w:rsidR="00DA2BCE">
        <w:rPr>
          <w:lang w:val="fr-FR"/>
        </w:rPr>
        <w:t>ui faire rapport à sa quinzième </w:t>
      </w:r>
      <w:r>
        <w:rPr>
          <w:lang w:val="fr-FR"/>
        </w:rPr>
        <w:t>réunion ainsi qu’au Groupe de travail à compos</w:t>
      </w:r>
      <w:r w:rsidR="007A0F73">
        <w:rPr>
          <w:lang w:val="fr-FR"/>
        </w:rPr>
        <w:t>ition non limitée à sa douzième </w:t>
      </w:r>
      <w:r>
        <w:rPr>
          <w:lang w:val="fr-FR"/>
        </w:rPr>
        <w:t>réunion sur les</w:t>
      </w:r>
      <w:r w:rsidR="007A0F73">
        <w:rPr>
          <w:lang w:val="fr-FR"/>
        </w:rPr>
        <w:t xml:space="preserve"> activités décrites aux alinéas </w:t>
      </w:r>
      <w:r>
        <w:rPr>
          <w:lang w:val="fr-FR"/>
        </w:rPr>
        <w:t>a) et b) du paragraphe 1 ci</w:t>
      </w:r>
      <w:r>
        <w:rPr>
          <w:lang w:val="fr-FR"/>
        </w:rPr>
        <w:noBreakHyphen/>
        <w:t>dessus ;</w:t>
      </w:r>
    </w:p>
    <w:p w:rsidR="00D17AEE" w:rsidRPr="00DB6CAE" w:rsidRDefault="00D17AEE" w:rsidP="00DA2BCE">
      <w:pPr>
        <w:pStyle w:val="Normal-pool"/>
        <w:tabs>
          <w:tab w:val="clear" w:pos="1247"/>
          <w:tab w:val="clear" w:pos="1814"/>
          <w:tab w:val="clear" w:pos="2381"/>
          <w:tab w:val="clear" w:pos="2948"/>
          <w:tab w:val="clear" w:pos="3515"/>
          <w:tab w:val="clear" w:pos="4082"/>
          <w:tab w:val="left" w:pos="624"/>
          <w:tab w:val="left" w:pos="2977"/>
        </w:tabs>
        <w:spacing w:after="120"/>
        <w:ind w:left="1871" w:firstLine="624"/>
        <w:rPr>
          <w:i/>
          <w:iCs/>
          <w:lang w:val="fr-FR"/>
        </w:rPr>
      </w:pPr>
      <w:r>
        <w:rPr>
          <w:lang w:val="fr-FR"/>
        </w:rPr>
        <w:t>2.</w:t>
      </w:r>
      <w:r>
        <w:rPr>
          <w:lang w:val="fr-FR"/>
        </w:rPr>
        <w:tab/>
        <w:t xml:space="preserve"> </w:t>
      </w:r>
      <w:r>
        <w:rPr>
          <w:i/>
          <w:iCs/>
          <w:lang w:val="fr-FR"/>
        </w:rPr>
        <w:t>Recommande également</w:t>
      </w:r>
      <w:r>
        <w:rPr>
          <w:lang w:val="fr-FR"/>
        </w:rPr>
        <w:t xml:space="preserve"> que la Conférence des Parties envisage,</w:t>
      </w:r>
      <w:r w:rsidR="007A0F73">
        <w:rPr>
          <w:lang w:val="fr-FR"/>
        </w:rPr>
        <w:t xml:space="preserve"> à sa quatorzième </w:t>
      </w:r>
      <w:r>
        <w:rPr>
          <w:lang w:val="fr-FR"/>
        </w:rPr>
        <w:t>réunion, d’inviter les Parties et autres intéressés à communiquer au Secrétariat, d’</w:t>
      </w:r>
      <w:r w:rsidR="00DA2BCE">
        <w:rPr>
          <w:lang w:val="fr-FR"/>
        </w:rPr>
        <w:t>ici au 31 janvier </w:t>
      </w:r>
      <w:r>
        <w:rPr>
          <w:lang w:val="fr-FR"/>
        </w:rPr>
        <w:t>2020, des informations concernant, d’une part, l’élaboration et la mise en œuvre, dans leur pays, de systèmes électroniques d’échange d’informations sur les mouvements de marchandises ou de contrôle de ces mouvements et, d’autre part, les experts qui pourraient contribuer aux séances de consultation prévues à l’aliné</w:t>
      </w:r>
      <w:r w:rsidR="007A0F73">
        <w:rPr>
          <w:lang w:val="fr-FR"/>
        </w:rPr>
        <w:t>a </w:t>
      </w:r>
      <w:r w:rsidR="00DA2BCE">
        <w:rPr>
          <w:lang w:val="fr-FR"/>
        </w:rPr>
        <w:t>b) du paragraphe </w:t>
      </w:r>
      <w:r>
        <w:rPr>
          <w:lang w:val="fr-FR"/>
        </w:rPr>
        <w:t>1 ci</w:t>
      </w:r>
      <w:r>
        <w:rPr>
          <w:lang w:val="fr-FR"/>
        </w:rPr>
        <w:noBreakHyphen/>
        <w:t>dessus.</w:t>
      </w:r>
    </w:p>
    <w:tbl>
      <w:tblPr>
        <w:tblW w:w="0" w:type="auto"/>
        <w:tblLayout w:type="fixed"/>
        <w:tblLook w:val="04A0" w:firstRow="1" w:lastRow="0" w:firstColumn="1" w:lastColumn="0" w:noHBand="0" w:noVBand="1"/>
      </w:tblPr>
      <w:tblGrid>
        <w:gridCol w:w="1942"/>
        <w:gridCol w:w="1942"/>
        <w:gridCol w:w="1942"/>
        <w:gridCol w:w="1943"/>
        <w:gridCol w:w="1943"/>
      </w:tblGrid>
      <w:tr w:rsidR="00D17AEE" w:rsidRPr="00DB6CAE" w:rsidTr="004C717F">
        <w:tc>
          <w:tcPr>
            <w:tcW w:w="1942" w:type="dxa"/>
            <w:shd w:val="clear" w:color="auto" w:fill="auto"/>
          </w:tcPr>
          <w:p w:rsidR="00D17AEE" w:rsidRPr="00DB6CAE" w:rsidRDefault="00D17AEE" w:rsidP="004C717F">
            <w:pPr>
              <w:pStyle w:val="Normal-pool"/>
              <w:spacing w:before="240"/>
              <w:rPr>
                <w:sz w:val="6"/>
                <w:szCs w:val="6"/>
                <w:lang w:val="fr-FR"/>
              </w:rPr>
            </w:pPr>
          </w:p>
        </w:tc>
        <w:tc>
          <w:tcPr>
            <w:tcW w:w="1942" w:type="dxa"/>
            <w:shd w:val="clear" w:color="auto" w:fill="auto"/>
          </w:tcPr>
          <w:p w:rsidR="00D17AEE" w:rsidRPr="00DB6CAE" w:rsidRDefault="00D17AEE" w:rsidP="004C717F">
            <w:pPr>
              <w:pStyle w:val="Normal-pool"/>
              <w:spacing w:before="240"/>
              <w:rPr>
                <w:sz w:val="6"/>
                <w:szCs w:val="6"/>
                <w:lang w:val="fr-FR"/>
              </w:rPr>
            </w:pPr>
          </w:p>
        </w:tc>
        <w:tc>
          <w:tcPr>
            <w:tcW w:w="1942" w:type="dxa"/>
            <w:tcBorders>
              <w:bottom w:val="single" w:sz="4" w:space="0" w:color="auto"/>
            </w:tcBorders>
            <w:shd w:val="clear" w:color="auto" w:fill="auto"/>
          </w:tcPr>
          <w:p w:rsidR="00D17AEE" w:rsidRPr="00DB6CAE" w:rsidRDefault="00D17AEE" w:rsidP="004C717F">
            <w:pPr>
              <w:pStyle w:val="Normal-pool"/>
              <w:spacing w:before="240"/>
              <w:rPr>
                <w:sz w:val="6"/>
                <w:szCs w:val="6"/>
                <w:lang w:val="fr-FR"/>
              </w:rPr>
            </w:pPr>
          </w:p>
        </w:tc>
        <w:tc>
          <w:tcPr>
            <w:tcW w:w="1943" w:type="dxa"/>
            <w:shd w:val="clear" w:color="auto" w:fill="auto"/>
          </w:tcPr>
          <w:p w:rsidR="00D17AEE" w:rsidRPr="00DB6CAE" w:rsidRDefault="00D17AEE" w:rsidP="004C717F">
            <w:pPr>
              <w:pStyle w:val="Normal-pool"/>
              <w:spacing w:before="240"/>
              <w:rPr>
                <w:sz w:val="6"/>
                <w:szCs w:val="6"/>
                <w:lang w:val="fr-FR"/>
              </w:rPr>
            </w:pPr>
          </w:p>
        </w:tc>
        <w:tc>
          <w:tcPr>
            <w:tcW w:w="1943" w:type="dxa"/>
            <w:shd w:val="clear" w:color="auto" w:fill="auto"/>
          </w:tcPr>
          <w:p w:rsidR="00D17AEE" w:rsidRPr="00DB6CAE" w:rsidRDefault="00D17AEE" w:rsidP="004C717F">
            <w:pPr>
              <w:pStyle w:val="Normal-pool"/>
              <w:spacing w:before="240"/>
              <w:rPr>
                <w:sz w:val="6"/>
                <w:szCs w:val="6"/>
                <w:lang w:val="fr-FR"/>
              </w:rPr>
            </w:pPr>
          </w:p>
        </w:tc>
      </w:tr>
    </w:tbl>
    <w:p w:rsidR="00D17AEE" w:rsidRPr="00DB6CAE" w:rsidRDefault="00D17AEE" w:rsidP="00D17AEE">
      <w:pPr>
        <w:pStyle w:val="Normal-pool"/>
        <w:rPr>
          <w:sz w:val="4"/>
          <w:szCs w:val="4"/>
          <w:lang w:val="fr-FR"/>
        </w:rPr>
      </w:pPr>
    </w:p>
    <w:sectPr w:rsidR="00D17AEE" w:rsidRPr="00DB6CAE">
      <w:headerReference w:type="even" r:id="rId12"/>
      <w:headerReference w:type="default" r:id="rId13"/>
      <w:footerReference w:type="even" r:id="rId14"/>
      <w:footerReference w:type="default" r:id="rId15"/>
      <w:headerReference w:type="first" r:id="rId16"/>
      <w:footerReference w:type="first" r:id="rId17"/>
      <w:pgSz w:w="11906" w:h="16838"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1D" w:rsidRDefault="004D6A1D">
      <w:r>
        <w:separator/>
      </w:r>
    </w:p>
  </w:endnote>
  <w:endnote w:type="continuationSeparator" w:id="0">
    <w:p w:rsidR="004D6A1D" w:rsidRDefault="004D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F9" w:rsidRDefault="00A04BF9">
    <w:pPr>
      <w:pStyle w:val="Footer"/>
    </w:pPr>
    <w:r>
      <w:rPr>
        <w:rStyle w:val="PageNumber"/>
      </w:rPr>
      <w:fldChar w:fldCharType="begin"/>
    </w:r>
    <w:r>
      <w:rPr>
        <w:rStyle w:val="PageNumber"/>
      </w:rPr>
      <w:instrText xml:space="preserve"> PAGE </w:instrText>
    </w:r>
    <w:r>
      <w:rPr>
        <w:rStyle w:val="PageNumber"/>
      </w:rPr>
      <w:fldChar w:fldCharType="separate"/>
    </w:r>
    <w:r w:rsidR="00803AC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76" w:rsidRPr="001C2976" w:rsidRDefault="001C2976">
    <w:pPr>
      <w:pStyle w:val="Footer"/>
      <w:jc w:val="right"/>
      <w:rPr>
        <w:b/>
      </w:rPr>
    </w:pPr>
    <w:r w:rsidRPr="001C2976">
      <w:rPr>
        <w:b/>
      </w:rPr>
      <w:fldChar w:fldCharType="begin"/>
    </w:r>
    <w:r w:rsidRPr="001C2976">
      <w:rPr>
        <w:b/>
      </w:rPr>
      <w:instrText xml:space="preserve"> PAGE   \* MERGEFORMAT </w:instrText>
    </w:r>
    <w:r w:rsidRPr="001C2976">
      <w:rPr>
        <w:b/>
      </w:rPr>
      <w:fldChar w:fldCharType="separate"/>
    </w:r>
    <w:r w:rsidR="00803AC0">
      <w:rPr>
        <w:b/>
        <w:noProof/>
      </w:rPr>
      <w:t>3</w:t>
    </w:r>
    <w:r w:rsidRPr="001C2976">
      <w:rPr>
        <w:b/>
        <w:noProof/>
      </w:rPr>
      <w:fldChar w:fldCharType="end"/>
    </w:r>
  </w:p>
  <w:p w:rsidR="001C2976" w:rsidRDefault="001C2976" w:rsidP="001C29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F9" w:rsidRPr="008908BE" w:rsidRDefault="009C42CC" w:rsidP="00803AC0">
    <w:pPr>
      <w:pStyle w:val="Footer"/>
      <w:tabs>
        <w:tab w:val="clear" w:pos="1814"/>
        <w:tab w:val="left" w:pos="1350"/>
      </w:tabs>
      <w:rPr>
        <w:sz w:val="20"/>
      </w:rPr>
    </w:pPr>
    <w:proofErr w:type="spellStart"/>
    <w:r w:rsidRPr="008908BE">
      <w:rPr>
        <w:sz w:val="20"/>
      </w:rPr>
      <w:t>K180</w:t>
    </w:r>
    <w:r w:rsidR="00A347E9" w:rsidRPr="008908BE">
      <w:rPr>
        <w:sz w:val="20"/>
      </w:rPr>
      <w:t>11</w:t>
    </w:r>
    <w:r w:rsidR="001C2976">
      <w:rPr>
        <w:sz w:val="20"/>
      </w:rPr>
      <w:t>12</w:t>
    </w:r>
    <w:proofErr w:type="spellEnd"/>
    <w:r w:rsidR="00803AC0">
      <w:rPr>
        <w:sz w:val="20"/>
      </w:rPr>
      <w:tab/>
    </w:r>
    <w:bookmarkStart w:id="1" w:name="_GoBack"/>
    <w:bookmarkEnd w:id="1"/>
    <w:r w:rsidR="00341B21">
      <w:rPr>
        <w:sz w:val="20"/>
      </w:rPr>
      <w:t>26</w:t>
    </w:r>
    <w:r w:rsidR="00A347E9" w:rsidRPr="008908BE">
      <w:rPr>
        <w:sz w:val="20"/>
      </w:rPr>
      <w:t>06</w:t>
    </w:r>
    <w:r w:rsidRPr="008908BE">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1D" w:rsidRDefault="004D6A1D">
      <w:r>
        <w:separator/>
      </w:r>
    </w:p>
  </w:footnote>
  <w:footnote w:type="continuationSeparator" w:id="0">
    <w:p w:rsidR="004D6A1D" w:rsidRDefault="004D6A1D">
      <w:r>
        <w:continuationSeparator/>
      </w:r>
    </w:p>
  </w:footnote>
  <w:footnote w:id="1">
    <w:p w:rsidR="00D17AEE" w:rsidRPr="00D17AEE" w:rsidRDefault="00D17AEE" w:rsidP="00D17AEE">
      <w:pPr>
        <w:pStyle w:val="FootnoteText"/>
        <w:tabs>
          <w:tab w:val="left" w:pos="624"/>
        </w:tabs>
        <w:rPr>
          <w:szCs w:val="18"/>
          <w:lang w:val="en-GB"/>
        </w:rPr>
      </w:pPr>
      <w:r w:rsidRPr="000A0237">
        <w:rPr>
          <w:szCs w:val="18"/>
          <w:lang w:val="en-US"/>
        </w:rPr>
        <w:t>* UNEP/</w:t>
      </w:r>
      <w:proofErr w:type="spellStart"/>
      <w:r w:rsidRPr="000A0237">
        <w:rPr>
          <w:szCs w:val="18"/>
          <w:lang w:val="en-US"/>
        </w:rPr>
        <w:t>CHW</w:t>
      </w:r>
      <w:proofErr w:type="spellEnd"/>
      <w:r w:rsidRPr="000A0237">
        <w:rPr>
          <w:szCs w:val="18"/>
          <w:lang w:val="en-US"/>
        </w:rPr>
        <w:t>/</w:t>
      </w:r>
      <w:proofErr w:type="spellStart"/>
      <w:r w:rsidRPr="000A0237">
        <w:rPr>
          <w:szCs w:val="18"/>
          <w:lang w:val="en-US"/>
        </w:rPr>
        <w:t>OEWG.11</w:t>
      </w:r>
      <w:proofErr w:type="spellEnd"/>
      <w:r w:rsidRPr="000A0237">
        <w:rPr>
          <w:szCs w:val="18"/>
          <w:lang w:val="en-US"/>
        </w:rPr>
        <w:t>/1</w:t>
      </w:r>
      <w:r w:rsidR="00341B21">
        <w:rPr>
          <w:szCs w:val="18"/>
          <w:lang w:val="en-US"/>
        </w:rPr>
        <w:t>/</w:t>
      </w:r>
      <w:proofErr w:type="spellStart"/>
      <w:r w:rsidR="00341B21">
        <w:rPr>
          <w:szCs w:val="18"/>
          <w:lang w:val="en-US"/>
        </w:rPr>
        <w:t>Rev.1</w:t>
      </w:r>
      <w:proofErr w:type="spellEnd"/>
      <w:r w:rsidRPr="000A0237">
        <w:rPr>
          <w:szCs w:val="18"/>
          <w:lang w:val="en-US"/>
        </w:rPr>
        <w:t>.</w:t>
      </w:r>
    </w:p>
  </w:footnote>
  <w:footnote w:id="2">
    <w:p w:rsidR="00D17AEE" w:rsidRPr="00D17AEE" w:rsidRDefault="00D17AEE" w:rsidP="00D17AEE">
      <w:pPr>
        <w:pStyle w:val="FootnoteText"/>
        <w:rPr>
          <w:szCs w:val="18"/>
          <w:lang w:val="en-GB"/>
        </w:rPr>
      </w:pPr>
      <w:r w:rsidRPr="000A0237">
        <w:rPr>
          <w:rStyle w:val="FootnoteReference"/>
          <w:sz w:val="18"/>
        </w:rPr>
        <w:footnoteRef/>
      </w:r>
      <w:r w:rsidRPr="000A0237">
        <w:rPr>
          <w:szCs w:val="18"/>
          <w:lang w:val="en-US"/>
        </w:rPr>
        <w:t xml:space="preserve"> http://</w:t>
      </w:r>
      <w:proofErr w:type="spellStart"/>
      <w:r w:rsidRPr="000A0237">
        <w:rPr>
          <w:szCs w:val="18"/>
          <w:lang w:val="en-US"/>
        </w:rPr>
        <w:t>www.basel.int</w:t>
      </w:r>
      <w:proofErr w:type="spellEnd"/>
      <w:r w:rsidRPr="000A0237">
        <w:rPr>
          <w:szCs w:val="18"/>
          <w:lang w:val="en-US"/>
        </w:rPr>
        <w:t>/?</w:t>
      </w:r>
      <w:proofErr w:type="spellStart"/>
      <w:r w:rsidRPr="000A0237">
        <w:rPr>
          <w:szCs w:val="18"/>
          <w:lang w:val="en-US"/>
        </w:rPr>
        <w:t>tabid</w:t>
      </w:r>
      <w:proofErr w:type="spellEnd"/>
      <w:r w:rsidRPr="000A0237">
        <w:rPr>
          <w:szCs w:val="18"/>
          <w:lang w:val="en-US"/>
        </w:rPr>
        <w:t>=7375.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F9" w:rsidRDefault="009C42CC">
    <w:pPr>
      <w:pStyle w:val="Header"/>
    </w:pPr>
    <w:proofErr w:type="spellStart"/>
    <w:r>
      <w:t>UNEP</w:t>
    </w:r>
    <w:proofErr w:type="spellEnd"/>
    <w:r>
      <w:t>/</w:t>
    </w:r>
    <w:proofErr w:type="spellStart"/>
    <w:r>
      <w:t>CHW</w:t>
    </w:r>
    <w:proofErr w:type="spellEnd"/>
    <w:r>
      <w:t>/</w:t>
    </w:r>
    <w:proofErr w:type="spellStart"/>
    <w:r>
      <w:t>OEWG.11</w:t>
    </w:r>
    <w:proofErr w:type="spellEnd"/>
    <w:r w:rsidR="001C297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976" w:rsidRDefault="001C2976" w:rsidP="001C2976">
    <w:pPr>
      <w:pStyle w:val="Header"/>
      <w:jc w:val="right"/>
    </w:pPr>
    <w:proofErr w:type="spellStart"/>
    <w:r>
      <w:t>UNEP</w:t>
    </w:r>
    <w:proofErr w:type="spellEnd"/>
    <w:r>
      <w:t>/</w:t>
    </w:r>
    <w:proofErr w:type="spellStart"/>
    <w:r>
      <w:t>CHW</w:t>
    </w:r>
    <w:proofErr w:type="spellEnd"/>
    <w:r>
      <w:t>/</w:t>
    </w:r>
    <w:proofErr w:type="spellStart"/>
    <w:r>
      <w:t>OEWG.11</w:t>
    </w:r>
    <w:proofErr w:type="spellEnd"/>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F9" w:rsidRDefault="00A04B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D0D"/>
    <w:multiLevelType w:val="hybridMultilevel"/>
    <w:tmpl w:val="48E027C6"/>
    <w:lvl w:ilvl="0" w:tplc="3F18F23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D2FE9"/>
    <w:multiLevelType w:val="hybridMultilevel"/>
    <w:tmpl w:val="8C564E7A"/>
    <w:lvl w:ilvl="0" w:tplc="776CFB0C">
      <w:start w:val="1"/>
      <w:numFmt w:val="lowerLetter"/>
      <w:lvlText w:val="%1)"/>
      <w:lvlJc w:val="left"/>
      <w:pPr>
        <w:ind w:left="2231" w:hanging="360"/>
      </w:pPr>
      <w:rPr>
        <w:rFonts w:hint="default"/>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2" w15:restartNumberingAfterBreak="0">
    <w:nsid w:val="0F1D0CC2"/>
    <w:multiLevelType w:val="multilevel"/>
    <w:tmpl w:val="46C8CB7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A95F10"/>
    <w:multiLevelType w:val="hybridMultilevel"/>
    <w:tmpl w:val="6F3E0B1E"/>
    <w:lvl w:ilvl="0" w:tplc="9F4A73A4">
      <w:start w:val="23"/>
      <w:numFmt w:val="decimal"/>
      <w:lvlText w:val="%1."/>
      <w:lvlJc w:val="left"/>
      <w:pPr>
        <w:tabs>
          <w:tab w:val="num" w:pos="1644"/>
        </w:tabs>
        <w:ind w:left="680" w:firstLine="567"/>
      </w:pPr>
      <w:rPr>
        <w:rFonts w:ascii="Times New Roman" w:hAnsi="Times New Roman" w:hint="default"/>
        <w:b w:val="0"/>
        <w:i w:val="0"/>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53759"/>
    <w:multiLevelType w:val="multilevel"/>
    <w:tmpl w:val="F4ACF36E"/>
    <w:numStyleLink w:val="Normallist"/>
  </w:abstractNum>
  <w:abstractNum w:abstractNumId="5"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6" w15:restartNumberingAfterBreak="0">
    <w:nsid w:val="171113A7"/>
    <w:multiLevelType w:val="multilevel"/>
    <w:tmpl w:val="48241D10"/>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E4E54C0"/>
    <w:multiLevelType w:val="hybridMultilevel"/>
    <w:tmpl w:val="4CDAD09A"/>
    <w:lvl w:ilvl="0" w:tplc="D9D0BB5C">
      <w:start w:val="50"/>
      <w:numFmt w:val="decimal"/>
      <w:lvlText w:val="%1."/>
      <w:lvlJc w:val="left"/>
      <w:pPr>
        <w:tabs>
          <w:tab w:val="num" w:pos="1817"/>
        </w:tabs>
        <w:ind w:left="1817" w:hanging="57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0" w15:restartNumberingAfterBreak="0">
    <w:nsid w:val="253E6E26"/>
    <w:multiLevelType w:val="hybridMultilevel"/>
    <w:tmpl w:val="C11C07D6"/>
    <w:lvl w:ilvl="0" w:tplc="4CB6305C">
      <w:start w:val="6"/>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2BBC0589"/>
    <w:multiLevelType w:val="hybridMultilevel"/>
    <w:tmpl w:val="786AEFDA"/>
    <w:lvl w:ilvl="0" w:tplc="4328DF68">
      <w:start w:val="2"/>
      <w:numFmt w:val="decimal"/>
      <w:lvlText w:val="%1."/>
      <w:lvlJc w:val="left"/>
      <w:pPr>
        <w:tabs>
          <w:tab w:val="num" w:pos="2387"/>
        </w:tabs>
        <w:ind w:left="2387" w:hanging="570"/>
      </w:pPr>
      <w:rPr>
        <w:rFonts w:hint="default"/>
        <w:i w:val="0"/>
      </w:r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2" w15:restartNumberingAfterBreak="0">
    <w:nsid w:val="311C428D"/>
    <w:multiLevelType w:val="hybridMultilevel"/>
    <w:tmpl w:val="1D7C5E40"/>
    <w:lvl w:ilvl="0" w:tplc="B02AE76E">
      <w:start w:val="39"/>
      <w:numFmt w:val="decimal"/>
      <w:lvlText w:val="%1."/>
      <w:lvlJc w:val="left"/>
      <w:pPr>
        <w:tabs>
          <w:tab w:val="num" w:pos="1817"/>
        </w:tabs>
        <w:ind w:left="1817" w:hanging="57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A9A6201"/>
    <w:multiLevelType w:val="hybridMultilevel"/>
    <w:tmpl w:val="90684E6E"/>
    <w:lvl w:ilvl="0" w:tplc="00DC6888">
      <w:start w:val="1"/>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5" w15:restartNumberingAfterBreak="0">
    <w:nsid w:val="41DF4C86"/>
    <w:multiLevelType w:val="hybridMultilevel"/>
    <w:tmpl w:val="70803FEE"/>
    <w:lvl w:ilvl="0" w:tplc="761EE638">
      <w:start w:val="2"/>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6"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4477DF2"/>
    <w:multiLevelType w:val="hybridMultilevel"/>
    <w:tmpl w:val="B73E53BA"/>
    <w:lvl w:ilvl="0" w:tplc="3FD07CAE">
      <w:start w:val="10"/>
      <w:numFmt w:val="decimal"/>
      <w:lvlText w:val="%1."/>
      <w:lvlJc w:val="left"/>
      <w:pPr>
        <w:tabs>
          <w:tab w:val="num" w:pos="1620"/>
        </w:tabs>
        <w:ind w:left="1620" w:hanging="360"/>
      </w:pPr>
      <w:rPr>
        <w:rFonts w:hint="default"/>
        <w:sz w:val="18"/>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5AFB2B45"/>
    <w:multiLevelType w:val="hybridMultilevel"/>
    <w:tmpl w:val="514C3FB8"/>
    <w:lvl w:ilvl="0" w:tplc="3D5C82B2">
      <w:start w:val="2"/>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5BFA4858"/>
    <w:multiLevelType w:val="hybridMultilevel"/>
    <w:tmpl w:val="88582D2E"/>
    <w:lvl w:ilvl="0" w:tplc="6AC443B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5F260B12"/>
    <w:multiLevelType w:val="hybridMultilevel"/>
    <w:tmpl w:val="CC7E9032"/>
    <w:lvl w:ilvl="0" w:tplc="C49E7486">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1" w15:restartNumberingAfterBreak="0">
    <w:nsid w:val="62291BF8"/>
    <w:multiLevelType w:val="multilevel"/>
    <w:tmpl w:val="F4ACF36E"/>
    <w:numStyleLink w:val="Normallist"/>
  </w:abstractNum>
  <w:abstractNum w:abstractNumId="22" w15:restartNumberingAfterBreak="0">
    <w:nsid w:val="7F6F0FA3"/>
    <w:multiLevelType w:val="multilevel"/>
    <w:tmpl w:val="F1CA713A"/>
    <w:lvl w:ilvl="0">
      <w:start w:val="1"/>
      <w:numFmt w:val="decimal"/>
      <w:lvlText w:val="%1."/>
      <w:lvlJc w:val="left"/>
      <w:pPr>
        <w:tabs>
          <w:tab w:val="num" w:pos="1815"/>
        </w:tabs>
        <w:ind w:left="1815" w:hanging="555"/>
      </w:pPr>
      <w:rPr>
        <w:rFonts w:hint="default"/>
      </w:rPr>
    </w:lvl>
    <w:lvl w:ilvl="1">
      <w:start w:val="1"/>
      <w:numFmt w:val="lowerLetter"/>
      <w:lvlText w:val="%2)"/>
      <w:lvlJc w:val="left"/>
      <w:pPr>
        <w:tabs>
          <w:tab w:val="num" w:pos="2550"/>
        </w:tabs>
        <w:ind w:left="2550" w:hanging="57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7"/>
  </w:num>
  <w:num w:numId="2">
    <w:abstractNumId w:val="13"/>
  </w:num>
  <w:num w:numId="3">
    <w:abstractNumId w:val="16"/>
  </w:num>
  <w:num w:numId="4">
    <w:abstractNumId w:val="5"/>
  </w:num>
  <w:num w:numId="5">
    <w:abstractNumId w:val="2"/>
  </w:num>
  <w:num w:numId="6">
    <w:abstractNumId w:val="0"/>
  </w:num>
  <w:num w:numId="7">
    <w:abstractNumId w:val="15"/>
  </w:num>
  <w:num w:numId="8">
    <w:abstractNumId w:val="3"/>
  </w:num>
  <w:num w:numId="9">
    <w:abstractNumId w:val="19"/>
  </w:num>
  <w:num w:numId="10">
    <w:abstractNumId w:val="18"/>
  </w:num>
  <w:num w:numId="11">
    <w:abstractNumId w:val="10"/>
  </w:num>
  <w:num w:numId="12">
    <w:abstractNumId w:val="12"/>
  </w:num>
  <w:num w:numId="13">
    <w:abstractNumId w:val="9"/>
  </w:num>
  <w:num w:numId="14">
    <w:abstractNumId w:val="16"/>
    <w:lvlOverride w:ilvl="0">
      <w:startOverride w:val="20"/>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1"/>
  </w:num>
  <w:num w:numId="26">
    <w:abstractNumId w:val="8"/>
  </w:num>
  <w:num w:numId="27">
    <w:abstractNumId w:val="1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decimal"/>
        <w:lvlText w:val="%4."/>
        <w:lvlJc w:val="left"/>
        <w:pPr>
          <w:tabs>
            <w:tab w:val="num" w:pos="4127"/>
          </w:tabs>
          <w:ind w:left="4127" w:hanging="360"/>
        </w:pPr>
        <w:rPr>
          <w:rFonts w:hint="default"/>
        </w:rPr>
      </w:lvl>
    </w:lvlOverride>
    <w:lvlOverride w:ilvl="4">
      <w:lvl w:ilvl="4">
        <w:start w:val="1"/>
        <w:numFmt w:val="lowerLetter"/>
        <w:lvlText w:val="%5."/>
        <w:lvlJc w:val="left"/>
        <w:pPr>
          <w:tabs>
            <w:tab w:val="num" w:pos="4847"/>
          </w:tabs>
          <w:ind w:left="4847" w:hanging="360"/>
        </w:pPr>
        <w:rPr>
          <w:rFonts w:hint="default"/>
        </w:rPr>
      </w:lvl>
    </w:lvlOverride>
    <w:lvlOverride w:ilvl="5">
      <w:lvl w:ilvl="5">
        <w:start w:val="1"/>
        <w:numFmt w:val="lowerRoman"/>
        <w:lvlText w:val="%6."/>
        <w:lvlJc w:val="right"/>
        <w:pPr>
          <w:tabs>
            <w:tab w:val="num" w:pos="5567"/>
          </w:tabs>
          <w:ind w:left="5567" w:hanging="180"/>
        </w:pPr>
        <w:rPr>
          <w:rFonts w:hint="default"/>
        </w:rPr>
      </w:lvl>
    </w:lvlOverride>
    <w:lvlOverride w:ilvl="6">
      <w:lvl w:ilvl="6">
        <w:start w:val="1"/>
        <w:numFmt w:val="decimal"/>
        <w:lvlText w:val="%7."/>
        <w:lvlJc w:val="left"/>
        <w:pPr>
          <w:tabs>
            <w:tab w:val="num" w:pos="6287"/>
          </w:tabs>
          <w:ind w:left="6287" w:hanging="360"/>
        </w:pPr>
        <w:rPr>
          <w:rFonts w:hint="default"/>
        </w:rPr>
      </w:lvl>
    </w:lvlOverride>
    <w:lvlOverride w:ilvl="7">
      <w:lvl w:ilvl="7">
        <w:start w:val="1"/>
        <w:numFmt w:val="lowerLetter"/>
        <w:lvlText w:val="%8."/>
        <w:lvlJc w:val="left"/>
        <w:pPr>
          <w:tabs>
            <w:tab w:val="num" w:pos="7007"/>
          </w:tabs>
          <w:ind w:left="7007" w:hanging="360"/>
        </w:pPr>
        <w:rPr>
          <w:rFonts w:hint="default"/>
        </w:rPr>
      </w:lvl>
    </w:lvlOverride>
    <w:lvlOverride w:ilvl="8">
      <w:lvl w:ilvl="8">
        <w:start w:val="1"/>
        <w:numFmt w:val="lowerRoman"/>
        <w:lvlText w:val="%9."/>
        <w:lvlJc w:val="right"/>
        <w:pPr>
          <w:tabs>
            <w:tab w:val="num" w:pos="7727"/>
          </w:tabs>
          <w:ind w:left="7727" w:hanging="180"/>
        </w:pPr>
        <w:rPr>
          <w:rFonts w:hint="default"/>
        </w:rPr>
      </w:lvl>
    </w:lvlOverride>
  </w:num>
  <w:num w:numId="28">
    <w:abstractNumId w:val="20"/>
  </w:num>
  <w:num w:numId="29">
    <w:abstractNumId w:val="14"/>
  </w:num>
  <w:num w:numId="30">
    <w:abstractNumId w:val="1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decimal"/>
        <w:lvlText w:val="%4."/>
        <w:lvlJc w:val="left"/>
        <w:pPr>
          <w:tabs>
            <w:tab w:val="num" w:pos="4127"/>
          </w:tabs>
          <w:ind w:left="4127" w:hanging="360"/>
        </w:pPr>
        <w:rPr>
          <w:rFonts w:hint="default"/>
        </w:rPr>
      </w:lvl>
    </w:lvlOverride>
    <w:lvlOverride w:ilvl="4">
      <w:startOverride w:val="1"/>
      <w:lvl w:ilvl="4">
        <w:start w:val="1"/>
        <w:numFmt w:val="lowerLetter"/>
        <w:lvlText w:val="%5."/>
        <w:lvlJc w:val="left"/>
        <w:pPr>
          <w:tabs>
            <w:tab w:val="num" w:pos="4847"/>
          </w:tabs>
          <w:ind w:left="4847" w:hanging="360"/>
        </w:pPr>
        <w:rPr>
          <w:rFonts w:hint="default"/>
        </w:rPr>
      </w:lvl>
    </w:lvlOverride>
    <w:lvlOverride w:ilvl="5">
      <w:startOverride w:val="1"/>
      <w:lvl w:ilvl="5">
        <w:start w:val="1"/>
        <w:numFmt w:val="lowerRoman"/>
        <w:lvlText w:val="%6."/>
        <w:lvlJc w:val="right"/>
        <w:pPr>
          <w:tabs>
            <w:tab w:val="num" w:pos="5567"/>
          </w:tabs>
          <w:ind w:left="5567" w:hanging="180"/>
        </w:pPr>
        <w:rPr>
          <w:rFonts w:hint="default"/>
        </w:rPr>
      </w:lvl>
    </w:lvlOverride>
    <w:lvlOverride w:ilvl="6">
      <w:startOverride w:val="1"/>
      <w:lvl w:ilvl="6">
        <w:start w:val="1"/>
        <w:numFmt w:val="decimal"/>
        <w:lvlText w:val="%7."/>
        <w:lvlJc w:val="left"/>
        <w:pPr>
          <w:tabs>
            <w:tab w:val="num" w:pos="6287"/>
          </w:tabs>
          <w:ind w:left="6287" w:hanging="360"/>
        </w:pPr>
        <w:rPr>
          <w:rFonts w:hint="default"/>
        </w:rPr>
      </w:lvl>
    </w:lvlOverride>
    <w:lvlOverride w:ilvl="7">
      <w:startOverride w:val="1"/>
      <w:lvl w:ilvl="7">
        <w:start w:val="1"/>
        <w:numFmt w:val="lowerLetter"/>
        <w:lvlText w:val="%8."/>
        <w:lvlJc w:val="left"/>
        <w:pPr>
          <w:tabs>
            <w:tab w:val="num" w:pos="7007"/>
          </w:tabs>
          <w:ind w:left="7007" w:hanging="360"/>
        </w:pPr>
        <w:rPr>
          <w:rFonts w:hint="default"/>
        </w:rPr>
      </w:lvl>
    </w:lvlOverride>
    <w:lvlOverride w:ilvl="8">
      <w:startOverride w:val="1"/>
      <w:lvl w:ilvl="8">
        <w:start w:val="1"/>
        <w:numFmt w:val="lowerRoman"/>
        <w:lvlText w:val="%9."/>
        <w:lvlJc w:val="right"/>
        <w:pPr>
          <w:tabs>
            <w:tab w:val="num" w:pos="7727"/>
          </w:tabs>
          <w:ind w:left="7727" w:hanging="180"/>
        </w:pPr>
        <w:rPr>
          <w:rFonts w:hint="default"/>
        </w:rPr>
      </w:lvl>
    </w:lvlOverride>
  </w:num>
  <w:num w:numId="31">
    <w:abstractNumId w:val="16"/>
    <w:lvlOverride w:ilvl="0">
      <w:lvl w:ilvl="0">
        <w:start w:val="1"/>
        <w:numFmt w:val="decimal"/>
        <w:pStyle w:val="Normalnumber"/>
        <w:lvlText w:val="%1."/>
        <w:lvlJc w:val="left"/>
        <w:pPr>
          <w:tabs>
            <w:tab w:val="num" w:pos="567"/>
          </w:tabs>
          <w:ind w:left="1247" w:firstLine="0"/>
        </w:pPr>
        <w:rPr>
          <w:rFonts w:hint="default"/>
          <w:lang w:val="fr-FR"/>
        </w:rPr>
      </w:lvl>
    </w:lvlOverride>
    <w:lvlOverride w:ilvl="3">
      <w:lvl w:ilvl="3">
        <w:start w:val="1"/>
        <w:numFmt w:val="decimal"/>
        <w:lvlText w:val="%4."/>
        <w:lvlJc w:val="left"/>
        <w:pPr>
          <w:tabs>
            <w:tab w:val="num" w:pos="4127"/>
          </w:tabs>
          <w:ind w:left="4127" w:hanging="360"/>
        </w:pPr>
        <w:rPr>
          <w:rFonts w:hint="default"/>
          <w:i w:val="0"/>
        </w:rPr>
      </w:lvl>
    </w:lvlOverride>
  </w:num>
  <w:num w:numId="32">
    <w:abstractNumId w:val="4"/>
  </w:num>
  <w:num w:numId="33">
    <w:abstractNumId w:val="22"/>
  </w:num>
  <w:num w:numId="34">
    <w:abstractNumId w:val="17"/>
  </w:num>
  <w:num w:numId="35">
    <w:abstractNumId w:val="7"/>
  </w:num>
  <w:num w:numId="36">
    <w:abstractNumId w:val="13"/>
  </w:num>
  <w:num w:numId="37">
    <w:abstractNumId w:val="16"/>
  </w:num>
  <w:num w:numId="38">
    <w:abstractNumId w:val="21"/>
  </w:num>
  <w:num w:numId="39">
    <w:abstractNumId w:val="6"/>
  </w:num>
  <w:num w:numId="40">
    <w:abstractNumId w:val="6"/>
    <w:lvlOverride w:ilvl="0">
      <w:lvl w:ilvl="0">
        <w:start w:val="1"/>
        <w:numFmt w:val="decimal"/>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em w:val="none"/>
        </w:rPr>
      </w:lvl>
    </w:lvlOverride>
    <w:lvlOverride w:ilvl="1">
      <w:lvl w:ilvl="1">
        <w:start w:val="2"/>
        <w:numFmt w:val="lowerLetter"/>
        <w:lvlText w:val="(%2)"/>
        <w:lvlJc w:val="left"/>
        <w:pPr>
          <w:tabs>
            <w:tab w:val="num" w:pos="455"/>
          </w:tabs>
          <w:ind w:left="1135"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6"/>
    <w:lvlOverride w:ilvl="0">
      <w:lvl w:ilvl="0">
        <w:start w:val="1"/>
        <w:numFmt w:val="lowerLetter"/>
        <w:lvlText w:val="%1)"/>
        <w:lvlJc w:val="left"/>
        <w:pPr>
          <w:ind w:left="2062" w:hanging="360"/>
        </w:pPr>
      </w:lvl>
    </w:lvlOverride>
    <w:lvlOverride w:ilvl="1">
      <w:lvl w:ilvl="1">
        <w:start w:val="1"/>
        <w:numFmt w:val="lowerLetter"/>
        <w:lvlText w:val="%2."/>
        <w:lvlJc w:val="left"/>
        <w:pPr>
          <w:ind w:left="2782" w:hanging="360"/>
        </w:pPr>
      </w:lvl>
    </w:lvlOverride>
    <w:lvlOverride w:ilvl="2">
      <w:lvl w:ilvl="2" w:tentative="1">
        <w:start w:val="1"/>
        <w:numFmt w:val="lowerRoman"/>
        <w:lvlText w:val="%3."/>
        <w:lvlJc w:val="right"/>
        <w:pPr>
          <w:ind w:left="3502" w:hanging="180"/>
        </w:pPr>
      </w:lvl>
    </w:lvlOverride>
    <w:lvlOverride w:ilvl="3">
      <w:lvl w:ilvl="3" w:tentative="1">
        <w:start w:val="1"/>
        <w:numFmt w:val="decimal"/>
        <w:lvlText w:val="%4."/>
        <w:lvlJc w:val="left"/>
        <w:pPr>
          <w:ind w:left="4222" w:hanging="360"/>
        </w:pPr>
      </w:lvl>
    </w:lvlOverride>
    <w:lvlOverride w:ilvl="4">
      <w:lvl w:ilvl="4" w:tentative="1">
        <w:start w:val="1"/>
        <w:numFmt w:val="lowerLetter"/>
        <w:lvlText w:val="%5."/>
        <w:lvlJc w:val="left"/>
        <w:pPr>
          <w:ind w:left="4942" w:hanging="360"/>
        </w:pPr>
      </w:lvl>
    </w:lvlOverride>
    <w:lvlOverride w:ilvl="5">
      <w:lvl w:ilvl="5" w:tentative="1">
        <w:start w:val="1"/>
        <w:numFmt w:val="lowerRoman"/>
        <w:lvlText w:val="%6."/>
        <w:lvlJc w:val="right"/>
        <w:pPr>
          <w:ind w:left="5662" w:hanging="180"/>
        </w:pPr>
      </w:lvl>
    </w:lvlOverride>
    <w:lvlOverride w:ilvl="6">
      <w:lvl w:ilvl="6" w:tentative="1">
        <w:start w:val="1"/>
        <w:numFmt w:val="decimal"/>
        <w:lvlText w:val="%7."/>
        <w:lvlJc w:val="left"/>
        <w:pPr>
          <w:ind w:left="6382" w:hanging="360"/>
        </w:pPr>
      </w:lvl>
    </w:lvlOverride>
    <w:lvlOverride w:ilvl="7">
      <w:lvl w:ilvl="7" w:tentative="1">
        <w:start w:val="1"/>
        <w:numFmt w:val="lowerLetter"/>
        <w:lvlText w:val="%8."/>
        <w:lvlJc w:val="left"/>
        <w:pPr>
          <w:ind w:left="7102" w:hanging="360"/>
        </w:pPr>
      </w:lvl>
    </w:lvlOverride>
    <w:lvlOverride w:ilvl="8">
      <w:lvl w:ilvl="8" w:tentative="1">
        <w:start w:val="1"/>
        <w:numFmt w:val="lowerRoman"/>
        <w:lvlText w:val="%9."/>
        <w:lvlJc w:val="right"/>
        <w:pPr>
          <w:ind w:left="7822" w:hanging="180"/>
        </w:pPr>
      </w:lvl>
    </w:lvlOverride>
  </w:num>
  <w:num w:numId="42">
    <w:abstractNumId w:val="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68"/>
    <w:rsid w:val="000319B4"/>
    <w:rsid w:val="0019384B"/>
    <w:rsid w:val="001C2976"/>
    <w:rsid w:val="00206A57"/>
    <w:rsid w:val="00216BD4"/>
    <w:rsid w:val="002977D2"/>
    <w:rsid w:val="002D1C97"/>
    <w:rsid w:val="00341B21"/>
    <w:rsid w:val="00364ED3"/>
    <w:rsid w:val="00371F2E"/>
    <w:rsid w:val="00382E3E"/>
    <w:rsid w:val="003844D2"/>
    <w:rsid w:val="00393C53"/>
    <w:rsid w:val="003F496E"/>
    <w:rsid w:val="00460EED"/>
    <w:rsid w:val="00476132"/>
    <w:rsid w:val="00487526"/>
    <w:rsid w:val="004B4ADD"/>
    <w:rsid w:val="004C717F"/>
    <w:rsid w:val="004D0513"/>
    <w:rsid w:val="004D6A1D"/>
    <w:rsid w:val="00524C30"/>
    <w:rsid w:val="00546A51"/>
    <w:rsid w:val="005A1B13"/>
    <w:rsid w:val="005A3468"/>
    <w:rsid w:val="005B581A"/>
    <w:rsid w:val="005C0DE4"/>
    <w:rsid w:val="005D779A"/>
    <w:rsid w:val="00635499"/>
    <w:rsid w:val="00653807"/>
    <w:rsid w:val="006740CB"/>
    <w:rsid w:val="00683099"/>
    <w:rsid w:val="00686704"/>
    <w:rsid w:val="007229E3"/>
    <w:rsid w:val="00775A2A"/>
    <w:rsid w:val="007838DF"/>
    <w:rsid w:val="007A0F73"/>
    <w:rsid w:val="007C21BB"/>
    <w:rsid w:val="007E48C9"/>
    <w:rsid w:val="00803AC0"/>
    <w:rsid w:val="0081455B"/>
    <w:rsid w:val="00870620"/>
    <w:rsid w:val="00870FC2"/>
    <w:rsid w:val="008908BE"/>
    <w:rsid w:val="008955C6"/>
    <w:rsid w:val="008B4F5C"/>
    <w:rsid w:val="008B7025"/>
    <w:rsid w:val="008C7546"/>
    <w:rsid w:val="008F4A33"/>
    <w:rsid w:val="00924072"/>
    <w:rsid w:val="00990AE0"/>
    <w:rsid w:val="009B3E7D"/>
    <w:rsid w:val="009C42CC"/>
    <w:rsid w:val="00A045B7"/>
    <w:rsid w:val="00A04BF9"/>
    <w:rsid w:val="00A05D86"/>
    <w:rsid w:val="00A069F8"/>
    <w:rsid w:val="00A347E9"/>
    <w:rsid w:val="00A95E2E"/>
    <w:rsid w:val="00AB6E7B"/>
    <w:rsid w:val="00AD75EA"/>
    <w:rsid w:val="00B1275D"/>
    <w:rsid w:val="00B202EA"/>
    <w:rsid w:val="00B570DF"/>
    <w:rsid w:val="00B9192A"/>
    <w:rsid w:val="00BA4B97"/>
    <w:rsid w:val="00BD3999"/>
    <w:rsid w:val="00BF60C5"/>
    <w:rsid w:val="00C02431"/>
    <w:rsid w:val="00C26589"/>
    <w:rsid w:val="00C355BF"/>
    <w:rsid w:val="00C4783A"/>
    <w:rsid w:val="00CD40ED"/>
    <w:rsid w:val="00CD6D51"/>
    <w:rsid w:val="00CE14F5"/>
    <w:rsid w:val="00D17AEE"/>
    <w:rsid w:val="00D46742"/>
    <w:rsid w:val="00DA237E"/>
    <w:rsid w:val="00DA2A90"/>
    <w:rsid w:val="00DA2BCE"/>
    <w:rsid w:val="00E119C1"/>
    <w:rsid w:val="00E64241"/>
    <w:rsid w:val="00EF7A1C"/>
    <w:rsid w:val="00F010C2"/>
    <w:rsid w:val="00F467B1"/>
    <w:rsid w:val="00F8769D"/>
    <w:rsid w:val="00F94C49"/>
    <w:rsid w:val="00FC1607"/>
    <w:rsid w:val="00FF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7BCF70F"/>
  <w15:chartTrackingRefBased/>
  <w15:docId w15:val="{29F00AEE-9149-42EE-BA90-53116FF4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tabs>
        <w:tab w:val="left" w:pos="1247"/>
        <w:tab w:val="left" w:pos="1814"/>
        <w:tab w:val="left" w:pos="2381"/>
        <w:tab w:val="left" w:pos="2948"/>
        <w:tab w:val="left" w:pos="3515"/>
      </w:tabs>
    </w:pPr>
    <w:rPr>
      <w:rFonts w:eastAsia="Times New Roman"/>
      <w:lang w:val="fr-FR" w:eastAsia="en-US"/>
    </w:rPr>
  </w:style>
  <w:style w:type="paragraph" w:styleId="Heading1">
    <w:name w:val="heading 1"/>
    <w:basedOn w:val="Normal"/>
    <w:next w:val="Normalnumber"/>
    <w:link w:val="Heading1Char"/>
    <w:qFormat/>
    <w:pPr>
      <w:keepNext/>
      <w:spacing w:before="240" w:after="120"/>
      <w:ind w:left="1247" w:hanging="680"/>
      <w:outlineLvl w:val="0"/>
    </w:pPr>
    <w:rPr>
      <w:b/>
      <w:sz w:val="28"/>
    </w:rPr>
  </w:style>
  <w:style w:type="paragraph" w:styleId="Heading2">
    <w:name w:val="heading 2"/>
    <w:basedOn w:val="Normal"/>
    <w:next w:val="Normalnumber"/>
    <w:qFormat/>
    <w:pPr>
      <w:keepNext/>
      <w:spacing w:before="240" w:after="120"/>
      <w:ind w:left="1247" w:hanging="680"/>
      <w:outlineLvl w:val="1"/>
    </w:pPr>
    <w:rPr>
      <w:b/>
      <w:sz w:val="24"/>
      <w:szCs w:val="24"/>
    </w:rPr>
  </w:style>
  <w:style w:type="paragraph" w:styleId="Heading3">
    <w:name w:val="heading 3"/>
    <w:basedOn w:val="Normal"/>
    <w:next w:val="Normalnumber"/>
    <w:qFormat/>
    <w:pPr>
      <w:spacing w:after="120"/>
      <w:ind w:left="1247" w:hanging="680"/>
      <w:outlineLvl w:val="2"/>
    </w:pPr>
    <w:rPr>
      <w:b/>
    </w:rPr>
  </w:style>
  <w:style w:type="paragraph" w:styleId="Heading4">
    <w:name w:val="heading 4"/>
    <w:basedOn w:val="Heading3"/>
    <w:next w:val="Normalnumber"/>
    <w:qFormat/>
    <w:pPr>
      <w:keepNext/>
      <w:outlineLvl w:val="3"/>
    </w:pPr>
  </w:style>
  <w:style w:type="paragraph" w:styleId="Heading5">
    <w:name w:val="heading 5"/>
    <w:basedOn w:val="Normal"/>
    <w:next w:val="Normal"/>
    <w:qFormat/>
    <w:pPr>
      <w:keepNext/>
      <w:outlineLvl w:val="4"/>
    </w:pPr>
    <w:rPr>
      <w:rFonts w:ascii="Univers" w:hAnsi="Univers"/>
      <w:b/>
      <w:sz w:val="24"/>
    </w:rPr>
  </w:style>
  <w:style w:type="paragraph" w:styleId="Heading6">
    <w:name w:val="heading 6"/>
    <w:basedOn w:val="Normal"/>
    <w:next w:val="Normal"/>
    <w:qFormat/>
    <w:pPr>
      <w:keepNext/>
      <w:ind w:left="578"/>
      <w:outlineLvl w:val="5"/>
    </w:pPr>
    <w:rPr>
      <w:b/>
      <w:bCs/>
      <w:sz w:val="24"/>
    </w:rPr>
  </w:style>
  <w:style w:type="paragraph" w:styleId="Heading7">
    <w:name w:val="heading 7"/>
    <w:basedOn w:val="Normal"/>
    <w:next w:val="Normal"/>
    <w:qFormat/>
    <w:pPr>
      <w:keepNext/>
      <w:widowControl w:val="0"/>
      <w:jc w:val="center"/>
      <w:outlineLvl w:val="6"/>
    </w:pPr>
    <w:rPr>
      <w:snapToGrid w:val="0"/>
      <w:u w:val="single"/>
      <w:lang w:val="en-US"/>
    </w:rPr>
  </w:style>
  <w:style w:type="paragraph" w:styleId="Heading8">
    <w:name w:val="heading 8"/>
    <w:basedOn w:val="Normal"/>
    <w:next w:val="Normal"/>
    <w:qFormat/>
    <w:pPr>
      <w:keepNext/>
      <w:widowControl w:val="0"/>
      <w:numPr>
        <w:numId w:val="35"/>
      </w:numPr>
      <w:tabs>
        <w:tab w:val="clear" w:pos="720"/>
        <w:tab w:val="left" w:pos="-1440"/>
        <w:tab w:val="left" w:pos="-720"/>
        <w:tab w:val="num" w:pos="777"/>
      </w:tabs>
      <w:suppressAutoHyphens/>
      <w:ind w:left="777" w:hanging="360"/>
      <w:jc w:val="center"/>
      <w:outlineLvl w:val="7"/>
    </w:pPr>
    <w:rPr>
      <w:snapToGrid w:val="0"/>
      <w:u w:val="single"/>
      <w:lang w:val="en-US"/>
    </w:rPr>
  </w:style>
  <w:style w:type="paragraph" w:styleId="Heading9">
    <w:name w:val="heading 9"/>
    <w:basedOn w:val="Normal"/>
    <w:next w:val="Normal"/>
    <w:qFormat/>
    <w:pPr>
      <w:keepNext/>
      <w:widowControl w:val="0"/>
      <w:numPr>
        <w:numId w:val="36"/>
      </w:numPr>
      <w:tabs>
        <w:tab w:val="clear" w:pos="360"/>
        <w:tab w:val="clear" w:pos="1247"/>
        <w:tab w:val="num" w:pos="1239"/>
      </w:tabs>
      <w:suppressAutoHyphens/>
      <w:ind w:left="1239" w:hanging="615"/>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Times New Roman" w:hAnsi="Times New Roman"/>
      <w:b/>
      <w:sz w:val="18"/>
    </w:rPr>
  </w:style>
  <w:style w:type="table" w:customStyle="1" w:styleId="Tabledocright">
    <w:name w:val="Table_doc_right"/>
    <w:basedOn w:val="TableNormal"/>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itle">
    <w:name w:val="Title"/>
    <w:basedOn w:val="Normal"/>
    <w:qFormat/>
    <w:pPr>
      <w:jc w:val="center"/>
    </w:pPr>
    <w:rPr>
      <w:u w:val="single"/>
      <w:lang w:val="en-US"/>
    </w:rPr>
  </w:style>
  <w:style w:type="character" w:customStyle="1" w:styleId="NormalNonumberCharChar">
    <w:name w:val="Normal_No_number Char Char"/>
    <w:link w:val="NormalNonumberChar"/>
    <w:rPr>
      <w:rFonts w:eastAsia="SimSun"/>
      <w:lang w:val="fr-FR" w:eastAsia="zh-CN" w:bidi="ar-SA"/>
    </w:rPr>
  </w:style>
  <w:style w:type="paragraph" w:customStyle="1" w:styleId="NormalNonumber">
    <w:name w:val="Normal_No_number"/>
    <w:basedOn w:val="Normal"/>
    <w:pPr>
      <w:spacing w:after="120"/>
      <w:ind w:left="1247"/>
    </w:pPr>
  </w:style>
  <w:style w:type="paragraph" w:customStyle="1" w:styleId="Anxtitle">
    <w:name w:val="Anx title"/>
    <w:basedOn w:val="Normal"/>
    <w:pPr>
      <w:tabs>
        <w:tab w:val="clear" w:pos="1814"/>
        <w:tab w:val="clear" w:pos="2381"/>
        <w:tab w:val="clear" w:pos="2948"/>
        <w:tab w:val="clear" w:pos="3515"/>
      </w:tabs>
      <w:ind w:left="1247"/>
    </w:pPr>
    <w:rPr>
      <w:b/>
      <w:bCs/>
      <w:sz w:val="28"/>
      <w:szCs w:val="26"/>
      <w:lang w:val="en-GB"/>
    </w:rPr>
  </w:style>
  <w:style w:type="table" w:styleId="TableGrid">
    <w:name w:val="Table Grid"/>
    <w:basedOn w:val="TableNormal"/>
    <w:pPr>
      <w:tabs>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H1">
    <w:name w:val="CH1"/>
    <w:basedOn w:val="Normal"/>
    <w:next w:val="Normal"/>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pPr>
      <w:keepNext/>
      <w:keepLines/>
      <w:tabs>
        <w:tab w:val="right" w:pos="851"/>
      </w:tabs>
      <w:suppressAutoHyphens/>
      <w:spacing w:after="120"/>
      <w:ind w:left="1247" w:right="284" w:hanging="1247"/>
    </w:pPr>
    <w:rPr>
      <w:b/>
    </w:rPr>
  </w:style>
  <w:style w:type="paragraph" w:customStyle="1" w:styleId="CH4">
    <w:name w:val="CH4"/>
    <w:basedOn w:val="Normal"/>
    <w:next w:val="Normalnumber"/>
    <w:pPr>
      <w:keepNext/>
      <w:keepLines/>
      <w:tabs>
        <w:tab w:val="right" w:pos="851"/>
      </w:tabs>
      <w:suppressAutoHyphens/>
      <w:spacing w:after="120"/>
      <w:ind w:left="1247" w:right="284" w:hanging="1247"/>
    </w:pPr>
    <w:rPr>
      <w:b/>
    </w:rPr>
  </w:style>
  <w:style w:type="paragraph" w:customStyle="1" w:styleId="CH5">
    <w:name w:val="CH5"/>
    <w:basedOn w:val="Normal"/>
    <w:next w:val="Normalnumber"/>
    <w:semiHidden/>
    <w:pPr>
      <w:keepNext/>
      <w:keepLines/>
      <w:tabs>
        <w:tab w:val="right" w:pos="851"/>
      </w:tabs>
      <w:suppressAutoHyphens/>
      <w:spacing w:after="120"/>
      <w:ind w:left="1247" w:right="284" w:hanging="1247"/>
    </w:pPr>
    <w:rPr>
      <w:b/>
    </w:rPr>
  </w:style>
  <w:style w:type="character" w:customStyle="1" w:styleId="Heading1Char">
    <w:name w:val="Heading 1 Char"/>
    <w:link w:val="Heading1"/>
    <w:rPr>
      <w:b/>
      <w:sz w:val="28"/>
      <w:lang w:val="fr-FR" w:eastAsia="en-US" w:bidi="ar-SA"/>
    </w:rPr>
  </w:style>
  <w:style w:type="table" w:customStyle="1" w:styleId="Footertable">
    <w:name w:val="Footer_table"/>
    <w:basedOn w:val="TableNormal"/>
    <w:semiHidden/>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TableofFigures">
    <w:name w:val="table of figures"/>
    <w:basedOn w:val="Normal"/>
    <w:next w:val="Normal"/>
    <w:autoRedefine/>
    <w:semiHidden/>
    <w:pPr>
      <w:tabs>
        <w:tab w:val="clear" w:pos="1814"/>
        <w:tab w:val="clear" w:pos="2381"/>
        <w:tab w:val="clear" w:pos="2948"/>
        <w:tab w:val="clear" w:pos="3515"/>
      </w:tabs>
      <w:ind w:left="1814" w:hanging="567"/>
    </w:pPr>
  </w:style>
  <w:style w:type="paragraph" w:customStyle="1" w:styleId="Titletable">
    <w:name w:val="Title_table"/>
    <w:basedOn w:val="Normal"/>
    <w:pPr>
      <w:keepNext/>
      <w:keepLines/>
      <w:suppressAutoHyphens/>
      <w:spacing w:after="60"/>
      <w:ind w:left="1247"/>
    </w:pPr>
    <w:rPr>
      <w:b/>
      <w:bCs/>
    </w:rPr>
  </w:style>
  <w:style w:type="paragraph" w:customStyle="1" w:styleId="Titlefigure">
    <w:name w:val="Title_figure"/>
    <w:basedOn w:val="Titletable"/>
    <w:next w:val="NormalNonumber"/>
    <w:rPr>
      <w:bCs w:val="0"/>
    </w:rPr>
  </w:style>
  <w:style w:type="paragraph" w:styleId="TOC6">
    <w:name w:val="toc 6"/>
    <w:basedOn w:val="Normal"/>
    <w:next w:val="Normal"/>
    <w:autoRedefine/>
    <w:semiHidden/>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pPr>
      <w:tabs>
        <w:tab w:val="clear" w:pos="1814"/>
        <w:tab w:val="clear" w:pos="2381"/>
        <w:tab w:val="clear" w:pos="2948"/>
        <w:tab w:val="clear" w:pos="3515"/>
      </w:tabs>
      <w:ind w:left="1200"/>
    </w:pPr>
    <w:rPr>
      <w:sz w:val="18"/>
      <w:szCs w:val="18"/>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rPr>
      <w:rFonts w:ascii="Times New Roman" w:hAnsi="Times New Roman"/>
      <w:color w:val="auto"/>
      <w:sz w:val="20"/>
      <w:szCs w:val="18"/>
      <w:vertAlign w:val="superscript"/>
    </w:rPr>
  </w:style>
  <w:style w:type="paragraph" w:styleId="FootnoteText">
    <w:name w:val="footnote text"/>
    <w:aliases w:val="Fußnotentextf,DNV-FT,Geneva 9,Font: Geneva 9,Boston 10,f,footnote3,Geneva,92,Font:,Boston,10,FOOTNOTES,fn,single space,Footnote Text Rail EIS,ft,Footnotes,Footnote ak,fn cafc,Footnotes Char Char,Footnote Text Char Char,fn Char Char"/>
    <w:basedOn w:val="Normal"/>
    <w:link w:val="FootnoteTextChar"/>
    <w:semiHidden/>
    <w:pPr>
      <w:spacing w:before="20" w:after="40"/>
      <w:ind w:left="1247"/>
    </w:pPr>
    <w:rPr>
      <w:sz w:val="18"/>
    </w:rPr>
  </w:style>
  <w:style w:type="paragraph" w:styleId="TOC8">
    <w:name w:val="toc 8"/>
    <w:basedOn w:val="Normal"/>
    <w:next w:val="Normal"/>
    <w:autoRedefine/>
    <w:semiHidden/>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pPr>
      <w:tabs>
        <w:tab w:val="clear" w:pos="1814"/>
        <w:tab w:val="clear" w:pos="2381"/>
        <w:tab w:val="clear" w:pos="2948"/>
        <w:tab w:val="clear" w:pos="3515"/>
      </w:tabs>
      <w:ind w:left="1600"/>
    </w:pPr>
    <w:rPr>
      <w:sz w:val="18"/>
      <w:szCs w:val="18"/>
    </w:rPr>
  </w:style>
  <w:style w:type="character" w:customStyle="1" w:styleId="FooterChar">
    <w:name w:val="Footer Char"/>
    <w:link w:val="Footer"/>
    <w:uiPriority w:val="99"/>
    <w:rPr>
      <w:rFonts w:eastAsia="Times New Roman"/>
      <w:sz w:val="18"/>
      <w:lang w:eastAsia="en-US"/>
    </w:rPr>
  </w:style>
  <w:style w:type="character" w:customStyle="1" w:styleId="DeltaViewInsertion">
    <w:name w:val="DeltaView Insertion"/>
    <w:uiPriority w:val="99"/>
    <w:rsid w:val="009C42CC"/>
    <w:rPr>
      <w:color w:val="0000FF"/>
      <w:u w:val="double"/>
    </w:rPr>
  </w:style>
  <w:style w:type="paragraph" w:customStyle="1" w:styleId="Normal-pool">
    <w:name w:val="Normal-pool"/>
    <w:rsid w:val="00F8769D"/>
    <w:pPr>
      <w:tabs>
        <w:tab w:val="left" w:pos="1247"/>
        <w:tab w:val="left" w:pos="1814"/>
        <w:tab w:val="left" w:pos="2381"/>
        <w:tab w:val="left" w:pos="2948"/>
        <w:tab w:val="left" w:pos="3515"/>
        <w:tab w:val="left" w:pos="4082"/>
      </w:tabs>
    </w:pPr>
    <w:rPr>
      <w:rFonts w:eastAsia="Times New Roman"/>
      <w:lang w:eastAsia="en-US"/>
    </w:rPr>
  </w:style>
  <w:style w:type="character" w:customStyle="1" w:styleId="FootnoteTextChar">
    <w:name w:val="Footnote Text Char"/>
    <w:aliases w:val="Fußnotentextf Char,DNV-FT Char,Geneva 9 Char,Font: Geneva 9 Char,Boston 10 Char,f Char,footnote3 Char,Geneva Char,92 Char,Font: Char,Boston Char,10 Char,FOOTNOTES Char,fn Char,single space Char,Footnote Text Rail EIS Char,ft Char"/>
    <w:link w:val="FootnoteText"/>
    <w:locked/>
    <w:rsid w:val="00F8769D"/>
    <w:rPr>
      <w:rFonts w:eastAsia="Times New Roman"/>
      <w:sz w:val="18"/>
      <w:lang w:val="fr-FR" w:eastAsia="en-US"/>
    </w:rPr>
  </w:style>
  <w:style w:type="character" w:customStyle="1" w:styleId="NormalnumberChar">
    <w:name w:val="Normal_number Char"/>
    <w:link w:val="Normalnumber"/>
    <w:rsid w:val="00D17AEE"/>
    <w:rPr>
      <w:rFonts w:eastAsia="Times New Roman"/>
      <w:lang w:val="fr-FR" w:eastAsia="en-US"/>
    </w:rPr>
  </w:style>
  <w:style w:type="character" w:styleId="CommentReference">
    <w:name w:val="annotation reference"/>
    <w:rsid w:val="00A95E2E"/>
    <w:rPr>
      <w:sz w:val="16"/>
      <w:szCs w:val="16"/>
    </w:rPr>
  </w:style>
  <w:style w:type="paragraph" w:styleId="CommentText">
    <w:name w:val="annotation text"/>
    <w:basedOn w:val="Normal"/>
    <w:link w:val="CommentTextChar"/>
    <w:rsid w:val="00A95E2E"/>
  </w:style>
  <w:style w:type="character" w:customStyle="1" w:styleId="CommentTextChar">
    <w:name w:val="Comment Text Char"/>
    <w:link w:val="CommentText"/>
    <w:rsid w:val="00A95E2E"/>
    <w:rPr>
      <w:rFonts w:eastAsia="Times New Roman"/>
      <w:lang w:val="fr-FR" w:eastAsia="en-US"/>
    </w:rPr>
  </w:style>
  <w:style w:type="paragraph" w:styleId="CommentSubject">
    <w:name w:val="annotation subject"/>
    <w:basedOn w:val="CommentText"/>
    <w:next w:val="CommentText"/>
    <w:link w:val="CommentSubjectChar"/>
    <w:rsid w:val="00A95E2E"/>
    <w:rPr>
      <w:b/>
      <w:bCs/>
    </w:rPr>
  </w:style>
  <w:style w:type="character" w:customStyle="1" w:styleId="CommentSubjectChar">
    <w:name w:val="Comment Subject Char"/>
    <w:link w:val="CommentSubject"/>
    <w:rsid w:val="00A95E2E"/>
    <w:rPr>
      <w:rFonts w:eastAsia="Times New Roman"/>
      <w:b/>
      <w:bCs/>
      <w:lang w:val="fr-FR" w:eastAsia="en-US"/>
    </w:rPr>
  </w:style>
  <w:style w:type="table" w:customStyle="1" w:styleId="AATable">
    <w:name w:val="AA_Table"/>
    <w:basedOn w:val="TableNormal"/>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pPr>
      <w:keepNext/>
      <w:keepLines/>
      <w:suppressAutoHyphens/>
      <w:ind w:right="3402"/>
    </w:pPr>
    <w:rPr>
      <w:b/>
    </w:rPr>
  </w:style>
  <w:style w:type="paragraph" w:customStyle="1" w:styleId="AATitle2">
    <w:name w:val="AA_Title2"/>
    <w:basedOn w:val="AATitle"/>
    <w:pPr>
      <w:spacing w:before="120" w:after="120"/>
      <w:ind w:right="1701"/>
    </w:pPr>
  </w:style>
  <w:style w:type="paragraph" w:customStyle="1" w:styleId="BBTitle">
    <w:name w:val="BB_Title"/>
    <w:basedOn w:val="Normal"/>
    <w:pPr>
      <w:keepNext/>
      <w:keepLines/>
      <w:suppressAutoHyphens/>
      <w:spacing w:before="320" w:after="240"/>
      <w:ind w:left="1247" w:right="567"/>
    </w:pPr>
    <w:rPr>
      <w:b/>
      <w:sz w:val="28"/>
      <w:szCs w:val="28"/>
    </w:rPr>
  </w:style>
  <w:style w:type="paragraph" w:styleId="Footer">
    <w:name w:val="footer"/>
    <w:basedOn w:val="Normal"/>
    <w:link w:val="FooterChar"/>
    <w:uiPriority w:val="99"/>
    <w:pPr>
      <w:tabs>
        <w:tab w:val="clear" w:pos="1247"/>
        <w:tab w:val="center" w:pos="4320"/>
        <w:tab w:val="right" w:pos="8640"/>
      </w:tabs>
      <w:spacing w:before="60" w:after="120"/>
    </w:pPr>
    <w:rPr>
      <w:sz w:val="18"/>
    </w:rPr>
  </w:style>
  <w:style w:type="paragraph" w:styleId="Header">
    <w:name w:val="header"/>
    <w:basedOn w:val="Normal"/>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Pr>
      <w:rFonts w:ascii="Times New Roman" w:hAnsi="Times New Roman"/>
      <w:color w:val="auto"/>
      <w:sz w:val="20"/>
      <w:szCs w:val="20"/>
      <w:u w:val="none"/>
      <w:lang w:val="fr-FR"/>
    </w:rPr>
  </w:style>
  <w:style w:type="numbering" w:customStyle="1" w:styleId="Normallist">
    <w:name w:val="Normal_list"/>
    <w:basedOn w:val="NoList"/>
    <w:pPr>
      <w:numPr>
        <w:numId w:val="3"/>
      </w:numPr>
    </w:pPr>
  </w:style>
  <w:style w:type="paragraph" w:customStyle="1" w:styleId="NormalNonumberChar">
    <w:name w:val="Normal_No_number Char"/>
    <w:basedOn w:val="Normal"/>
    <w:link w:val="NormalNonumberCharChar"/>
    <w:pPr>
      <w:spacing w:after="120"/>
      <w:ind w:left="1247"/>
    </w:pPr>
  </w:style>
  <w:style w:type="paragraph" w:customStyle="1" w:styleId="Normalnumber">
    <w:name w:val="Normal_number"/>
    <w:basedOn w:val="Normal"/>
    <w:link w:val="NormalnumberChar"/>
    <w:pPr>
      <w:numPr>
        <w:numId w:val="38"/>
      </w:numPr>
      <w:spacing w:after="120"/>
    </w:pPr>
  </w:style>
  <w:style w:type="paragraph" w:customStyle="1" w:styleId="Tabletitle">
    <w:name w:val="Table_title"/>
    <w:basedOn w:val="Normal"/>
    <w:pPr>
      <w:spacing w:after="40"/>
      <w:ind w:left="1259"/>
    </w:pPr>
    <w:rPr>
      <w:b/>
      <w:bCs/>
    </w:rPr>
  </w:style>
  <w:style w:type="paragraph" w:styleId="TOC1">
    <w:name w:val="toc 1"/>
    <w:basedOn w:val="Normal"/>
    <w:next w:val="Normal"/>
    <w:pPr>
      <w:tabs>
        <w:tab w:val="clear" w:pos="2381"/>
        <w:tab w:val="clear" w:pos="2948"/>
        <w:tab w:val="clear" w:pos="3515"/>
        <w:tab w:val="right" w:leader="dot" w:pos="9486"/>
      </w:tabs>
      <w:spacing w:before="240"/>
      <w:ind w:left="1814" w:hanging="567"/>
    </w:pPr>
    <w:rPr>
      <w:bCs/>
    </w:rPr>
  </w:style>
  <w:style w:type="paragraph" w:styleId="TOC2">
    <w:name w:val="toc 2"/>
    <w:basedOn w:val="Normal"/>
    <w:next w:val="Normal"/>
    <w:pPr>
      <w:tabs>
        <w:tab w:val="clear" w:pos="1814"/>
        <w:tab w:val="clear" w:pos="2948"/>
        <w:tab w:val="clear" w:pos="3515"/>
        <w:tab w:val="right" w:leader="dot" w:pos="9486"/>
      </w:tabs>
      <w:ind w:left="2381" w:hanging="567"/>
    </w:pPr>
  </w:style>
  <w:style w:type="paragraph" w:styleId="TOC3">
    <w:name w:val="toc 3"/>
    <w:basedOn w:val="Normal"/>
    <w:next w:val="Normal"/>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pPr>
      <w:tabs>
        <w:tab w:val="clear" w:pos="1814"/>
        <w:tab w:val="clear" w:pos="2381"/>
        <w:tab w:val="clear" w:pos="2948"/>
        <w:tab w:val="clear" w:pos="3515"/>
      </w:tabs>
      <w:ind w:left="800"/>
    </w:pPr>
    <w:rPr>
      <w:sz w:val="18"/>
      <w:szCs w:val="18"/>
    </w:rPr>
  </w:style>
  <w:style w:type="paragraph" w:customStyle="1" w:styleId="ZZAnxheader">
    <w:name w:val="ZZ_Anx_header"/>
    <w:basedOn w:val="Normal"/>
    <w:rPr>
      <w:b/>
      <w:bCs/>
      <w:sz w:val="28"/>
      <w:szCs w:val="22"/>
    </w:rPr>
  </w:style>
  <w:style w:type="paragraph" w:customStyle="1" w:styleId="ZZAnxtitle">
    <w:name w:val="ZZ_Anx_title"/>
    <w:basedOn w:val="Normal"/>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B526-6064-4BF1-9C4C-569EC8A6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French Pool</dc:creator>
  <cp:keywords/>
  <cp:lastModifiedBy>Tina Rakoto</cp:lastModifiedBy>
  <cp:revision>7</cp:revision>
  <cp:lastPrinted>2018-06-14T09:06:00Z</cp:lastPrinted>
  <dcterms:created xsi:type="dcterms:W3CDTF">2018-06-14T09:13:00Z</dcterms:created>
  <dcterms:modified xsi:type="dcterms:W3CDTF">2018-06-26T12:44:00Z</dcterms:modified>
</cp:coreProperties>
</file>