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ook w:val="01E0" w:firstRow="1" w:lastRow="1" w:firstColumn="1" w:lastColumn="1" w:noHBand="0" w:noVBand="0"/>
      </w:tblPr>
      <w:tblGrid>
        <w:gridCol w:w="1614"/>
        <w:gridCol w:w="4748"/>
        <w:gridCol w:w="3134"/>
      </w:tblGrid>
      <w:tr w:rsidR="000B2AE9" w:rsidRPr="00B50EF7" w14:paraId="63D2948A" w14:textId="77777777">
        <w:trPr>
          <w:jc w:val="right"/>
        </w:trPr>
        <w:tc>
          <w:tcPr>
            <w:tcW w:w="850" w:type="pct"/>
          </w:tcPr>
          <w:p w14:paraId="484C957C" w14:textId="77777777" w:rsidR="000B2AE9" w:rsidRPr="00B50EF7" w:rsidRDefault="000B2AE9" w:rsidP="00F77F85">
            <w:pPr>
              <w:pStyle w:val="Normal-pool"/>
              <w:spacing w:before="40"/>
              <w:rPr>
                <w:rFonts w:ascii="Arial" w:hAnsi="Arial" w:cs="Arial"/>
                <w:b/>
                <w:bCs/>
                <w:caps/>
                <w:sz w:val="27"/>
                <w:szCs w:val="27"/>
              </w:rPr>
            </w:pPr>
            <w:r w:rsidRPr="00B50EF7">
              <w:rPr>
                <w:rFonts w:ascii="Arial" w:hAnsi="Arial" w:cs="Arial"/>
                <w:b/>
                <w:bCs/>
                <w:caps/>
                <w:sz w:val="27"/>
                <w:szCs w:val="27"/>
              </w:rPr>
              <w:t>UNITED</w:t>
            </w:r>
            <w:r w:rsidRPr="00B50EF7">
              <w:rPr>
                <w:rFonts w:ascii="Arial" w:hAnsi="Arial" w:cs="Arial"/>
                <w:b/>
                <w:bCs/>
                <w:caps/>
                <w:sz w:val="27"/>
                <w:szCs w:val="27"/>
              </w:rPr>
              <w:br/>
              <w:t>NATIONS</w:t>
            </w:r>
          </w:p>
        </w:tc>
        <w:tc>
          <w:tcPr>
            <w:tcW w:w="2500" w:type="pct"/>
          </w:tcPr>
          <w:p w14:paraId="3D0FA2BB" w14:textId="77777777" w:rsidR="000B2AE9" w:rsidRPr="00B50EF7" w:rsidRDefault="007F6BDD" w:rsidP="00F77F85">
            <w:pPr>
              <w:pStyle w:val="Normal-pool"/>
              <w:spacing w:before="40"/>
              <w:rPr>
                <w:rFonts w:ascii="Arial" w:hAnsi="Arial" w:cs="Arial"/>
                <w:b/>
                <w:bCs/>
                <w:caps/>
                <w:sz w:val="27"/>
                <w:szCs w:val="27"/>
              </w:rPr>
            </w:pPr>
            <w:r w:rsidRPr="00B50EF7">
              <w:rPr>
                <w:rFonts w:ascii="Arial" w:hAnsi="Arial" w:cs="Arial"/>
                <w:b/>
                <w:caps/>
                <w:noProof/>
                <w:sz w:val="27"/>
                <w:szCs w:val="27"/>
                <w:lang w:eastAsia="en-GB"/>
              </w:rPr>
              <w:drawing>
                <wp:inline distT="0" distB="0" distL="0" distR="0" wp14:anchorId="0E1202F6" wp14:editId="640847D8">
                  <wp:extent cx="991870" cy="526415"/>
                  <wp:effectExtent l="0" t="0" r="0" b="0"/>
                  <wp:docPr id="1" name="Picture 1" descr="Description: 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ep-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526415"/>
                          </a:xfrm>
                          <a:prstGeom prst="rect">
                            <a:avLst/>
                          </a:prstGeom>
                          <a:noFill/>
                          <a:ln>
                            <a:noFill/>
                          </a:ln>
                        </pic:spPr>
                      </pic:pic>
                    </a:graphicData>
                  </a:graphic>
                </wp:inline>
              </w:drawing>
            </w:r>
          </w:p>
        </w:tc>
        <w:tc>
          <w:tcPr>
            <w:tcW w:w="1650" w:type="pct"/>
          </w:tcPr>
          <w:p w14:paraId="1BE2B8A7" w14:textId="77777777" w:rsidR="000B2AE9" w:rsidRPr="00B50EF7" w:rsidRDefault="000B2AE9" w:rsidP="00F77F85">
            <w:pPr>
              <w:pStyle w:val="Normal-pool"/>
              <w:jc w:val="right"/>
              <w:rPr>
                <w:rFonts w:ascii="Arial" w:hAnsi="Arial" w:cs="Arial"/>
                <w:b/>
                <w:bCs/>
                <w:caps/>
                <w:sz w:val="64"/>
                <w:szCs w:val="64"/>
              </w:rPr>
            </w:pPr>
            <w:r w:rsidRPr="00B50EF7">
              <w:rPr>
                <w:rFonts w:ascii="Arial" w:hAnsi="Arial" w:cs="Arial"/>
                <w:b/>
                <w:bCs/>
                <w:caps/>
                <w:sz w:val="64"/>
                <w:szCs w:val="64"/>
              </w:rPr>
              <w:t>BC</w:t>
            </w:r>
          </w:p>
        </w:tc>
      </w:tr>
      <w:tr w:rsidR="000B2AE9" w:rsidRPr="00B50EF7" w14:paraId="7B456DB6" w14:textId="77777777">
        <w:trPr>
          <w:jc w:val="right"/>
        </w:trPr>
        <w:tc>
          <w:tcPr>
            <w:tcW w:w="850" w:type="pct"/>
            <w:tcBorders>
              <w:bottom w:val="single" w:sz="4" w:space="0" w:color="auto"/>
            </w:tcBorders>
          </w:tcPr>
          <w:p w14:paraId="209962FA" w14:textId="77777777" w:rsidR="000B2AE9" w:rsidRPr="00B50EF7" w:rsidRDefault="000B2AE9" w:rsidP="00F77F85">
            <w:pPr>
              <w:pStyle w:val="Normal-pool"/>
            </w:pPr>
            <w:bookmarkStart w:id="0" w:name="_Hlk513567395"/>
          </w:p>
        </w:tc>
        <w:tc>
          <w:tcPr>
            <w:tcW w:w="2500" w:type="pct"/>
            <w:tcBorders>
              <w:bottom w:val="single" w:sz="4" w:space="0" w:color="auto"/>
            </w:tcBorders>
          </w:tcPr>
          <w:p w14:paraId="3776D96D" w14:textId="77777777" w:rsidR="000B2AE9" w:rsidRPr="00B50EF7" w:rsidRDefault="000B2AE9" w:rsidP="00F77F85">
            <w:pPr>
              <w:pStyle w:val="Normal-pool"/>
            </w:pPr>
          </w:p>
        </w:tc>
        <w:tc>
          <w:tcPr>
            <w:tcW w:w="1650" w:type="pct"/>
            <w:tcBorders>
              <w:bottom w:val="single" w:sz="4" w:space="0" w:color="auto"/>
            </w:tcBorders>
          </w:tcPr>
          <w:p w14:paraId="658004CF" w14:textId="1F4DAD06" w:rsidR="000B2AE9" w:rsidRPr="00B50EF7" w:rsidRDefault="000B2AE9" w:rsidP="000D38BA">
            <w:pPr>
              <w:pStyle w:val="Normal-pool"/>
            </w:pPr>
            <w:r w:rsidRPr="00B50EF7">
              <w:rPr>
                <w:b/>
                <w:bCs/>
                <w:sz w:val="28"/>
                <w:szCs w:val="28"/>
              </w:rPr>
              <w:t>UNEP</w:t>
            </w:r>
            <w:r w:rsidR="00DD66D1" w:rsidRPr="00B50EF7">
              <w:t>/CHW/OEWG.</w:t>
            </w:r>
            <w:r w:rsidR="00374D31" w:rsidRPr="00B50EF7">
              <w:t>1</w:t>
            </w:r>
            <w:r w:rsidR="000D38BA" w:rsidRPr="00B50EF7">
              <w:t>1</w:t>
            </w:r>
            <w:r w:rsidR="00DD66D1" w:rsidRPr="00B50EF7">
              <w:t>/</w:t>
            </w:r>
            <w:r w:rsidR="003E5FE6" w:rsidRPr="00B50EF7">
              <w:t>INF/</w:t>
            </w:r>
            <w:r w:rsidR="00D57698">
              <w:t>2</w:t>
            </w:r>
            <w:r w:rsidR="00001CE0">
              <w:t>2</w:t>
            </w:r>
          </w:p>
        </w:tc>
      </w:tr>
      <w:bookmarkEnd w:id="0"/>
      <w:tr w:rsidR="000B2AE9" w:rsidRPr="00B50EF7" w14:paraId="12CE7302" w14:textId="77777777">
        <w:trPr>
          <w:jc w:val="right"/>
        </w:trPr>
        <w:tc>
          <w:tcPr>
            <w:tcW w:w="3350" w:type="pct"/>
            <w:gridSpan w:val="2"/>
            <w:tcBorders>
              <w:top w:val="nil"/>
              <w:left w:val="nil"/>
              <w:bottom w:val="single" w:sz="18" w:space="0" w:color="auto"/>
              <w:right w:val="nil"/>
            </w:tcBorders>
          </w:tcPr>
          <w:p w14:paraId="318ECA44" w14:textId="77777777" w:rsidR="000B2AE9" w:rsidRPr="00B50EF7" w:rsidRDefault="007F6BDD" w:rsidP="00F77F85">
            <w:pPr>
              <w:pStyle w:val="Normal-pool"/>
              <w:spacing w:before="360" w:after="1080"/>
              <w:rPr>
                <w:b/>
                <w:bCs/>
                <w:sz w:val="28"/>
                <w:szCs w:val="28"/>
              </w:rPr>
            </w:pPr>
            <w:r w:rsidRPr="00B50EF7">
              <w:rPr>
                <w:b/>
                <w:noProof/>
                <w:sz w:val="24"/>
                <w:szCs w:val="24"/>
                <w:lang w:eastAsia="en-GB"/>
              </w:rPr>
              <w:drawing>
                <wp:inline distT="0" distB="0" distL="0" distR="0" wp14:anchorId="2CB91751" wp14:editId="53C03CD7">
                  <wp:extent cx="1164590" cy="526415"/>
                  <wp:effectExtent l="0" t="0" r="0" b="0"/>
                  <wp:docPr id="2" name="Picture 2" descr="Description: 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C 1200 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526415"/>
                          </a:xfrm>
                          <a:prstGeom prst="rect">
                            <a:avLst/>
                          </a:prstGeom>
                          <a:noFill/>
                          <a:ln>
                            <a:noFill/>
                          </a:ln>
                        </pic:spPr>
                      </pic:pic>
                    </a:graphicData>
                  </a:graphic>
                </wp:inline>
              </w:drawing>
            </w:r>
          </w:p>
        </w:tc>
        <w:tc>
          <w:tcPr>
            <w:tcW w:w="1650" w:type="pct"/>
            <w:tcBorders>
              <w:top w:val="nil"/>
              <w:left w:val="nil"/>
              <w:bottom w:val="single" w:sz="18" w:space="0" w:color="auto"/>
              <w:right w:val="nil"/>
            </w:tcBorders>
          </w:tcPr>
          <w:p w14:paraId="4DF262F3" w14:textId="5EA90C2F" w:rsidR="000B2AE9" w:rsidRPr="00B50EF7" w:rsidRDefault="000B2AE9" w:rsidP="000D38BA">
            <w:pPr>
              <w:spacing w:before="120"/>
              <w:ind w:left="34"/>
            </w:pPr>
            <w:r w:rsidRPr="00B50EF7">
              <w:t>Distr.: General</w:t>
            </w:r>
            <w:r w:rsidRPr="00B50EF7">
              <w:br/>
            </w:r>
            <w:r w:rsidR="00001CE0">
              <w:t>8 May</w:t>
            </w:r>
            <w:r w:rsidR="007F6BDD" w:rsidRPr="00B50EF7">
              <w:t xml:space="preserve"> 2018</w:t>
            </w:r>
          </w:p>
          <w:p w14:paraId="66CAF2B8" w14:textId="77777777" w:rsidR="000B2AE9" w:rsidRPr="00B50EF7" w:rsidRDefault="000B2AE9" w:rsidP="00F77F85">
            <w:pPr>
              <w:spacing w:before="120"/>
              <w:ind w:left="34"/>
            </w:pPr>
            <w:r w:rsidRPr="00B50EF7">
              <w:t>English</w:t>
            </w:r>
            <w:r w:rsidR="003E5FE6" w:rsidRPr="00B50EF7">
              <w:t xml:space="preserve"> only</w:t>
            </w:r>
          </w:p>
        </w:tc>
      </w:tr>
    </w:tbl>
    <w:p w14:paraId="151ED85D" w14:textId="77777777" w:rsidR="00DD66D1" w:rsidRPr="00B50EF7" w:rsidRDefault="00DD66D1" w:rsidP="000D38BA">
      <w:pPr>
        <w:pStyle w:val="AATitle"/>
        <w:ind w:right="2835"/>
      </w:pPr>
      <w:r w:rsidRPr="00B50EF7">
        <w:t>Open-ended Working Group of the Basel Convention</w:t>
      </w:r>
      <w:r w:rsidRPr="00B50EF7">
        <w:br/>
        <w:t>on the Control of Transboundary Movements of</w:t>
      </w:r>
      <w:r w:rsidRPr="00B50EF7">
        <w:br/>
        <w:t>Hazardous Wastes and Their Disposal</w:t>
      </w:r>
      <w:r w:rsidRPr="00B50EF7">
        <w:br/>
      </w:r>
      <w:r w:rsidR="000D38BA" w:rsidRPr="00B50EF7">
        <w:t>Eleventh</w:t>
      </w:r>
      <w:r w:rsidRPr="00B50EF7">
        <w:t xml:space="preserve"> meeting</w:t>
      </w:r>
    </w:p>
    <w:p w14:paraId="5B5F29F2" w14:textId="77777777" w:rsidR="00374D31" w:rsidRPr="00B50EF7" w:rsidRDefault="000D38BA" w:rsidP="000D38BA">
      <w:pPr>
        <w:pStyle w:val="AATitle"/>
        <w:rPr>
          <w:b w:val="0"/>
        </w:rPr>
      </w:pPr>
      <w:r w:rsidRPr="00B50EF7">
        <w:rPr>
          <w:b w:val="0"/>
        </w:rPr>
        <w:t>Geneva</w:t>
      </w:r>
      <w:r w:rsidR="00374D31" w:rsidRPr="00B50EF7">
        <w:rPr>
          <w:b w:val="0"/>
        </w:rPr>
        <w:t xml:space="preserve">, </w:t>
      </w:r>
      <w:r w:rsidR="00A70DBE" w:rsidRPr="00B50EF7">
        <w:rPr>
          <w:b w:val="0"/>
        </w:rPr>
        <w:t>3</w:t>
      </w:r>
      <w:r w:rsidRPr="00B50EF7">
        <w:rPr>
          <w:b w:val="0"/>
        </w:rPr>
        <w:sym w:font="Symbol" w:char="F02D"/>
      </w:r>
      <w:r w:rsidR="00A70DBE" w:rsidRPr="00B50EF7">
        <w:rPr>
          <w:b w:val="0"/>
        </w:rPr>
        <w:t>6</w:t>
      </w:r>
      <w:r w:rsidR="00374D31" w:rsidRPr="00B50EF7">
        <w:rPr>
          <w:b w:val="0"/>
        </w:rPr>
        <w:t xml:space="preserve"> </w:t>
      </w:r>
      <w:r w:rsidRPr="00B50EF7">
        <w:rPr>
          <w:b w:val="0"/>
        </w:rPr>
        <w:t>September</w:t>
      </w:r>
      <w:r w:rsidR="00374D31" w:rsidRPr="00B50EF7">
        <w:rPr>
          <w:b w:val="0"/>
        </w:rPr>
        <w:t xml:space="preserve"> 201</w:t>
      </w:r>
      <w:r w:rsidRPr="00B50EF7">
        <w:rPr>
          <w:b w:val="0"/>
        </w:rPr>
        <w:t>8</w:t>
      </w:r>
    </w:p>
    <w:p w14:paraId="6CD911A9" w14:textId="77777777" w:rsidR="00766AEE" w:rsidRPr="00B50EF7" w:rsidRDefault="00766AEE" w:rsidP="000D38BA">
      <w:pPr>
        <w:pStyle w:val="AATitle"/>
        <w:rPr>
          <w:b w:val="0"/>
        </w:rPr>
      </w:pPr>
      <w:r w:rsidRPr="00B50EF7">
        <w:rPr>
          <w:b w:val="0"/>
        </w:rPr>
        <w:t xml:space="preserve">Item </w:t>
      </w:r>
      <w:r w:rsidR="00B50EF7" w:rsidRPr="00B50EF7">
        <w:rPr>
          <w:b w:val="0"/>
        </w:rPr>
        <w:t>3 (b) (iv)</w:t>
      </w:r>
      <w:r w:rsidRPr="00B50EF7">
        <w:rPr>
          <w:b w:val="0"/>
        </w:rPr>
        <w:t xml:space="preserve"> of the provisional agenda</w:t>
      </w:r>
      <w:r w:rsidRPr="00B50EF7">
        <w:rPr>
          <w:rStyle w:val="FootnoteReference"/>
          <w:b w:val="0"/>
        </w:rPr>
        <w:footnoteReference w:customMarkFollows="1" w:id="1"/>
        <w:sym w:font="Symbol" w:char="F02A"/>
      </w:r>
    </w:p>
    <w:p w14:paraId="5E877E0C" w14:textId="77777777" w:rsidR="00766AEE" w:rsidRPr="00B50EF7" w:rsidRDefault="00B50EF7" w:rsidP="00766AEE">
      <w:pPr>
        <w:pStyle w:val="AATitle"/>
        <w:spacing w:before="60"/>
        <w:rPr>
          <w:bCs/>
        </w:rPr>
      </w:pPr>
      <w:r w:rsidRPr="00B50EF7">
        <w:t xml:space="preserve">Matters related to the work programme of the </w:t>
      </w:r>
      <w:r w:rsidRPr="00B50EF7">
        <w:br/>
        <w:t xml:space="preserve">Open-ended Working Group for 2018–2019: </w:t>
      </w:r>
      <w:r w:rsidRPr="00B50EF7">
        <w:br/>
        <w:t>scientific and technical matters: marine plastic litter and microplastics</w:t>
      </w:r>
    </w:p>
    <w:p w14:paraId="0EFB83BB" w14:textId="77777777" w:rsidR="00374D31" w:rsidRPr="00B50EF7" w:rsidRDefault="00B50EF7" w:rsidP="000D38BA">
      <w:pPr>
        <w:pStyle w:val="BBTitle"/>
      </w:pPr>
      <w:r w:rsidRPr="00B50EF7">
        <w:t>Report on possible options available under the Basel Convention to further address marine plastic litter and microplastics</w:t>
      </w:r>
    </w:p>
    <w:p w14:paraId="61F94997" w14:textId="77777777" w:rsidR="00641DF7" w:rsidRPr="00B50EF7" w:rsidRDefault="00641DF7" w:rsidP="003E5FE6">
      <w:pPr>
        <w:pStyle w:val="BBTitle"/>
        <w:spacing w:before="240" w:after="120"/>
        <w:rPr>
          <w:sz w:val="24"/>
          <w:szCs w:val="24"/>
        </w:rPr>
      </w:pPr>
      <w:r w:rsidRPr="00B50EF7">
        <w:rPr>
          <w:sz w:val="24"/>
          <w:szCs w:val="24"/>
        </w:rPr>
        <w:t>Note by the Secretariat</w:t>
      </w:r>
    </w:p>
    <w:p w14:paraId="33890996" w14:textId="725AE449" w:rsidR="00641DF7" w:rsidRPr="00B50EF7" w:rsidRDefault="00B50EF7" w:rsidP="00B50EF7">
      <w:pPr>
        <w:pStyle w:val="Footer"/>
        <w:numPr>
          <w:ilvl w:val="0"/>
          <w:numId w:val="0"/>
        </w:numPr>
        <w:tabs>
          <w:tab w:val="clear" w:pos="1247"/>
        </w:tabs>
        <w:ind w:left="1247"/>
        <w:rPr>
          <w:sz w:val="20"/>
        </w:rPr>
      </w:pPr>
      <w:r w:rsidRPr="00B50EF7">
        <w:rPr>
          <w:sz w:val="20"/>
        </w:rPr>
        <w:tab/>
        <w:t xml:space="preserve">As referred to in </w:t>
      </w:r>
      <w:r w:rsidR="006A1442">
        <w:rPr>
          <w:sz w:val="20"/>
        </w:rPr>
        <w:t xml:space="preserve">the note by the Secretariat </w:t>
      </w:r>
      <w:r w:rsidRPr="00B50EF7">
        <w:rPr>
          <w:sz w:val="20"/>
        </w:rPr>
        <w:t xml:space="preserve">on marine </w:t>
      </w:r>
      <w:r w:rsidRPr="00B50EF7">
        <w:rPr>
          <w:sz w:val="20"/>
          <w:lang w:eastAsia="en-US"/>
        </w:rPr>
        <w:t>plastic litter and microplastics</w:t>
      </w:r>
      <w:r w:rsidR="006A1442">
        <w:rPr>
          <w:sz w:val="20"/>
          <w:lang w:eastAsia="en-US"/>
        </w:rPr>
        <w:t xml:space="preserve"> (UNEP/CHW/OEWG.11/7)</w:t>
      </w:r>
      <w:r w:rsidRPr="00B50EF7">
        <w:rPr>
          <w:sz w:val="20"/>
          <w:lang w:eastAsia="en-US"/>
        </w:rPr>
        <w:t xml:space="preserve">, the annex to the present note sets out a report on possible options available under the </w:t>
      </w:r>
      <w:r w:rsidR="00924BE2">
        <w:rPr>
          <w:sz w:val="20"/>
          <w:lang w:eastAsia="en-US"/>
        </w:rPr>
        <w:t xml:space="preserve">Basel </w:t>
      </w:r>
      <w:r w:rsidRPr="00B50EF7">
        <w:rPr>
          <w:sz w:val="20"/>
          <w:lang w:eastAsia="en-US"/>
        </w:rPr>
        <w:t xml:space="preserve">Convention to further address marine plastic litter and microplastics. </w:t>
      </w:r>
      <w:r w:rsidR="003E5FE6" w:rsidRPr="00B50EF7">
        <w:rPr>
          <w:sz w:val="20"/>
        </w:rPr>
        <w:t>The present note, including its annex, has not been formally edited.</w:t>
      </w:r>
    </w:p>
    <w:p w14:paraId="2B419044" w14:textId="77777777" w:rsidR="00374D31" w:rsidRPr="00B50EF7" w:rsidRDefault="000D38BA" w:rsidP="000D38BA">
      <w:pPr>
        <w:pStyle w:val="Normalnumber"/>
        <w:numPr>
          <w:ilvl w:val="0"/>
          <w:numId w:val="0"/>
        </w:numPr>
        <w:rPr>
          <w:b/>
          <w:bCs/>
          <w:sz w:val="28"/>
          <w:szCs w:val="28"/>
        </w:rPr>
      </w:pPr>
      <w:r w:rsidRPr="00B50EF7">
        <w:br w:type="page"/>
      </w:r>
      <w:r w:rsidRPr="00B50EF7">
        <w:rPr>
          <w:b/>
          <w:bCs/>
          <w:sz w:val="28"/>
          <w:szCs w:val="28"/>
        </w:rPr>
        <w:lastRenderedPageBreak/>
        <w:t>Annex</w:t>
      </w:r>
    </w:p>
    <w:p w14:paraId="0D485334" w14:textId="77777777" w:rsidR="000D38BA" w:rsidRPr="00B50EF7" w:rsidRDefault="00B50EF7" w:rsidP="00B50EF7">
      <w:pPr>
        <w:pStyle w:val="Normalnumber"/>
        <w:numPr>
          <w:ilvl w:val="0"/>
          <w:numId w:val="0"/>
        </w:numPr>
        <w:tabs>
          <w:tab w:val="clear" w:pos="624"/>
          <w:tab w:val="clear" w:pos="1247"/>
          <w:tab w:val="clear" w:pos="1871"/>
          <w:tab w:val="clear" w:pos="2495"/>
          <w:tab w:val="clear" w:pos="3119"/>
        </w:tabs>
        <w:spacing w:before="240"/>
        <w:ind w:left="1260"/>
        <w:rPr>
          <w:b/>
          <w:bCs/>
          <w:sz w:val="28"/>
          <w:szCs w:val="28"/>
        </w:rPr>
      </w:pPr>
      <w:r w:rsidRPr="00B50EF7">
        <w:rPr>
          <w:b/>
          <w:bCs/>
          <w:sz w:val="28"/>
          <w:szCs w:val="28"/>
        </w:rPr>
        <w:t>Report on possible options available under the Basel Convention to further address marine plastic litter and microplastics</w:t>
      </w:r>
    </w:p>
    <w:p w14:paraId="2AACA4D8" w14:textId="77777777" w:rsidR="00BE360C" w:rsidRPr="00BE360C" w:rsidRDefault="00BE360C" w:rsidP="00EE71FE">
      <w:pPr>
        <w:pStyle w:val="Heading1"/>
        <w:numPr>
          <w:ilvl w:val="0"/>
          <w:numId w:val="7"/>
        </w:numPr>
        <w:tabs>
          <w:tab w:val="clear" w:pos="1247"/>
          <w:tab w:val="clear" w:pos="1814"/>
          <w:tab w:val="clear" w:pos="2381"/>
          <w:tab w:val="clear" w:pos="2948"/>
          <w:tab w:val="clear" w:pos="3515"/>
        </w:tabs>
        <w:snapToGrid w:val="0"/>
        <w:ind w:left="1267"/>
        <w:rPr>
          <w:rFonts w:asciiTheme="majorBidi" w:hAnsiTheme="majorBidi" w:cstheme="majorBidi"/>
        </w:rPr>
      </w:pPr>
      <w:r w:rsidRPr="00BE360C">
        <w:rPr>
          <w:rFonts w:asciiTheme="majorBidi" w:hAnsiTheme="majorBidi" w:cstheme="majorBidi"/>
        </w:rPr>
        <w:t>Introduction</w:t>
      </w:r>
    </w:p>
    <w:p w14:paraId="3C3CB9BA" w14:textId="6B7A2B73" w:rsidR="00BE360C" w:rsidRPr="00BE360C" w:rsidRDefault="00B07EB2" w:rsidP="0093127F">
      <w:pPr>
        <w:pStyle w:val="ListParagraph"/>
        <w:numPr>
          <w:ilvl w:val="0"/>
          <w:numId w:val="6"/>
        </w:numPr>
        <w:tabs>
          <w:tab w:val="left" w:pos="1260"/>
        </w:tabs>
        <w:snapToGrid w:val="0"/>
        <w:ind w:left="1260" w:firstLine="0"/>
        <w:rPr>
          <w:rFonts w:asciiTheme="majorBidi" w:hAnsiTheme="majorBidi" w:cstheme="majorBidi"/>
        </w:rPr>
      </w:pPr>
      <w:r>
        <w:rPr>
          <w:rFonts w:asciiTheme="majorBidi" w:hAnsiTheme="majorBidi" w:cstheme="majorBidi"/>
        </w:rPr>
        <w:t>T</w:t>
      </w:r>
      <w:r w:rsidR="00882ECE">
        <w:rPr>
          <w:rFonts w:asciiTheme="majorBidi" w:hAnsiTheme="majorBidi" w:cstheme="majorBidi"/>
        </w:rPr>
        <w:t xml:space="preserve">he </w:t>
      </w:r>
      <w:r w:rsidR="00BE360C" w:rsidRPr="00BE360C">
        <w:rPr>
          <w:rFonts w:asciiTheme="majorBidi" w:hAnsiTheme="majorBidi" w:cstheme="majorBidi"/>
        </w:rPr>
        <w:t>Conference of the Parties</w:t>
      </w:r>
      <w:r>
        <w:rPr>
          <w:rFonts w:asciiTheme="majorBidi" w:hAnsiTheme="majorBidi" w:cstheme="majorBidi"/>
        </w:rPr>
        <w:t xml:space="preserve"> </w:t>
      </w:r>
      <w:r w:rsidR="0001360A">
        <w:rPr>
          <w:rFonts w:asciiTheme="majorBidi" w:hAnsiTheme="majorBidi" w:cstheme="majorBidi"/>
        </w:rPr>
        <w:t>to</w:t>
      </w:r>
      <w:r>
        <w:rPr>
          <w:rFonts w:asciiTheme="majorBidi" w:hAnsiTheme="majorBidi" w:cstheme="majorBidi"/>
        </w:rPr>
        <w:t xml:space="preserve"> the Basel Convention</w:t>
      </w:r>
      <w:r w:rsidR="00BE360C" w:rsidRPr="00BE360C">
        <w:rPr>
          <w:rFonts w:asciiTheme="majorBidi" w:hAnsiTheme="majorBidi" w:cstheme="majorBidi"/>
        </w:rPr>
        <w:t xml:space="preserve"> (COP) </w:t>
      </w:r>
      <w:r>
        <w:rPr>
          <w:rFonts w:asciiTheme="majorBidi" w:hAnsiTheme="majorBidi" w:cstheme="majorBidi"/>
        </w:rPr>
        <w:t xml:space="preserve">at its thirteenth meeting (COP-13) </w:t>
      </w:r>
      <w:r w:rsidR="00BE360C" w:rsidRPr="00BE360C">
        <w:rPr>
          <w:rFonts w:asciiTheme="majorBidi" w:hAnsiTheme="majorBidi" w:cstheme="majorBidi"/>
        </w:rPr>
        <w:t>included in the work programme of the Open-</w:t>
      </w:r>
      <w:r w:rsidR="00882ECE">
        <w:rPr>
          <w:rFonts w:asciiTheme="majorBidi" w:hAnsiTheme="majorBidi" w:cstheme="majorBidi"/>
        </w:rPr>
        <w:t>e</w:t>
      </w:r>
      <w:r w:rsidR="00BE360C" w:rsidRPr="00BE360C">
        <w:rPr>
          <w:rFonts w:asciiTheme="majorBidi" w:hAnsiTheme="majorBidi" w:cstheme="majorBidi"/>
        </w:rPr>
        <w:t xml:space="preserve">nded Working Group (OEWG) </w:t>
      </w:r>
      <w:r>
        <w:rPr>
          <w:rFonts w:asciiTheme="majorBidi" w:hAnsiTheme="majorBidi" w:cstheme="majorBidi"/>
        </w:rPr>
        <w:t xml:space="preserve">for the biennium 2018-2019 </w:t>
      </w:r>
      <w:r w:rsidR="00BE360C" w:rsidRPr="00BE360C">
        <w:rPr>
          <w:rFonts w:asciiTheme="majorBidi" w:hAnsiTheme="majorBidi" w:cstheme="majorBidi"/>
        </w:rPr>
        <w:t>an item to consider relevant options available under the Convention to further address marine plastic litter and microplastics and develop a proposal for possible further action, within the scope of the Convention and avoiding duplication with activities relating to the matter in other forums, for consideration by the COP at its fourteenth meeting</w:t>
      </w:r>
      <w:r>
        <w:rPr>
          <w:rFonts w:asciiTheme="majorBidi" w:hAnsiTheme="majorBidi" w:cstheme="majorBidi"/>
        </w:rPr>
        <w:t xml:space="preserve"> (COP-14)</w:t>
      </w:r>
      <w:r w:rsidR="00BE360C" w:rsidRPr="00BE360C">
        <w:rPr>
          <w:rFonts w:asciiTheme="majorBidi" w:hAnsiTheme="majorBidi" w:cstheme="majorBidi"/>
        </w:rPr>
        <w:t>.</w:t>
      </w:r>
      <w:r w:rsidR="00BE360C" w:rsidRPr="00BE360C">
        <w:rPr>
          <w:rFonts w:asciiTheme="majorBidi" w:hAnsiTheme="majorBidi" w:cstheme="majorBidi"/>
          <w:vertAlign w:val="superscript"/>
        </w:rPr>
        <w:footnoteReference w:id="2"/>
      </w:r>
      <w:r w:rsidR="00C57680" w:rsidRPr="00C57680">
        <w:rPr>
          <w:rFonts w:asciiTheme="majorBidi" w:hAnsiTheme="majorBidi" w:cstheme="majorBidi"/>
          <w:vertAlign w:val="superscript"/>
        </w:rPr>
        <w:t>,</w:t>
      </w:r>
      <w:r w:rsidR="00C57680">
        <w:rPr>
          <w:rStyle w:val="FootnoteReference"/>
          <w:rFonts w:cstheme="majorBidi"/>
        </w:rPr>
        <w:footnoteReference w:id="3"/>
      </w:r>
      <w:r w:rsidR="00BE360C" w:rsidRPr="00BE360C">
        <w:rPr>
          <w:rFonts w:asciiTheme="majorBidi" w:hAnsiTheme="majorBidi" w:cstheme="majorBidi"/>
        </w:rPr>
        <w:t xml:space="preserve"> </w:t>
      </w:r>
      <w:r w:rsidR="00C57680">
        <w:rPr>
          <w:rFonts w:asciiTheme="majorBidi" w:hAnsiTheme="majorBidi" w:cstheme="majorBidi"/>
        </w:rPr>
        <w:t xml:space="preserve"> </w:t>
      </w:r>
      <w:r w:rsidR="00BE360C" w:rsidRPr="00BE360C">
        <w:rPr>
          <w:rFonts w:asciiTheme="majorBidi" w:hAnsiTheme="majorBidi" w:cstheme="majorBidi"/>
        </w:rPr>
        <w:t>This document provides background information and identifies possible options to assist the OEWG in considering this issue and in preparing its recommendations to the COP.</w:t>
      </w:r>
      <w:r w:rsidR="00BE360C" w:rsidRPr="00BE360C">
        <w:rPr>
          <w:rStyle w:val="FootnoteReference"/>
          <w:rFonts w:asciiTheme="majorBidi" w:hAnsiTheme="majorBidi" w:cstheme="majorBidi"/>
        </w:rPr>
        <w:footnoteReference w:id="4"/>
      </w:r>
    </w:p>
    <w:p w14:paraId="00ADE473" w14:textId="77777777" w:rsidR="00BE360C" w:rsidRPr="00BE360C" w:rsidRDefault="00BE360C" w:rsidP="0093127F">
      <w:pPr>
        <w:pStyle w:val="Heading1"/>
        <w:numPr>
          <w:ilvl w:val="0"/>
          <w:numId w:val="7"/>
        </w:numPr>
        <w:tabs>
          <w:tab w:val="clear" w:pos="1247"/>
          <w:tab w:val="clear" w:pos="1814"/>
          <w:tab w:val="clear" w:pos="2381"/>
          <w:tab w:val="clear" w:pos="2948"/>
          <w:tab w:val="clear" w:pos="3515"/>
        </w:tabs>
        <w:snapToGrid w:val="0"/>
        <w:ind w:left="1260" w:hanging="698"/>
        <w:rPr>
          <w:rFonts w:asciiTheme="majorBidi" w:hAnsiTheme="majorBidi" w:cstheme="majorBidi"/>
        </w:rPr>
      </w:pPr>
      <w:r w:rsidRPr="00BE360C">
        <w:rPr>
          <w:rFonts w:asciiTheme="majorBidi" w:hAnsiTheme="majorBidi" w:cstheme="majorBidi"/>
        </w:rPr>
        <w:t xml:space="preserve">Nature of the </w:t>
      </w:r>
      <w:r w:rsidR="00882ECE">
        <w:rPr>
          <w:rFonts w:asciiTheme="majorBidi" w:hAnsiTheme="majorBidi" w:cstheme="majorBidi"/>
        </w:rPr>
        <w:t>p</w:t>
      </w:r>
      <w:r w:rsidRPr="00BE360C">
        <w:rPr>
          <w:rFonts w:asciiTheme="majorBidi" w:hAnsiTheme="majorBidi" w:cstheme="majorBidi"/>
        </w:rPr>
        <w:t>roblem</w:t>
      </w:r>
    </w:p>
    <w:p w14:paraId="2A21B505" w14:textId="782ECCF0" w:rsidR="00BE360C" w:rsidRDefault="00BE360C" w:rsidP="0093127F">
      <w:pPr>
        <w:pStyle w:val="ListParagraph"/>
        <w:numPr>
          <w:ilvl w:val="0"/>
          <w:numId w:val="6"/>
        </w:numPr>
        <w:snapToGrid w:val="0"/>
        <w:ind w:left="1260" w:firstLine="0"/>
        <w:rPr>
          <w:rFonts w:asciiTheme="majorBidi" w:hAnsiTheme="majorBidi" w:cstheme="majorBidi"/>
        </w:rPr>
      </w:pPr>
      <w:r w:rsidRPr="00BE360C">
        <w:rPr>
          <w:rFonts w:asciiTheme="majorBidi" w:hAnsiTheme="majorBidi" w:cstheme="majorBidi"/>
        </w:rPr>
        <w:t>Marine plastic debris has been a growing concern since the rise of the plastic industry in the mid-1950s.  Global plastic production has increased steadily and has reached 320 million tonnes a year,</w:t>
      </w:r>
      <w:r w:rsidRPr="00BE360C">
        <w:rPr>
          <w:rStyle w:val="FootnoteReference"/>
          <w:rFonts w:asciiTheme="majorBidi" w:hAnsiTheme="majorBidi" w:cstheme="majorBidi"/>
          <w:lang w:eastAsia="en-US"/>
        </w:rPr>
        <w:footnoteReference w:id="5"/>
      </w:r>
      <w:r w:rsidRPr="00BE360C">
        <w:rPr>
          <w:rFonts w:asciiTheme="majorBidi" w:hAnsiTheme="majorBidi" w:cstheme="majorBidi"/>
        </w:rPr>
        <w:t xml:space="preserve"> growing three times faster than global </w:t>
      </w:r>
      <w:r w:rsidR="002D2168">
        <w:rPr>
          <w:rFonts w:asciiTheme="majorBidi" w:hAnsiTheme="majorBidi" w:cstheme="majorBidi"/>
        </w:rPr>
        <w:t>gross domestic product</w:t>
      </w:r>
      <w:r w:rsidRPr="00BE360C">
        <w:rPr>
          <w:rFonts w:asciiTheme="majorBidi" w:hAnsiTheme="majorBidi" w:cstheme="majorBidi"/>
        </w:rPr>
        <w:t>.</w:t>
      </w:r>
      <w:r w:rsidRPr="00BE360C">
        <w:rPr>
          <w:rStyle w:val="FootnoteReference"/>
          <w:rFonts w:asciiTheme="majorBidi" w:hAnsiTheme="majorBidi" w:cstheme="majorBidi"/>
          <w:color w:val="000000"/>
          <w:szCs w:val="20"/>
          <w:lang w:eastAsia="en-US"/>
        </w:rPr>
        <w:footnoteReference w:id="6"/>
      </w:r>
      <w:r w:rsidRPr="00BE360C">
        <w:rPr>
          <w:rFonts w:asciiTheme="majorBidi" w:hAnsiTheme="majorBidi" w:cstheme="majorBidi"/>
          <w:szCs w:val="20"/>
        </w:rPr>
        <w:t xml:space="preserve"> </w:t>
      </w:r>
      <w:r w:rsidRPr="00BE360C">
        <w:rPr>
          <w:rFonts w:asciiTheme="majorBidi" w:hAnsiTheme="majorBidi" w:cstheme="majorBidi"/>
        </w:rPr>
        <w:t xml:space="preserve"> The majority of plastics are used to make items for packaging and for construction.  Smaller proportions are used in a range of other applications, including the automotive industry, agriculture, and for electrical and electronic components.  Of the </w:t>
      </w:r>
      <w:r w:rsidR="0052334D">
        <w:rPr>
          <w:rFonts w:asciiTheme="majorBidi" w:hAnsiTheme="majorBidi" w:cstheme="majorBidi"/>
        </w:rPr>
        <w:t xml:space="preserve">estimated </w:t>
      </w:r>
      <w:r w:rsidRPr="00BE360C">
        <w:rPr>
          <w:rFonts w:asciiTheme="majorBidi" w:hAnsiTheme="majorBidi" w:cstheme="majorBidi"/>
        </w:rPr>
        <w:t>6.3</w:t>
      </w:r>
      <w:r w:rsidR="00882ECE">
        <w:rPr>
          <w:rFonts w:asciiTheme="majorBidi" w:hAnsiTheme="majorBidi" w:cstheme="majorBidi"/>
        </w:rPr>
        <w:t xml:space="preserve"> billion</w:t>
      </w:r>
      <w:r w:rsidRPr="00BE360C">
        <w:rPr>
          <w:rFonts w:asciiTheme="majorBidi" w:hAnsiTheme="majorBidi" w:cstheme="majorBidi"/>
        </w:rPr>
        <w:t xml:space="preserve"> tonnes of plastic waste produced since the 1950s</w:t>
      </w:r>
      <w:r w:rsidR="00F735CA">
        <w:rPr>
          <w:rFonts w:asciiTheme="majorBidi" w:hAnsiTheme="majorBidi" w:cstheme="majorBidi"/>
        </w:rPr>
        <w:t>,</w:t>
      </w:r>
      <w:r w:rsidRPr="00BE360C">
        <w:rPr>
          <w:rFonts w:asciiTheme="majorBidi" w:hAnsiTheme="majorBidi" w:cstheme="majorBidi"/>
        </w:rPr>
        <w:t xml:space="preserve"> only 9% has been recycled and another 12% incinerated.  95% of disposable plastic packaging is wasted.</w:t>
      </w:r>
      <w:r w:rsidRPr="00BE360C">
        <w:rPr>
          <w:rStyle w:val="FootnoteReference"/>
          <w:rFonts w:asciiTheme="majorBidi" w:hAnsiTheme="majorBidi" w:cstheme="majorBidi"/>
        </w:rPr>
        <w:footnoteReference w:id="7"/>
      </w:r>
    </w:p>
    <w:p w14:paraId="6A2A3EDB" w14:textId="54B113B9" w:rsidR="00FB5058" w:rsidRDefault="0052334D" w:rsidP="0093127F">
      <w:pPr>
        <w:pStyle w:val="ListParagraph"/>
        <w:numPr>
          <w:ilvl w:val="0"/>
          <w:numId w:val="6"/>
        </w:numPr>
        <w:snapToGrid w:val="0"/>
        <w:ind w:left="1260" w:firstLine="0"/>
        <w:rPr>
          <w:rFonts w:asciiTheme="majorBidi" w:hAnsiTheme="majorBidi" w:cstheme="majorBidi"/>
        </w:rPr>
      </w:pPr>
      <w:r>
        <w:rPr>
          <w:rFonts w:asciiTheme="majorBidi" w:hAnsiTheme="majorBidi" w:cstheme="majorBidi"/>
        </w:rPr>
        <w:t>Approximately e</w:t>
      </w:r>
      <w:r w:rsidR="00FB5058" w:rsidRPr="00BE360C">
        <w:rPr>
          <w:rFonts w:asciiTheme="majorBidi" w:hAnsiTheme="majorBidi" w:cstheme="majorBidi"/>
        </w:rPr>
        <w:t xml:space="preserve">ight million tonnes of plastic </w:t>
      </w:r>
      <w:proofErr w:type="gramStart"/>
      <w:r w:rsidR="004946BC">
        <w:rPr>
          <w:rFonts w:asciiTheme="majorBidi" w:hAnsiTheme="majorBidi" w:cstheme="majorBidi"/>
        </w:rPr>
        <w:t>enter</w:t>
      </w:r>
      <w:r w:rsidR="00EB2ABD">
        <w:rPr>
          <w:rFonts w:asciiTheme="majorBidi" w:hAnsiTheme="majorBidi" w:cstheme="majorBidi"/>
        </w:rPr>
        <w:t>s</w:t>
      </w:r>
      <w:proofErr w:type="gramEnd"/>
      <w:r w:rsidR="004946BC">
        <w:rPr>
          <w:rFonts w:asciiTheme="majorBidi" w:hAnsiTheme="majorBidi" w:cstheme="majorBidi"/>
        </w:rPr>
        <w:t xml:space="preserve"> our</w:t>
      </w:r>
      <w:r w:rsidR="00FB5058" w:rsidRPr="00BE360C">
        <w:rPr>
          <w:rFonts w:asciiTheme="majorBidi" w:hAnsiTheme="majorBidi" w:cstheme="majorBidi"/>
        </w:rPr>
        <w:t xml:space="preserve"> oceans each year.</w:t>
      </w:r>
      <w:r w:rsidR="00FB5058" w:rsidRPr="00BE360C">
        <w:rPr>
          <w:rStyle w:val="FootnoteReference"/>
          <w:rFonts w:asciiTheme="majorBidi" w:hAnsiTheme="majorBidi" w:cstheme="majorBidi"/>
        </w:rPr>
        <w:footnoteReference w:id="8"/>
      </w:r>
      <w:r w:rsidR="00FB5058" w:rsidRPr="00BE360C">
        <w:rPr>
          <w:rFonts w:asciiTheme="majorBidi" w:hAnsiTheme="majorBidi" w:cstheme="majorBidi"/>
        </w:rPr>
        <w:t xml:space="preserve">  UNEP has estimated that, in the absence of action, by 2050 there will be more plastic in the sea than fish.</w:t>
      </w:r>
      <w:r w:rsidR="00CB4594">
        <w:rPr>
          <w:rStyle w:val="FootnoteReference"/>
          <w:rFonts w:cstheme="majorBidi"/>
        </w:rPr>
        <w:footnoteReference w:id="9"/>
      </w:r>
      <w:r w:rsidR="00FB5058" w:rsidRPr="00BE360C">
        <w:rPr>
          <w:rFonts w:asciiTheme="majorBidi" w:hAnsiTheme="majorBidi" w:cstheme="majorBidi"/>
        </w:rPr>
        <w:t xml:space="preserve">   </w:t>
      </w:r>
      <w:r w:rsidR="00FB5058" w:rsidRPr="00BE360C">
        <w:rPr>
          <w:rFonts w:asciiTheme="majorBidi" w:hAnsiTheme="majorBidi" w:cstheme="majorBidi"/>
          <w:lang w:eastAsia="en-US"/>
        </w:rPr>
        <w:t xml:space="preserve">The plastic comes from a wide variety of land- and sea-based sources.  These include primary production, or use in </w:t>
      </w:r>
      <w:r w:rsidR="00FB5058" w:rsidRPr="00BE360C">
        <w:rPr>
          <w:rFonts w:asciiTheme="majorBidi" w:hAnsiTheme="majorBidi" w:cstheme="majorBidi"/>
        </w:rPr>
        <w:t>agriculture, fisheries and aquaculture, construction, transportation, shipping and offshore industries, tourism, textiles and clothing, sport, f</w:t>
      </w:r>
      <w:bookmarkStart w:id="1" w:name="_GoBack"/>
      <w:bookmarkEnd w:id="1"/>
      <w:r w:rsidR="00FB5058" w:rsidRPr="00BE360C">
        <w:rPr>
          <w:rFonts w:asciiTheme="majorBidi" w:hAnsiTheme="majorBidi" w:cstheme="majorBidi"/>
        </w:rPr>
        <w:t xml:space="preserve">ood </w:t>
      </w:r>
      <w:r w:rsidR="00170BA4">
        <w:rPr>
          <w:rFonts w:asciiTheme="majorBidi" w:hAnsiTheme="majorBidi" w:cstheme="majorBidi"/>
        </w:rPr>
        <w:t xml:space="preserve">and </w:t>
      </w:r>
      <w:r w:rsidR="00FB5058" w:rsidRPr="00BE360C">
        <w:rPr>
          <w:rFonts w:asciiTheme="majorBidi" w:hAnsiTheme="majorBidi" w:cstheme="majorBidi"/>
        </w:rPr>
        <w:t xml:space="preserve">drink single-use packaging, </w:t>
      </w:r>
      <w:r w:rsidR="00FB5058" w:rsidRPr="00BE360C">
        <w:rPr>
          <w:rFonts w:asciiTheme="majorBidi" w:hAnsiTheme="majorBidi" w:cstheme="majorBidi"/>
          <w:lang w:eastAsia="en-US"/>
        </w:rPr>
        <w:t xml:space="preserve">or in </w:t>
      </w:r>
      <w:r w:rsidR="00FB5058" w:rsidRPr="00BE360C">
        <w:rPr>
          <w:rFonts w:asciiTheme="majorBidi" w:hAnsiTheme="majorBidi" w:cstheme="majorBidi"/>
        </w:rPr>
        <w:t>cosmetics and personal care products.  Plastics pollution can arise at all stages during the life-cycle, from leakages during production and manufacturing, abrasion while products are in use to dumping or poor practices in handling wastes.  Plastics can reach the sea by many routes – some (e</w:t>
      </w:r>
      <w:r w:rsidR="00882ECE">
        <w:rPr>
          <w:rFonts w:asciiTheme="majorBidi" w:hAnsiTheme="majorBidi" w:cstheme="majorBidi"/>
        </w:rPr>
        <w:t>.</w:t>
      </w:r>
      <w:r w:rsidR="00FB5058" w:rsidRPr="00BE360C">
        <w:rPr>
          <w:rFonts w:asciiTheme="majorBidi" w:hAnsiTheme="majorBidi" w:cstheme="majorBidi"/>
        </w:rPr>
        <w:t>g</w:t>
      </w:r>
      <w:r w:rsidR="00882ECE">
        <w:rPr>
          <w:rFonts w:asciiTheme="majorBidi" w:hAnsiTheme="majorBidi" w:cstheme="majorBidi"/>
        </w:rPr>
        <w:t>.</w:t>
      </w:r>
      <w:r w:rsidR="008B7340">
        <w:rPr>
          <w:rFonts w:asciiTheme="majorBidi" w:hAnsiTheme="majorBidi" w:cstheme="majorBidi"/>
        </w:rPr>
        <w:t>,</w:t>
      </w:r>
      <w:r w:rsidR="00FB5058" w:rsidRPr="00BE360C">
        <w:rPr>
          <w:rFonts w:asciiTheme="majorBidi" w:hAnsiTheme="majorBidi" w:cstheme="majorBidi"/>
        </w:rPr>
        <w:t xml:space="preserve"> microbeads in cosmetics) may enter watercourses via urban waste water; other plastics can come from inland or coastal waste disposal operations, being carried by the wind or via water courses; other plastics can come from ships or fishing vessels (e</w:t>
      </w:r>
      <w:r w:rsidR="00882ECE">
        <w:rPr>
          <w:rFonts w:asciiTheme="majorBidi" w:hAnsiTheme="majorBidi" w:cstheme="majorBidi"/>
        </w:rPr>
        <w:t>.</w:t>
      </w:r>
      <w:r w:rsidR="00FB5058" w:rsidRPr="00BE360C">
        <w:rPr>
          <w:rFonts w:asciiTheme="majorBidi" w:hAnsiTheme="majorBidi" w:cstheme="majorBidi"/>
        </w:rPr>
        <w:t>g</w:t>
      </w:r>
      <w:r w:rsidR="00882ECE">
        <w:rPr>
          <w:rFonts w:asciiTheme="majorBidi" w:hAnsiTheme="majorBidi" w:cstheme="majorBidi"/>
        </w:rPr>
        <w:t>.</w:t>
      </w:r>
      <w:r w:rsidR="008B7340">
        <w:rPr>
          <w:rFonts w:asciiTheme="majorBidi" w:hAnsiTheme="majorBidi" w:cstheme="majorBidi"/>
        </w:rPr>
        <w:t>,</w:t>
      </w:r>
      <w:r w:rsidR="00FB5058" w:rsidRPr="00BE360C">
        <w:rPr>
          <w:rFonts w:asciiTheme="majorBidi" w:hAnsiTheme="majorBidi" w:cstheme="majorBidi"/>
        </w:rPr>
        <w:t xml:space="preserve"> lost fishing nets).</w:t>
      </w:r>
    </w:p>
    <w:p w14:paraId="71BA4C2F" w14:textId="670EBF66" w:rsidR="007E69DC" w:rsidRDefault="007E69DC" w:rsidP="0093127F">
      <w:pPr>
        <w:pStyle w:val="ListParagraph"/>
        <w:numPr>
          <w:ilvl w:val="0"/>
          <w:numId w:val="6"/>
        </w:numPr>
        <w:snapToGrid w:val="0"/>
        <w:ind w:left="1260" w:firstLine="0"/>
        <w:rPr>
          <w:rFonts w:asciiTheme="majorBidi" w:hAnsiTheme="majorBidi" w:cstheme="majorBidi"/>
        </w:rPr>
      </w:pPr>
      <w:r w:rsidRPr="00BE360C">
        <w:rPr>
          <w:rFonts w:asciiTheme="majorBidi" w:hAnsiTheme="majorBidi" w:cstheme="majorBidi"/>
        </w:rPr>
        <w:t xml:space="preserve">Based on the intrinsic properties of plastics, it seems likely that they can survive in the marine environment for up to 500 years.  Larger pieces of plastic accumulate on beaches or </w:t>
      </w:r>
      <w:r w:rsidR="0052334D">
        <w:rPr>
          <w:rFonts w:asciiTheme="majorBidi" w:hAnsiTheme="majorBidi" w:cstheme="majorBidi"/>
        </w:rPr>
        <w:t>sink to the ocean floor. A less significant share of plastic waste is</w:t>
      </w:r>
      <w:r w:rsidRPr="00BE360C">
        <w:rPr>
          <w:rFonts w:asciiTheme="majorBidi" w:hAnsiTheme="majorBidi" w:cstheme="majorBidi"/>
        </w:rPr>
        <w:t xml:space="preserve"> carried on ocean currents and can accumulate in ocean gyres.  Under the influence of sunshine and saltwater, larger pieces can break into microplastic particles.  These are now very widely distributed through the oceans.  Plastics may contain hazardous substances (such as some plastici</w:t>
      </w:r>
      <w:r w:rsidR="00F32E79">
        <w:rPr>
          <w:rFonts w:asciiTheme="majorBidi" w:hAnsiTheme="majorBidi" w:cstheme="majorBidi"/>
        </w:rPr>
        <w:t>z</w:t>
      </w:r>
      <w:r w:rsidRPr="00BE360C">
        <w:rPr>
          <w:rFonts w:asciiTheme="majorBidi" w:hAnsiTheme="majorBidi" w:cstheme="majorBidi"/>
        </w:rPr>
        <w:t xml:space="preserve">ers or flame retardants) which may be slowly released into the sea, </w:t>
      </w:r>
      <w:r w:rsidRPr="00BE360C">
        <w:rPr>
          <w:rFonts w:asciiTheme="majorBidi" w:hAnsiTheme="majorBidi" w:cstheme="majorBidi"/>
        </w:rPr>
        <w:lastRenderedPageBreak/>
        <w:t>and the plastic particles can also become contaminated with hazardous substances or pathogens and carry them to the sea</w:t>
      </w:r>
      <w:r>
        <w:rPr>
          <w:rFonts w:asciiTheme="majorBidi" w:hAnsiTheme="majorBidi" w:cstheme="majorBidi"/>
        </w:rPr>
        <w:t>.</w:t>
      </w:r>
    </w:p>
    <w:p w14:paraId="13098988" w14:textId="77777777" w:rsidR="00260BCF" w:rsidRPr="00260BCF" w:rsidRDefault="00260BCF" w:rsidP="0093127F">
      <w:pPr>
        <w:pStyle w:val="ListParagraph"/>
        <w:numPr>
          <w:ilvl w:val="0"/>
          <w:numId w:val="6"/>
        </w:numPr>
        <w:snapToGrid w:val="0"/>
        <w:ind w:left="1260" w:firstLine="0"/>
        <w:rPr>
          <w:rFonts w:asciiTheme="majorBidi" w:hAnsiTheme="majorBidi" w:cstheme="majorBidi"/>
        </w:rPr>
      </w:pPr>
      <w:r w:rsidRPr="00BE360C">
        <w:rPr>
          <w:rFonts w:asciiTheme="majorBidi" w:hAnsiTheme="majorBidi" w:cstheme="majorBidi"/>
          <w:u w:color="0000E9"/>
          <w:lang w:eastAsia="en-US"/>
        </w:rPr>
        <w:t xml:space="preserve">Larger pieces of plastic can cause harm directly to marine animals – for example, </w:t>
      </w:r>
      <w:r w:rsidR="00170BA4">
        <w:rPr>
          <w:rFonts w:asciiTheme="majorBidi" w:hAnsiTheme="majorBidi" w:cstheme="majorBidi"/>
          <w:u w:color="0000E9"/>
          <w:lang w:eastAsia="en-US"/>
        </w:rPr>
        <w:t xml:space="preserve">by </w:t>
      </w:r>
      <w:r w:rsidRPr="00BE360C">
        <w:rPr>
          <w:rFonts w:asciiTheme="majorBidi" w:hAnsiTheme="majorBidi" w:cstheme="majorBidi"/>
          <w:u w:color="0000E9"/>
          <w:lang w:eastAsia="en-US"/>
        </w:rPr>
        <w:t>entanglement in debris.   Many species of birds ingest smaller pieces of plastic.  Plastics have been documented in many habitats and in over 100 species and can impact an organism at many levels.   Microplastics have been documented in finfish, shellfish and crustaceans, which are consumed by humans - the health impacts are unknown</w:t>
      </w:r>
      <w:r>
        <w:rPr>
          <w:rFonts w:asciiTheme="majorBidi" w:hAnsiTheme="majorBidi" w:cstheme="majorBidi"/>
          <w:u w:color="0000E9"/>
          <w:lang w:eastAsia="en-US"/>
        </w:rPr>
        <w:t>.</w:t>
      </w:r>
    </w:p>
    <w:p w14:paraId="6FEDF3F4" w14:textId="77777777" w:rsidR="00260BCF" w:rsidRPr="00260BCF" w:rsidRDefault="00260BCF" w:rsidP="0093127F">
      <w:pPr>
        <w:pStyle w:val="ListParagraph"/>
        <w:numPr>
          <w:ilvl w:val="0"/>
          <w:numId w:val="6"/>
        </w:numPr>
        <w:snapToGrid w:val="0"/>
        <w:ind w:left="1260" w:firstLine="0"/>
        <w:rPr>
          <w:rFonts w:asciiTheme="majorBidi" w:hAnsiTheme="majorBidi" w:cstheme="majorBidi"/>
        </w:rPr>
      </w:pPr>
      <w:r w:rsidRPr="00BE360C">
        <w:rPr>
          <w:rFonts w:asciiTheme="majorBidi" w:hAnsiTheme="majorBidi" w:cstheme="majorBidi"/>
          <w:u w:color="0000E9"/>
          <w:lang w:eastAsia="en-US"/>
        </w:rPr>
        <w:t xml:space="preserve">It has been estimated that marine litter costs </w:t>
      </w:r>
      <w:r w:rsidR="009B7DA5">
        <w:rPr>
          <w:rFonts w:asciiTheme="majorBidi" w:hAnsiTheme="majorBidi" w:cstheme="majorBidi"/>
          <w:u w:color="0000E9"/>
          <w:lang w:eastAsia="en-US"/>
        </w:rPr>
        <w:t xml:space="preserve">USD </w:t>
      </w:r>
      <w:r w:rsidRPr="00BE360C">
        <w:rPr>
          <w:rFonts w:asciiTheme="majorBidi" w:hAnsiTheme="majorBidi" w:cstheme="majorBidi"/>
          <w:u w:color="0000E9"/>
          <w:lang w:eastAsia="en-US"/>
        </w:rPr>
        <w:t>8</w:t>
      </w:r>
      <w:r w:rsidR="009B7DA5">
        <w:rPr>
          <w:rFonts w:asciiTheme="majorBidi" w:hAnsiTheme="majorBidi" w:cstheme="majorBidi"/>
          <w:u w:color="0000E9"/>
          <w:lang w:eastAsia="en-US"/>
        </w:rPr>
        <w:t xml:space="preserve"> billion</w:t>
      </w:r>
      <w:r w:rsidRPr="00BE360C">
        <w:rPr>
          <w:rFonts w:asciiTheme="majorBidi" w:hAnsiTheme="majorBidi" w:cstheme="majorBidi"/>
          <w:u w:color="0000E9"/>
          <w:lang w:eastAsia="en-US"/>
        </w:rPr>
        <w:t xml:space="preserve"> to </w:t>
      </w:r>
      <w:r w:rsidR="009B7DA5">
        <w:rPr>
          <w:rFonts w:asciiTheme="majorBidi" w:hAnsiTheme="majorBidi" w:cstheme="majorBidi"/>
          <w:u w:color="0000E9"/>
          <w:lang w:eastAsia="en-US"/>
        </w:rPr>
        <w:t xml:space="preserve">USD </w:t>
      </w:r>
      <w:r w:rsidRPr="00BE360C">
        <w:rPr>
          <w:rFonts w:asciiTheme="majorBidi" w:hAnsiTheme="majorBidi" w:cstheme="majorBidi"/>
          <w:u w:color="0000E9"/>
          <w:lang w:eastAsia="en-US"/>
        </w:rPr>
        <w:t>13</w:t>
      </w:r>
      <w:r w:rsidR="009B7DA5">
        <w:rPr>
          <w:rFonts w:asciiTheme="majorBidi" w:hAnsiTheme="majorBidi" w:cstheme="majorBidi"/>
          <w:u w:color="0000E9"/>
          <w:lang w:eastAsia="en-US"/>
        </w:rPr>
        <w:t xml:space="preserve"> billion</w:t>
      </w:r>
      <w:r w:rsidRPr="00BE360C">
        <w:rPr>
          <w:rFonts w:asciiTheme="majorBidi" w:hAnsiTheme="majorBidi" w:cstheme="majorBidi"/>
          <w:u w:color="0000E9"/>
          <w:lang w:eastAsia="en-US"/>
        </w:rPr>
        <w:t xml:space="preserve"> a year, mainly through its adverse effect on fisheries, tourism and biodiversity.</w:t>
      </w:r>
      <w:r w:rsidRPr="00BE360C">
        <w:rPr>
          <w:rStyle w:val="FootnoteReference"/>
          <w:rFonts w:asciiTheme="majorBidi" w:hAnsiTheme="majorBidi" w:cstheme="majorBidi"/>
          <w:u w:color="0000E9"/>
          <w:lang w:eastAsia="en-US"/>
        </w:rPr>
        <w:footnoteReference w:id="10"/>
      </w:r>
    </w:p>
    <w:p w14:paraId="16B4D7C5" w14:textId="3BD1A73D" w:rsidR="00260BCF" w:rsidRDefault="00973FA8" w:rsidP="0093127F">
      <w:pPr>
        <w:pStyle w:val="ListParagraph"/>
        <w:numPr>
          <w:ilvl w:val="0"/>
          <w:numId w:val="6"/>
        </w:numPr>
        <w:snapToGrid w:val="0"/>
        <w:ind w:left="1260" w:firstLine="0"/>
        <w:rPr>
          <w:rFonts w:asciiTheme="majorBidi" w:hAnsiTheme="majorBidi" w:cstheme="majorBidi"/>
        </w:rPr>
      </w:pPr>
      <w:r w:rsidRPr="00BE360C">
        <w:rPr>
          <w:rFonts w:asciiTheme="majorBidi" w:hAnsiTheme="majorBidi" w:cstheme="majorBidi"/>
        </w:rPr>
        <w:t xml:space="preserve">The Joint Group of Experts on Scientific Aspects of Marine Environmental Protection (GESAMP) has prepared at the request of the United Nations Environment Assembly (UNEA) two extensive scientific reports setting out the current evidence about the sources of </w:t>
      </w:r>
      <w:r w:rsidR="00170BA4">
        <w:rPr>
          <w:rFonts w:asciiTheme="majorBidi" w:hAnsiTheme="majorBidi" w:cstheme="majorBidi"/>
        </w:rPr>
        <w:t xml:space="preserve">marine </w:t>
      </w:r>
      <w:r w:rsidRPr="00BE360C">
        <w:rPr>
          <w:rFonts w:asciiTheme="majorBidi" w:hAnsiTheme="majorBidi" w:cstheme="majorBidi"/>
        </w:rPr>
        <w:t>plastic litter and microplastics, the routes by which they might reach the sea and the impact on the marine environment.</w:t>
      </w:r>
      <w:r w:rsidRPr="00BE360C">
        <w:rPr>
          <w:rStyle w:val="FootnoteReference"/>
          <w:rFonts w:asciiTheme="majorBidi" w:hAnsiTheme="majorBidi" w:cstheme="majorBidi"/>
        </w:rPr>
        <w:footnoteReference w:id="11"/>
      </w:r>
    </w:p>
    <w:p w14:paraId="32C66B6C" w14:textId="75099A4F" w:rsidR="00973FA8" w:rsidRPr="00BE360C" w:rsidRDefault="00973FA8" w:rsidP="0093127F">
      <w:pPr>
        <w:pStyle w:val="ListParagraph"/>
        <w:numPr>
          <w:ilvl w:val="0"/>
          <w:numId w:val="6"/>
        </w:numPr>
        <w:snapToGrid w:val="0"/>
        <w:ind w:left="1260" w:firstLine="0"/>
        <w:rPr>
          <w:rFonts w:asciiTheme="majorBidi" w:hAnsiTheme="majorBidi" w:cstheme="majorBidi"/>
        </w:rPr>
      </w:pPr>
      <w:r w:rsidRPr="00BE360C">
        <w:rPr>
          <w:rFonts w:asciiTheme="majorBidi" w:hAnsiTheme="majorBidi" w:cstheme="majorBidi"/>
        </w:rPr>
        <w:t xml:space="preserve">There is considerable international trade both in plastics and plastic waste.  The greatest burden of plastic waste entering the sea is likely to arise where waste collection systems are ineffective or even non-existent.  Developing countries </w:t>
      </w:r>
      <w:proofErr w:type="gramStart"/>
      <w:r w:rsidRPr="00BE360C">
        <w:rPr>
          <w:rFonts w:asciiTheme="majorBidi" w:hAnsiTheme="majorBidi" w:cstheme="majorBidi"/>
        </w:rPr>
        <w:t>in particular may</w:t>
      </w:r>
      <w:proofErr w:type="gramEnd"/>
      <w:r w:rsidRPr="00BE360C">
        <w:rPr>
          <w:rFonts w:asciiTheme="majorBidi" w:hAnsiTheme="majorBidi" w:cstheme="majorBidi"/>
        </w:rPr>
        <w:t xml:space="preserve"> face challenges in managing the rapidly growing volume of plastic waste.  </w:t>
      </w:r>
      <w:r w:rsidRPr="00BE360C">
        <w:rPr>
          <w:rFonts w:asciiTheme="majorBidi" w:hAnsiTheme="majorBidi" w:cstheme="majorBidi"/>
          <w:color w:val="000000"/>
          <w:szCs w:val="20"/>
          <w:lang w:val="en-US" w:eastAsia="en-US"/>
        </w:rPr>
        <w:t>Developed countries may face challenges if they have not developed sufficient capacity to dispose of plastic waste and rely on the continued availability of recycling capacity in other States.</w:t>
      </w:r>
    </w:p>
    <w:p w14:paraId="0113D353" w14:textId="77777777" w:rsidR="00BE360C" w:rsidRPr="00BE360C" w:rsidRDefault="00BE360C" w:rsidP="00EE71FE">
      <w:pPr>
        <w:pStyle w:val="Heading1"/>
        <w:numPr>
          <w:ilvl w:val="0"/>
          <w:numId w:val="7"/>
        </w:numPr>
        <w:tabs>
          <w:tab w:val="clear" w:pos="1247"/>
          <w:tab w:val="clear" w:pos="1814"/>
          <w:tab w:val="clear" w:pos="2381"/>
          <w:tab w:val="clear" w:pos="2948"/>
          <w:tab w:val="clear" w:pos="3515"/>
        </w:tabs>
        <w:snapToGrid w:val="0"/>
        <w:ind w:left="1253" w:hanging="691"/>
        <w:rPr>
          <w:rFonts w:asciiTheme="majorBidi" w:hAnsiTheme="majorBidi" w:cstheme="majorBidi"/>
        </w:rPr>
      </w:pPr>
      <w:r w:rsidRPr="00BE360C">
        <w:rPr>
          <w:rFonts w:asciiTheme="majorBidi" w:hAnsiTheme="majorBidi" w:cstheme="majorBidi"/>
        </w:rPr>
        <w:t xml:space="preserve">International </w:t>
      </w:r>
      <w:r w:rsidR="002E5366">
        <w:rPr>
          <w:rFonts w:asciiTheme="majorBidi" w:hAnsiTheme="majorBidi" w:cstheme="majorBidi"/>
        </w:rPr>
        <w:t>r</w:t>
      </w:r>
      <w:r w:rsidRPr="00BE360C">
        <w:rPr>
          <w:rFonts w:asciiTheme="majorBidi" w:hAnsiTheme="majorBidi" w:cstheme="majorBidi"/>
        </w:rPr>
        <w:t>esponse</w:t>
      </w:r>
    </w:p>
    <w:p w14:paraId="709EB665" w14:textId="05462B75" w:rsidR="00BE360C" w:rsidRDefault="00BE360C" w:rsidP="0093127F">
      <w:pPr>
        <w:pStyle w:val="ListParagraph"/>
        <w:numPr>
          <w:ilvl w:val="0"/>
          <w:numId w:val="6"/>
        </w:numPr>
        <w:snapToGrid w:val="0"/>
        <w:ind w:left="1260" w:firstLine="0"/>
        <w:rPr>
          <w:rFonts w:asciiTheme="majorBidi" w:hAnsiTheme="majorBidi" w:cstheme="majorBidi"/>
        </w:rPr>
      </w:pPr>
      <w:r w:rsidRPr="00973FA8">
        <w:rPr>
          <w:rFonts w:asciiTheme="majorBidi" w:hAnsiTheme="majorBidi" w:cstheme="majorBidi"/>
        </w:rPr>
        <w:t>The U</w:t>
      </w:r>
      <w:r w:rsidR="00F4745D">
        <w:rPr>
          <w:rFonts w:asciiTheme="majorBidi" w:hAnsiTheme="majorBidi" w:cstheme="majorBidi"/>
        </w:rPr>
        <w:t xml:space="preserve">nited </w:t>
      </w:r>
      <w:r w:rsidRPr="00973FA8">
        <w:rPr>
          <w:rFonts w:asciiTheme="majorBidi" w:hAnsiTheme="majorBidi" w:cstheme="majorBidi"/>
        </w:rPr>
        <w:t>N</w:t>
      </w:r>
      <w:r w:rsidR="00F4745D">
        <w:rPr>
          <w:rFonts w:asciiTheme="majorBidi" w:hAnsiTheme="majorBidi" w:cstheme="majorBidi"/>
        </w:rPr>
        <w:t>ations</w:t>
      </w:r>
      <w:r w:rsidRPr="00973FA8">
        <w:rPr>
          <w:rFonts w:asciiTheme="majorBidi" w:hAnsiTheme="majorBidi" w:cstheme="majorBidi"/>
        </w:rPr>
        <w:t xml:space="preserve"> General Assembly has expressed concern about the negative effects of marine debris and microplastics and has urged States to take urgent action</w:t>
      </w:r>
      <w:r w:rsidR="00F4745D">
        <w:rPr>
          <w:rFonts w:asciiTheme="majorBidi" w:hAnsiTheme="majorBidi" w:cstheme="majorBidi"/>
        </w:rPr>
        <w:t>,</w:t>
      </w:r>
      <w:r w:rsidRPr="00BE360C">
        <w:rPr>
          <w:vertAlign w:val="superscript"/>
        </w:rPr>
        <w:footnoteReference w:id="12"/>
      </w:r>
      <w:r w:rsidRPr="00973FA8">
        <w:rPr>
          <w:rFonts w:asciiTheme="majorBidi" w:hAnsiTheme="majorBidi" w:cstheme="majorBidi"/>
        </w:rPr>
        <w:t xml:space="preserve"> and UNEA has adopted resolutions on marine plastic litter and microplastics at each of its first three meetings.</w:t>
      </w:r>
      <w:r w:rsidRPr="00BE360C">
        <w:rPr>
          <w:vertAlign w:val="superscript"/>
        </w:rPr>
        <w:footnoteReference w:id="13"/>
      </w:r>
      <w:r w:rsidRPr="00973FA8">
        <w:rPr>
          <w:rFonts w:asciiTheme="majorBidi" w:hAnsiTheme="majorBidi" w:cstheme="majorBidi"/>
        </w:rPr>
        <w:t xml:space="preserve">  UNEA</w:t>
      </w:r>
      <w:r w:rsidR="008B7340">
        <w:rPr>
          <w:rFonts w:asciiTheme="majorBidi" w:hAnsiTheme="majorBidi" w:cstheme="majorBidi"/>
        </w:rPr>
        <w:t>, at its second meeting</w:t>
      </w:r>
      <w:r w:rsidR="004C6E57">
        <w:rPr>
          <w:rFonts w:asciiTheme="majorBidi" w:hAnsiTheme="majorBidi" w:cstheme="majorBidi"/>
        </w:rPr>
        <w:t xml:space="preserve"> (UNEA-2)</w:t>
      </w:r>
      <w:r w:rsidR="008B7340">
        <w:rPr>
          <w:rFonts w:asciiTheme="majorBidi" w:hAnsiTheme="majorBidi" w:cstheme="majorBidi"/>
        </w:rPr>
        <w:t>,</w:t>
      </w:r>
      <w:r w:rsidRPr="00973FA8">
        <w:rPr>
          <w:rFonts w:asciiTheme="majorBidi" w:hAnsiTheme="majorBidi" w:cstheme="majorBidi"/>
        </w:rPr>
        <w:t xml:space="preserve"> recognised that they are a rapidly increasing serious issue of global concern that needs an urgent global response.  Many other international organi</w:t>
      </w:r>
      <w:r w:rsidR="00CB3467">
        <w:rPr>
          <w:rFonts w:asciiTheme="majorBidi" w:hAnsiTheme="majorBidi" w:cstheme="majorBidi"/>
        </w:rPr>
        <w:t>z</w:t>
      </w:r>
      <w:r w:rsidRPr="00973FA8">
        <w:rPr>
          <w:rFonts w:asciiTheme="majorBidi" w:hAnsiTheme="majorBidi" w:cstheme="majorBidi"/>
        </w:rPr>
        <w:t>ations and partnerships have expressed similar concern</w:t>
      </w:r>
      <w:r w:rsidR="00A3301C">
        <w:rPr>
          <w:rFonts w:asciiTheme="majorBidi" w:hAnsiTheme="majorBidi" w:cstheme="majorBidi"/>
        </w:rPr>
        <w:t>s</w:t>
      </w:r>
      <w:r w:rsidRPr="00973FA8">
        <w:rPr>
          <w:rFonts w:asciiTheme="majorBidi" w:hAnsiTheme="majorBidi" w:cstheme="majorBidi"/>
        </w:rPr>
        <w:t xml:space="preserve"> and have called for action.</w:t>
      </w:r>
    </w:p>
    <w:p w14:paraId="13C83715" w14:textId="799E3727" w:rsidR="00973FA8" w:rsidRDefault="00973FA8" w:rsidP="0093127F">
      <w:pPr>
        <w:pStyle w:val="ListParagraph"/>
        <w:numPr>
          <w:ilvl w:val="0"/>
          <w:numId w:val="6"/>
        </w:numPr>
        <w:snapToGrid w:val="0"/>
        <w:ind w:left="1260" w:firstLine="0"/>
        <w:rPr>
          <w:rFonts w:asciiTheme="majorBidi" w:hAnsiTheme="majorBidi" w:cstheme="majorBidi"/>
        </w:rPr>
      </w:pPr>
      <w:r w:rsidRPr="00BE360C">
        <w:rPr>
          <w:rFonts w:asciiTheme="majorBidi" w:hAnsiTheme="majorBidi" w:cstheme="majorBidi"/>
        </w:rPr>
        <w:t>A variety of international and regional instruments and approaches exist to protect biodiversity, manage hazardous chemicals and waste and prevent pollution of the marine environment from ocean</w:t>
      </w:r>
      <w:r w:rsidR="00A3301C">
        <w:rPr>
          <w:rFonts w:asciiTheme="majorBidi" w:hAnsiTheme="majorBidi" w:cstheme="majorBidi"/>
        </w:rPr>
        <w:t>-based</w:t>
      </w:r>
      <w:r w:rsidRPr="00BE360C">
        <w:rPr>
          <w:rFonts w:asciiTheme="majorBidi" w:hAnsiTheme="majorBidi" w:cstheme="majorBidi"/>
        </w:rPr>
        <w:t xml:space="preserve"> sources and, to a lesser degree, land-based sources of pollution.  Each of these can potentially help address the problem of marine pollution by plastics. Some are legally binding</w:t>
      </w:r>
      <w:r w:rsidR="00A3301C">
        <w:rPr>
          <w:rFonts w:asciiTheme="majorBidi" w:hAnsiTheme="majorBidi" w:cstheme="majorBidi"/>
        </w:rPr>
        <w:t>,</w:t>
      </w:r>
      <w:r w:rsidRPr="00BE360C">
        <w:rPr>
          <w:rFonts w:asciiTheme="majorBidi" w:hAnsiTheme="majorBidi" w:cstheme="majorBidi"/>
        </w:rPr>
        <w:t xml:space="preserve"> others are voluntary initiatives or partnerships.   Many of these instruments have objectives, measures or work program</w:t>
      </w:r>
      <w:r w:rsidR="00A3301C">
        <w:rPr>
          <w:rFonts w:asciiTheme="majorBidi" w:hAnsiTheme="majorBidi" w:cstheme="majorBidi"/>
        </w:rPr>
        <w:t>me</w:t>
      </w:r>
      <w:r w:rsidRPr="00BE360C">
        <w:rPr>
          <w:rFonts w:asciiTheme="majorBidi" w:hAnsiTheme="majorBidi" w:cstheme="majorBidi"/>
        </w:rPr>
        <w:t>s which address specific aspects of the challenge posed by marine plastics and microplastics, but none has this issue as its primary objective and none alone</w:t>
      </w:r>
      <w:r w:rsidR="00A3301C">
        <w:rPr>
          <w:rFonts w:asciiTheme="majorBidi" w:hAnsiTheme="majorBidi" w:cstheme="majorBidi"/>
        </w:rPr>
        <w:t>,</w:t>
      </w:r>
      <w:r w:rsidRPr="00BE360C">
        <w:rPr>
          <w:rFonts w:asciiTheme="majorBidi" w:hAnsiTheme="majorBidi" w:cstheme="majorBidi"/>
        </w:rPr>
        <w:t xml:space="preserve"> as they currently stand</w:t>
      </w:r>
      <w:r w:rsidR="00A3301C">
        <w:rPr>
          <w:rFonts w:asciiTheme="majorBidi" w:hAnsiTheme="majorBidi" w:cstheme="majorBidi"/>
        </w:rPr>
        <w:t>,</w:t>
      </w:r>
      <w:r w:rsidRPr="00BE360C">
        <w:rPr>
          <w:rFonts w:asciiTheme="majorBidi" w:hAnsiTheme="majorBidi" w:cstheme="majorBidi"/>
        </w:rPr>
        <w:t xml:space="preserve"> can provide the full solution.</w:t>
      </w:r>
    </w:p>
    <w:p w14:paraId="02F5DF59" w14:textId="45B6D0D3" w:rsidR="00973FA8" w:rsidRDefault="00973FA8" w:rsidP="0093127F">
      <w:pPr>
        <w:pStyle w:val="ListParagraph"/>
        <w:numPr>
          <w:ilvl w:val="0"/>
          <w:numId w:val="6"/>
        </w:numPr>
        <w:snapToGrid w:val="0"/>
        <w:ind w:left="1260" w:firstLine="0"/>
        <w:rPr>
          <w:rFonts w:asciiTheme="majorBidi" w:hAnsiTheme="majorBidi" w:cstheme="majorBidi"/>
        </w:rPr>
      </w:pPr>
      <w:r w:rsidRPr="00BE360C">
        <w:rPr>
          <w:rFonts w:asciiTheme="majorBidi" w:hAnsiTheme="majorBidi" w:cstheme="majorBidi"/>
        </w:rPr>
        <w:t>These instruments and approaches include the U</w:t>
      </w:r>
      <w:r w:rsidR="00F32E79">
        <w:rPr>
          <w:rFonts w:asciiTheme="majorBidi" w:hAnsiTheme="majorBidi" w:cstheme="majorBidi"/>
        </w:rPr>
        <w:t xml:space="preserve">nited </w:t>
      </w:r>
      <w:r w:rsidRPr="00BE360C">
        <w:rPr>
          <w:rFonts w:asciiTheme="majorBidi" w:hAnsiTheme="majorBidi" w:cstheme="majorBidi"/>
        </w:rPr>
        <w:t>N</w:t>
      </w:r>
      <w:r w:rsidR="00F32E79">
        <w:rPr>
          <w:rFonts w:asciiTheme="majorBidi" w:hAnsiTheme="majorBidi" w:cstheme="majorBidi"/>
        </w:rPr>
        <w:t>ations</w:t>
      </w:r>
      <w:r w:rsidRPr="00BE360C">
        <w:rPr>
          <w:rFonts w:asciiTheme="majorBidi" w:hAnsiTheme="majorBidi" w:cstheme="majorBidi"/>
        </w:rPr>
        <w:t xml:space="preserve"> Convention on the Law of the Sea, the International Convention for the Prevention of Pollution from Ships (MARPOL), the various Regional Seas Conventions, </w:t>
      </w:r>
      <w:r w:rsidR="00F32E79">
        <w:rPr>
          <w:rFonts w:asciiTheme="majorBidi" w:hAnsiTheme="majorBidi" w:cstheme="majorBidi"/>
        </w:rPr>
        <w:t>t</w:t>
      </w:r>
      <w:r w:rsidRPr="00BE360C">
        <w:rPr>
          <w:rFonts w:asciiTheme="majorBidi" w:hAnsiTheme="majorBidi" w:cstheme="majorBidi"/>
        </w:rPr>
        <w:t xml:space="preserve">he </w:t>
      </w:r>
      <w:r w:rsidR="00F32E79">
        <w:rPr>
          <w:rFonts w:asciiTheme="majorBidi" w:hAnsiTheme="majorBidi" w:cstheme="majorBidi"/>
        </w:rPr>
        <w:t>UNEP</w:t>
      </w:r>
      <w:r w:rsidR="00F32E79" w:rsidRPr="00BE360C">
        <w:rPr>
          <w:rFonts w:asciiTheme="majorBidi" w:hAnsiTheme="majorBidi" w:cstheme="majorBidi"/>
        </w:rPr>
        <w:t xml:space="preserve"> </w:t>
      </w:r>
      <w:r w:rsidRPr="00BE360C">
        <w:rPr>
          <w:rFonts w:asciiTheme="majorBidi" w:hAnsiTheme="majorBidi" w:cstheme="majorBidi"/>
        </w:rPr>
        <w:t xml:space="preserve">Global Programme of Action for the Protection of the Marine Environment from Land-based Activities and the Global Partnership on Marine Litter, as well as the Basel </w:t>
      </w:r>
      <w:r w:rsidR="00F32E79">
        <w:rPr>
          <w:rFonts w:asciiTheme="majorBidi" w:hAnsiTheme="majorBidi" w:cstheme="majorBidi"/>
        </w:rPr>
        <w:t xml:space="preserve">Convention, the </w:t>
      </w:r>
      <w:r w:rsidRPr="00BE360C">
        <w:rPr>
          <w:rFonts w:asciiTheme="majorBidi" w:hAnsiTheme="majorBidi" w:cstheme="majorBidi"/>
        </w:rPr>
        <w:t xml:space="preserve">Stockholm Convention and the Strategic Approach to International Chemicals </w:t>
      </w:r>
      <w:r w:rsidR="00F32E79">
        <w:rPr>
          <w:rFonts w:asciiTheme="majorBidi" w:hAnsiTheme="majorBidi" w:cstheme="majorBidi"/>
        </w:rPr>
        <w:t>M</w:t>
      </w:r>
      <w:r w:rsidRPr="00BE360C">
        <w:rPr>
          <w:rFonts w:asciiTheme="majorBidi" w:hAnsiTheme="majorBidi" w:cstheme="majorBidi"/>
        </w:rPr>
        <w:t>anagement</w:t>
      </w:r>
      <w:r w:rsidR="00DA57E7">
        <w:rPr>
          <w:rFonts w:asciiTheme="majorBidi" w:hAnsiTheme="majorBidi" w:cstheme="majorBidi"/>
        </w:rPr>
        <w:t xml:space="preserve"> (SAICM)</w:t>
      </w:r>
      <w:r w:rsidRPr="00BE360C">
        <w:rPr>
          <w:rFonts w:asciiTheme="majorBidi" w:hAnsiTheme="majorBidi" w:cstheme="majorBidi"/>
        </w:rPr>
        <w:t>.  Bodies such as GESAMP provide scientific support.</w:t>
      </w:r>
    </w:p>
    <w:p w14:paraId="2D860E15" w14:textId="1175F9A9" w:rsidR="00973FA8" w:rsidRDefault="00973FA8" w:rsidP="0093127F">
      <w:pPr>
        <w:pStyle w:val="ListParagraph"/>
        <w:numPr>
          <w:ilvl w:val="0"/>
          <w:numId w:val="6"/>
        </w:numPr>
        <w:snapToGrid w:val="0"/>
        <w:ind w:left="1260" w:firstLine="0"/>
        <w:rPr>
          <w:rFonts w:asciiTheme="majorBidi" w:hAnsiTheme="majorBidi" w:cstheme="majorBidi"/>
        </w:rPr>
      </w:pPr>
      <w:r w:rsidRPr="00BE360C">
        <w:rPr>
          <w:rFonts w:asciiTheme="majorBidi" w:hAnsiTheme="majorBidi" w:cstheme="majorBidi"/>
        </w:rPr>
        <w:t>The Global Partnership on Marine Litter has as one of its objectives “to enhance international cooperation and coordination through the promotion and implementation of the Honolulu Strategy</w:t>
      </w:r>
      <w:r w:rsidR="00A3301C">
        <w:rPr>
          <w:rFonts w:asciiTheme="majorBidi" w:hAnsiTheme="majorBidi" w:cstheme="majorBidi"/>
        </w:rPr>
        <w:t>,</w:t>
      </w:r>
      <w:r w:rsidRPr="00BE360C">
        <w:rPr>
          <w:rFonts w:asciiTheme="majorBidi" w:hAnsiTheme="majorBidi" w:cstheme="majorBidi"/>
        </w:rPr>
        <w:t xml:space="preserve"> a global framework for the prevention and management of marine debris, as well as the Honolulu Commitment – a multi-stakeholder pledge”.</w:t>
      </w:r>
      <w:r w:rsidRPr="00BE360C">
        <w:rPr>
          <w:rStyle w:val="FootnoteReference"/>
          <w:rFonts w:asciiTheme="majorBidi" w:hAnsiTheme="majorBidi" w:cstheme="majorBidi"/>
        </w:rPr>
        <w:footnoteReference w:id="14"/>
      </w:r>
      <w:r w:rsidRPr="00BE360C">
        <w:rPr>
          <w:rFonts w:asciiTheme="majorBidi" w:hAnsiTheme="majorBidi" w:cstheme="majorBidi"/>
        </w:rPr>
        <w:t xml:space="preserve">  The Honolulu Strategy includes as a goal “reduced amount and impact of land-based sources of marine debris introduced into the sea”, with a specific </w:t>
      </w:r>
      <w:r w:rsidRPr="00BE360C">
        <w:rPr>
          <w:rFonts w:asciiTheme="majorBidi" w:hAnsiTheme="majorBidi" w:cstheme="majorBidi"/>
        </w:rPr>
        <w:lastRenderedPageBreak/>
        <w:t>aim to  “develop, strengthen, and enact legislation and policies to support solid waste prevention, minimization and management”.</w:t>
      </w:r>
      <w:r w:rsidRPr="00BE360C">
        <w:rPr>
          <w:rStyle w:val="FootnoteReference"/>
          <w:rFonts w:asciiTheme="majorBidi" w:hAnsiTheme="majorBidi" w:cstheme="majorBidi"/>
        </w:rPr>
        <w:footnoteReference w:id="15"/>
      </w:r>
    </w:p>
    <w:p w14:paraId="0AD710AE" w14:textId="75F7750D" w:rsidR="00973FA8" w:rsidRDefault="00973FA8" w:rsidP="0093127F">
      <w:pPr>
        <w:pStyle w:val="ListParagraph"/>
        <w:numPr>
          <w:ilvl w:val="0"/>
          <w:numId w:val="6"/>
        </w:numPr>
        <w:snapToGrid w:val="0"/>
        <w:ind w:left="1260" w:firstLine="0"/>
        <w:rPr>
          <w:rFonts w:asciiTheme="majorBidi" w:hAnsiTheme="majorBidi" w:cstheme="majorBidi"/>
        </w:rPr>
      </w:pPr>
      <w:r w:rsidRPr="00BE360C">
        <w:rPr>
          <w:rFonts w:asciiTheme="majorBidi" w:hAnsiTheme="majorBidi" w:cstheme="majorBidi"/>
        </w:rPr>
        <w:t>The 2030 Agenda for Sustainable Development contains several Sustainable Development Goals which are relevant: target 11.6 on municipal and other waste (among other issues); 12.4 on the environmentally sound management of chemicals and wastes; 12.5 on substantially reducing waste generation through prevention, reduction, recycling, and reuse</w:t>
      </w:r>
      <w:r w:rsidR="002336C9">
        <w:rPr>
          <w:rFonts w:asciiTheme="majorBidi" w:hAnsiTheme="majorBidi" w:cstheme="majorBidi"/>
        </w:rPr>
        <w:t>;</w:t>
      </w:r>
      <w:r w:rsidRPr="00BE360C">
        <w:rPr>
          <w:rFonts w:asciiTheme="majorBidi" w:hAnsiTheme="majorBidi" w:cstheme="majorBidi"/>
        </w:rPr>
        <w:t xml:space="preserve"> and 14.1 on reducing marine pollution including marine debris.</w:t>
      </w:r>
      <w:r w:rsidRPr="00BE360C">
        <w:rPr>
          <w:rStyle w:val="FootnoteReference"/>
          <w:rFonts w:asciiTheme="majorBidi" w:hAnsiTheme="majorBidi" w:cstheme="majorBidi"/>
        </w:rPr>
        <w:footnoteReference w:id="16"/>
      </w:r>
    </w:p>
    <w:p w14:paraId="77A78D8B" w14:textId="77777777" w:rsidR="00973FA8" w:rsidRDefault="00973FA8" w:rsidP="0093127F">
      <w:pPr>
        <w:pStyle w:val="ListParagraph"/>
        <w:numPr>
          <w:ilvl w:val="0"/>
          <w:numId w:val="6"/>
        </w:numPr>
        <w:snapToGrid w:val="0"/>
        <w:ind w:left="1260" w:firstLine="0"/>
        <w:rPr>
          <w:rFonts w:asciiTheme="majorBidi" w:hAnsiTheme="majorBidi" w:cstheme="majorBidi"/>
        </w:rPr>
      </w:pPr>
      <w:r w:rsidRPr="00BE360C">
        <w:rPr>
          <w:rFonts w:asciiTheme="majorBidi" w:hAnsiTheme="majorBidi" w:cstheme="majorBidi"/>
        </w:rPr>
        <w:t>Following resolution</w:t>
      </w:r>
      <w:r w:rsidR="005B6F94">
        <w:rPr>
          <w:rFonts w:asciiTheme="majorBidi" w:hAnsiTheme="majorBidi" w:cstheme="majorBidi"/>
        </w:rPr>
        <w:t xml:space="preserve"> 2/11 of UNEA</w:t>
      </w:r>
      <w:r w:rsidR="001B32B3">
        <w:rPr>
          <w:rFonts w:asciiTheme="majorBidi" w:hAnsiTheme="majorBidi" w:cstheme="majorBidi"/>
        </w:rPr>
        <w:t>-</w:t>
      </w:r>
      <w:r w:rsidR="005B6F94">
        <w:rPr>
          <w:rFonts w:asciiTheme="majorBidi" w:hAnsiTheme="majorBidi" w:cstheme="majorBidi"/>
        </w:rPr>
        <w:t>2</w:t>
      </w:r>
      <w:r w:rsidRPr="00BE360C">
        <w:rPr>
          <w:rFonts w:asciiTheme="majorBidi" w:hAnsiTheme="majorBidi" w:cstheme="majorBidi"/>
        </w:rPr>
        <w:t>, UNEP commissioned an assessment of the effectiveness of relevant instruments which included a mapping study of the current state of the governance strategies and approaches at the international, regional and sub-regional levels and identified gaps.  It examined policy options based on strengthening and better coordinating existing frameworks, and on the possibility of a new global architecture with a multi-layered governance approach.</w:t>
      </w:r>
      <w:r w:rsidRPr="00BE360C">
        <w:rPr>
          <w:rStyle w:val="FootnoteReference"/>
          <w:rFonts w:asciiTheme="majorBidi" w:hAnsiTheme="majorBidi" w:cstheme="majorBidi"/>
        </w:rPr>
        <w:footnoteReference w:id="17"/>
      </w:r>
    </w:p>
    <w:p w14:paraId="71EDFF62" w14:textId="68B10411" w:rsidR="00973FA8" w:rsidRDefault="00973FA8" w:rsidP="0093127F">
      <w:pPr>
        <w:pStyle w:val="ListParagraph"/>
        <w:numPr>
          <w:ilvl w:val="0"/>
          <w:numId w:val="6"/>
        </w:numPr>
        <w:snapToGrid w:val="0"/>
        <w:ind w:left="1260" w:firstLine="0"/>
        <w:rPr>
          <w:rFonts w:asciiTheme="majorBidi" w:hAnsiTheme="majorBidi" w:cstheme="majorBidi"/>
        </w:rPr>
      </w:pPr>
      <w:r w:rsidRPr="00BE360C">
        <w:rPr>
          <w:rFonts w:asciiTheme="majorBidi" w:hAnsiTheme="majorBidi" w:cstheme="majorBidi"/>
        </w:rPr>
        <w:t>UNEA</w:t>
      </w:r>
      <w:r w:rsidR="002336C9">
        <w:rPr>
          <w:rFonts w:asciiTheme="majorBidi" w:hAnsiTheme="majorBidi" w:cstheme="majorBidi"/>
        </w:rPr>
        <w:t xml:space="preserve"> </w:t>
      </w:r>
      <w:r w:rsidRPr="00BE360C">
        <w:rPr>
          <w:rFonts w:asciiTheme="majorBidi" w:hAnsiTheme="majorBidi" w:cstheme="majorBidi"/>
        </w:rPr>
        <w:t xml:space="preserve">considered the issues at its </w:t>
      </w:r>
      <w:r w:rsidR="002336C9">
        <w:rPr>
          <w:rFonts w:asciiTheme="majorBidi" w:hAnsiTheme="majorBidi" w:cstheme="majorBidi"/>
        </w:rPr>
        <w:t xml:space="preserve">third </w:t>
      </w:r>
      <w:r w:rsidRPr="00BE360C">
        <w:rPr>
          <w:rFonts w:asciiTheme="majorBidi" w:hAnsiTheme="majorBidi" w:cstheme="majorBidi"/>
        </w:rPr>
        <w:t>meeting in December 2017 and</w:t>
      </w:r>
      <w:r w:rsidR="00055F42">
        <w:rPr>
          <w:rFonts w:asciiTheme="majorBidi" w:hAnsiTheme="majorBidi" w:cstheme="majorBidi"/>
        </w:rPr>
        <w:t>,</w:t>
      </w:r>
      <w:r w:rsidRPr="00BE360C">
        <w:rPr>
          <w:rFonts w:asciiTheme="majorBidi" w:hAnsiTheme="majorBidi" w:cstheme="majorBidi"/>
        </w:rPr>
        <w:t xml:space="preserve"> among other things</w:t>
      </w:r>
      <w:r w:rsidR="00055F42">
        <w:rPr>
          <w:rFonts w:asciiTheme="majorBidi" w:hAnsiTheme="majorBidi" w:cstheme="majorBidi"/>
        </w:rPr>
        <w:t>,</w:t>
      </w:r>
      <w:r w:rsidRPr="00BE360C">
        <w:rPr>
          <w:rFonts w:asciiTheme="majorBidi" w:hAnsiTheme="majorBidi" w:cstheme="majorBidi"/>
        </w:rPr>
        <w:t xml:space="preserve"> established an intersessional ad hoc open-ended expert group.</w:t>
      </w:r>
      <w:r w:rsidRPr="00BE360C">
        <w:rPr>
          <w:rStyle w:val="FootnoteReference"/>
          <w:rFonts w:asciiTheme="majorBidi" w:hAnsiTheme="majorBidi" w:cstheme="majorBidi"/>
        </w:rPr>
        <w:footnoteReference w:id="18"/>
      </w:r>
      <w:r w:rsidRPr="00BE360C">
        <w:rPr>
          <w:rFonts w:asciiTheme="majorBidi" w:hAnsiTheme="majorBidi" w:cstheme="majorBidi"/>
        </w:rPr>
        <w:t xml:space="preserve">  This group will explore the barriers to combating marine litter and microplastics and the challenges related to resources in developing countries.  It will identify the range of national, regional and international response options (including voluntary and legally binding options), identify their costs and benefits, examine their feasibility and make recommendations to UNEA on options for continued work.</w:t>
      </w:r>
    </w:p>
    <w:p w14:paraId="526B5666" w14:textId="7CD2DAA3" w:rsidR="00973FA8" w:rsidRDefault="00973FA8" w:rsidP="0093127F">
      <w:pPr>
        <w:pStyle w:val="ListParagraph"/>
        <w:numPr>
          <w:ilvl w:val="0"/>
          <w:numId w:val="6"/>
        </w:numPr>
        <w:snapToGrid w:val="0"/>
        <w:ind w:left="1260" w:firstLine="0"/>
        <w:rPr>
          <w:rFonts w:asciiTheme="majorBidi" w:hAnsiTheme="majorBidi" w:cstheme="majorBidi"/>
        </w:rPr>
      </w:pPr>
      <w:r w:rsidRPr="00BE360C">
        <w:rPr>
          <w:rFonts w:asciiTheme="majorBidi" w:hAnsiTheme="majorBidi" w:cstheme="majorBidi"/>
        </w:rPr>
        <w:t>The group will meet in May 2018 and</w:t>
      </w:r>
      <w:r w:rsidR="000B086F">
        <w:rPr>
          <w:rFonts w:asciiTheme="majorBidi" w:hAnsiTheme="majorBidi" w:cstheme="majorBidi"/>
        </w:rPr>
        <w:t>,</w:t>
      </w:r>
      <w:r w:rsidRPr="00BE360C">
        <w:rPr>
          <w:rFonts w:asciiTheme="majorBidi" w:hAnsiTheme="majorBidi" w:cstheme="majorBidi"/>
        </w:rPr>
        <w:t xml:space="preserve"> </w:t>
      </w:r>
      <w:r w:rsidR="000B086F">
        <w:rPr>
          <w:rFonts w:asciiTheme="majorBidi" w:hAnsiTheme="majorBidi" w:cstheme="majorBidi"/>
        </w:rPr>
        <w:t>if necessary,</w:t>
      </w:r>
      <w:r w:rsidRPr="00BE360C">
        <w:rPr>
          <w:rFonts w:asciiTheme="majorBidi" w:hAnsiTheme="majorBidi" w:cstheme="majorBidi"/>
        </w:rPr>
        <w:t xml:space="preserve"> for a second time in November 2018 before reporting to UNEA</w:t>
      </w:r>
      <w:r w:rsidR="004C6E57">
        <w:rPr>
          <w:rFonts w:asciiTheme="majorBidi" w:hAnsiTheme="majorBidi" w:cstheme="majorBidi"/>
        </w:rPr>
        <w:t xml:space="preserve"> at its fourth meeting (UNEA-14)</w:t>
      </w:r>
      <w:r w:rsidRPr="00BE360C">
        <w:rPr>
          <w:rFonts w:asciiTheme="majorBidi" w:hAnsiTheme="majorBidi" w:cstheme="majorBidi"/>
        </w:rPr>
        <w:t xml:space="preserve"> in March 2019.   The recommendations from this group and the decisions which UNEA</w:t>
      </w:r>
      <w:r w:rsidR="002336C9">
        <w:rPr>
          <w:rFonts w:asciiTheme="majorBidi" w:hAnsiTheme="majorBidi" w:cstheme="majorBidi"/>
        </w:rPr>
        <w:t>, at its fourth meeting,</w:t>
      </w:r>
      <w:r w:rsidRPr="00BE360C">
        <w:rPr>
          <w:rFonts w:asciiTheme="majorBidi" w:hAnsiTheme="majorBidi" w:cstheme="majorBidi"/>
        </w:rPr>
        <w:t xml:space="preserve"> will make, will clearly be an important consideration when the Basel Convention COP-14 considers what action it should take.  Equally, it is important that conclusions reached by OEWG</w:t>
      </w:r>
      <w:r w:rsidR="00017D6C">
        <w:rPr>
          <w:rFonts w:asciiTheme="majorBidi" w:hAnsiTheme="majorBidi" w:cstheme="majorBidi"/>
        </w:rPr>
        <w:t xml:space="preserve"> at its eleventh meeting</w:t>
      </w:r>
      <w:r w:rsidR="00BB2874">
        <w:rPr>
          <w:rFonts w:asciiTheme="majorBidi" w:hAnsiTheme="majorBidi" w:cstheme="majorBidi"/>
        </w:rPr>
        <w:t xml:space="preserve"> (OEWG-11)</w:t>
      </w:r>
      <w:r w:rsidR="00017D6C">
        <w:rPr>
          <w:rFonts w:asciiTheme="majorBidi" w:hAnsiTheme="majorBidi" w:cstheme="majorBidi"/>
        </w:rPr>
        <w:t>,</w:t>
      </w:r>
      <w:r w:rsidRPr="00BE360C">
        <w:rPr>
          <w:rFonts w:asciiTheme="majorBidi" w:hAnsiTheme="majorBidi" w:cstheme="majorBidi"/>
        </w:rPr>
        <w:t xml:space="preserve"> are communicated to the expert group so that these may be factored into its own considerations.</w:t>
      </w:r>
    </w:p>
    <w:p w14:paraId="7ADE745F" w14:textId="6EDB000C" w:rsidR="00973FA8" w:rsidRPr="00973FA8" w:rsidRDefault="00973FA8" w:rsidP="0093127F">
      <w:pPr>
        <w:pStyle w:val="ListParagraph"/>
        <w:numPr>
          <w:ilvl w:val="0"/>
          <w:numId w:val="6"/>
        </w:numPr>
        <w:snapToGrid w:val="0"/>
        <w:ind w:left="1260" w:firstLine="0"/>
        <w:rPr>
          <w:rFonts w:asciiTheme="majorBidi" w:hAnsiTheme="majorBidi" w:cstheme="majorBidi"/>
        </w:rPr>
      </w:pPr>
      <w:r w:rsidRPr="00BE360C">
        <w:rPr>
          <w:rFonts w:asciiTheme="majorBidi" w:hAnsiTheme="majorBidi" w:cstheme="majorBidi"/>
        </w:rPr>
        <w:t xml:space="preserve">At a regional level, UNEP has undertaken the </w:t>
      </w:r>
      <w:r w:rsidRPr="00BE360C">
        <w:rPr>
          <w:rFonts w:asciiTheme="majorBidi" w:eastAsiaTheme="minorEastAsia" w:hAnsiTheme="majorBidi" w:cstheme="majorBidi"/>
        </w:rPr>
        <w:t>development and revision of marine litter action plans in South</w:t>
      </w:r>
      <w:r w:rsidR="003F423E">
        <w:rPr>
          <w:rFonts w:asciiTheme="majorBidi" w:eastAsiaTheme="minorEastAsia" w:hAnsiTheme="majorBidi" w:cstheme="majorBidi"/>
        </w:rPr>
        <w:t>e</w:t>
      </w:r>
      <w:r w:rsidRPr="00BE360C">
        <w:rPr>
          <w:rFonts w:asciiTheme="majorBidi" w:eastAsiaTheme="minorEastAsia" w:hAnsiTheme="majorBidi" w:cstheme="majorBidi"/>
        </w:rPr>
        <w:t xml:space="preserve">ast Asia, South Asia, </w:t>
      </w:r>
      <w:r w:rsidRPr="002F64B8">
        <w:rPr>
          <w:rFonts w:asciiTheme="majorBidi" w:eastAsiaTheme="minorEastAsia" w:hAnsiTheme="majorBidi" w:cstheme="majorBidi"/>
        </w:rPr>
        <w:t>South Pacific</w:t>
      </w:r>
      <w:r w:rsidRPr="00CB4594">
        <w:rPr>
          <w:rFonts w:asciiTheme="majorBidi" w:eastAsiaTheme="minorEastAsia" w:hAnsiTheme="majorBidi" w:cstheme="majorBidi"/>
        </w:rPr>
        <w:t>,</w:t>
      </w:r>
      <w:r w:rsidRPr="00BE360C">
        <w:rPr>
          <w:rFonts w:asciiTheme="majorBidi" w:eastAsiaTheme="minorEastAsia" w:hAnsiTheme="majorBidi" w:cstheme="majorBidi"/>
        </w:rPr>
        <w:t xml:space="preserve"> North</w:t>
      </w:r>
      <w:r w:rsidR="003F423E">
        <w:rPr>
          <w:rFonts w:asciiTheme="majorBidi" w:eastAsiaTheme="minorEastAsia" w:hAnsiTheme="majorBidi" w:cstheme="majorBidi"/>
        </w:rPr>
        <w:t>e</w:t>
      </w:r>
      <w:r w:rsidRPr="00BE360C">
        <w:rPr>
          <w:rFonts w:asciiTheme="majorBidi" w:eastAsiaTheme="minorEastAsia" w:hAnsiTheme="majorBidi" w:cstheme="majorBidi"/>
        </w:rPr>
        <w:t>ast Pacific, Panama and Sierra Leone. Implementation of existing action plans is also being supported in the greater Caribbean and the North</w:t>
      </w:r>
      <w:r w:rsidR="003F423E">
        <w:rPr>
          <w:rFonts w:asciiTheme="majorBidi" w:eastAsiaTheme="minorEastAsia" w:hAnsiTheme="majorBidi" w:cstheme="majorBidi"/>
        </w:rPr>
        <w:t>w</w:t>
      </w:r>
      <w:r w:rsidRPr="00BE360C">
        <w:rPr>
          <w:rFonts w:asciiTheme="majorBidi" w:eastAsiaTheme="minorEastAsia" w:hAnsiTheme="majorBidi" w:cstheme="majorBidi"/>
        </w:rPr>
        <w:t xml:space="preserve">est Pacific regions, where regional nodes of the Global Partnership on Marine Litter have been established. The Regional Plan on Marine Litter Management in the Mediterranean has been adopted within the Barcelona Convention </w:t>
      </w:r>
      <w:r w:rsidR="003F423E">
        <w:rPr>
          <w:rFonts w:asciiTheme="majorBidi" w:eastAsiaTheme="minorEastAsia" w:hAnsiTheme="majorBidi" w:cstheme="majorBidi"/>
        </w:rPr>
        <w:t xml:space="preserve">for the Protection of the Marine Environment and the Coastal Region of the Mediterranean </w:t>
      </w:r>
      <w:r w:rsidRPr="00BE360C">
        <w:rPr>
          <w:rFonts w:asciiTheme="majorBidi" w:eastAsiaTheme="minorEastAsia" w:hAnsiTheme="majorBidi" w:cstheme="majorBidi"/>
        </w:rPr>
        <w:t>as a legally binding agreement.</w:t>
      </w:r>
      <w:r w:rsidRPr="00BE360C">
        <w:rPr>
          <w:rStyle w:val="FootnoteReference"/>
          <w:rFonts w:asciiTheme="majorBidi" w:eastAsiaTheme="minorEastAsia" w:hAnsiTheme="majorBidi" w:cstheme="majorBidi"/>
        </w:rPr>
        <w:footnoteReference w:id="19"/>
      </w:r>
    </w:p>
    <w:p w14:paraId="4323613D" w14:textId="77777777" w:rsidR="00BE360C" w:rsidRPr="00BE360C" w:rsidRDefault="00BE360C" w:rsidP="00EE71FE">
      <w:pPr>
        <w:pStyle w:val="Heading1"/>
        <w:numPr>
          <w:ilvl w:val="0"/>
          <w:numId w:val="7"/>
        </w:numPr>
        <w:tabs>
          <w:tab w:val="clear" w:pos="1247"/>
          <w:tab w:val="clear" w:pos="1814"/>
          <w:tab w:val="clear" w:pos="2381"/>
          <w:tab w:val="clear" w:pos="2948"/>
          <w:tab w:val="clear" w:pos="3515"/>
        </w:tabs>
        <w:snapToGrid w:val="0"/>
        <w:ind w:left="1253" w:hanging="691"/>
        <w:rPr>
          <w:rFonts w:asciiTheme="majorBidi" w:hAnsiTheme="majorBidi" w:cstheme="majorBidi"/>
        </w:rPr>
      </w:pPr>
      <w:r w:rsidRPr="00BE360C">
        <w:rPr>
          <w:rFonts w:asciiTheme="majorBidi" w:hAnsiTheme="majorBidi" w:cstheme="majorBidi"/>
        </w:rPr>
        <w:t>Relevance of the Basel Convention</w:t>
      </w:r>
    </w:p>
    <w:p w14:paraId="3F563D66" w14:textId="629DB88E" w:rsidR="00973FA8" w:rsidRDefault="00BE360C" w:rsidP="0093127F">
      <w:pPr>
        <w:pStyle w:val="ListParagraph"/>
        <w:numPr>
          <w:ilvl w:val="0"/>
          <w:numId w:val="6"/>
        </w:numPr>
        <w:snapToGrid w:val="0"/>
        <w:ind w:left="1260" w:firstLine="0"/>
        <w:rPr>
          <w:rFonts w:asciiTheme="majorBidi" w:hAnsiTheme="majorBidi" w:cstheme="majorBidi"/>
          <w:lang w:eastAsia="en-US"/>
        </w:rPr>
      </w:pPr>
      <w:r w:rsidRPr="00973FA8">
        <w:rPr>
          <w:rFonts w:asciiTheme="majorBidi" w:hAnsiTheme="majorBidi" w:cstheme="majorBidi"/>
        </w:rPr>
        <w:t xml:space="preserve">The Basel Convention addresses the environmentally sound management of wastes and therefore covers many of the issues which are at the heart of reducing marine pollution from plastics </w:t>
      </w:r>
      <w:r w:rsidR="00BA0CE8" w:rsidRPr="00BE360C">
        <w:rPr>
          <w:rFonts w:asciiTheme="majorBidi" w:hAnsiTheme="majorBidi" w:cstheme="majorBidi"/>
        </w:rPr>
        <w:t>–</w:t>
      </w:r>
      <w:r w:rsidRPr="00973FA8">
        <w:rPr>
          <w:rFonts w:asciiTheme="majorBidi" w:hAnsiTheme="majorBidi" w:cstheme="majorBidi"/>
        </w:rPr>
        <w:t xml:space="preserve"> much of the plastic litter found in the sea will have been ‘waste’ as defined by the Convention, though not all will necessarily fall within the definition.</w:t>
      </w:r>
    </w:p>
    <w:p w14:paraId="6A7E3C88" w14:textId="2FC00921" w:rsidR="00973FA8" w:rsidRDefault="00973FA8" w:rsidP="0093127F">
      <w:pPr>
        <w:pStyle w:val="ListParagraph"/>
        <w:numPr>
          <w:ilvl w:val="0"/>
          <w:numId w:val="6"/>
        </w:numPr>
        <w:snapToGrid w:val="0"/>
        <w:ind w:left="1260" w:firstLine="0"/>
        <w:rPr>
          <w:rFonts w:asciiTheme="majorBidi" w:hAnsiTheme="majorBidi" w:cstheme="majorBidi"/>
          <w:lang w:eastAsia="en-US"/>
        </w:rPr>
      </w:pPr>
      <w:r w:rsidRPr="00BE360C">
        <w:rPr>
          <w:rFonts w:asciiTheme="majorBidi" w:hAnsiTheme="majorBidi" w:cstheme="majorBidi"/>
        </w:rPr>
        <w:t xml:space="preserve">Pollution by marine plastic litter and microplastics needs to be tackled at source – it is not sustainable to clean up plastic pollution once it has entered the sea.  </w:t>
      </w:r>
      <w:r w:rsidRPr="00BE360C">
        <w:rPr>
          <w:rFonts w:asciiTheme="majorBidi" w:eastAsia="DejaVu Sans" w:hAnsiTheme="majorBidi" w:cstheme="majorBidi"/>
          <w:lang w:val="en-US" w:eastAsia="en-US" w:bidi="en-US"/>
        </w:rPr>
        <w:t>UNEA has underlined that preventive action through waste minimization and environmentally sound waste management should be given the highest priority.</w:t>
      </w:r>
      <w:r w:rsidRPr="00BE360C">
        <w:rPr>
          <w:rStyle w:val="FootnoteReference"/>
          <w:rFonts w:asciiTheme="majorBidi" w:eastAsia="DejaVu Sans" w:hAnsiTheme="majorBidi" w:cstheme="majorBidi"/>
          <w:lang w:val="en-US" w:eastAsia="en-US" w:bidi="en-US"/>
        </w:rPr>
        <w:footnoteReference w:id="20"/>
      </w:r>
      <w:r w:rsidRPr="00BE360C">
        <w:rPr>
          <w:rFonts w:asciiTheme="majorBidi" w:hAnsiTheme="majorBidi" w:cstheme="majorBidi"/>
          <w:lang w:eastAsia="en-US"/>
        </w:rPr>
        <w:t xml:space="preserve">  The waste </w:t>
      </w:r>
      <w:r w:rsidR="00FF1E1E">
        <w:rPr>
          <w:rFonts w:asciiTheme="majorBidi" w:hAnsiTheme="majorBidi" w:cstheme="majorBidi"/>
          <w:lang w:eastAsia="en-US"/>
        </w:rPr>
        <w:t xml:space="preserve">management </w:t>
      </w:r>
      <w:r w:rsidRPr="00BE360C">
        <w:rPr>
          <w:rFonts w:asciiTheme="majorBidi" w:hAnsiTheme="majorBidi" w:cstheme="majorBidi"/>
          <w:lang w:eastAsia="en-US"/>
        </w:rPr>
        <w:t>hierarchy – prevent, minimize, reuse, recycle, recover and dispose only as the final option – applies to plastics as to any other substance or object, is central to the Basel Convention and is reflected in the strategic framework and other guidance prepared under the Convention.  In addition, if plastics can be produced without potentially hazardous constituents</w:t>
      </w:r>
      <w:r w:rsidR="00DA6FA7">
        <w:rPr>
          <w:rFonts w:asciiTheme="majorBidi" w:hAnsiTheme="majorBidi" w:cstheme="majorBidi"/>
          <w:lang w:eastAsia="en-US"/>
        </w:rPr>
        <w:t>,</w:t>
      </w:r>
      <w:r w:rsidRPr="00BE360C">
        <w:rPr>
          <w:rFonts w:asciiTheme="majorBidi" w:hAnsiTheme="majorBidi" w:cstheme="majorBidi"/>
          <w:lang w:eastAsia="en-US"/>
        </w:rPr>
        <w:t xml:space="preserve"> the risk associated with plastic wastes can be reduced.</w:t>
      </w:r>
    </w:p>
    <w:p w14:paraId="07E51C61" w14:textId="77777777" w:rsidR="00BE360C" w:rsidRDefault="00973FA8" w:rsidP="0093127F">
      <w:pPr>
        <w:pStyle w:val="ListParagraph"/>
        <w:numPr>
          <w:ilvl w:val="0"/>
          <w:numId w:val="6"/>
        </w:numPr>
        <w:snapToGrid w:val="0"/>
        <w:ind w:left="1260" w:firstLine="0"/>
        <w:rPr>
          <w:rFonts w:asciiTheme="majorBidi" w:hAnsiTheme="majorBidi" w:cstheme="majorBidi"/>
          <w:lang w:eastAsia="en-US"/>
        </w:rPr>
      </w:pPr>
      <w:r w:rsidRPr="00BE360C">
        <w:rPr>
          <w:rFonts w:asciiTheme="majorBidi" w:hAnsiTheme="majorBidi" w:cstheme="majorBidi"/>
          <w:lang w:eastAsia="en-US"/>
        </w:rPr>
        <w:t xml:space="preserve">As GESAMP concluded, the overarching need is for plastic and its value to be kept within the economy and out of the seas, via a range of circular economy measures. This will help avoid the costs of their impacts on health, environment, society and the economy.  Increasing the extent and </w:t>
      </w:r>
      <w:r w:rsidRPr="00BE360C">
        <w:rPr>
          <w:rFonts w:asciiTheme="majorBidi" w:hAnsiTheme="majorBidi" w:cstheme="majorBidi"/>
          <w:lang w:eastAsia="en-US"/>
        </w:rPr>
        <w:lastRenderedPageBreak/>
        <w:t>improving the quality of waste management is one of the most important immediate steps toward reducing inputs of debris to the ocean, particularly in developing countries.</w:t>
      </w:r>
      <w:r w:rsidRPr="00BE360C">
        <w:rPr>
          <w:rStyle w:val="FootnoteReference"/>
          <w:rFonts w:asciiTheme="majorBidi" w:hAnsiTheme="majorBidi" w:cstheme="majorBidi"/>
          <w:lang w:eastAsia="en-US"/>
        </w:rPr>
        <w:footnoteReference w:id="21"/>
      </w:r>
    </w:p>
    <w:p w14:paraId="7B7E6916" w14:textId="77777777" w:rsidR="00973FA8" w:rsidRPr="00973FA8" w:rsidRDefault="00973FA8" w:rsidP="0093127F">
      <w:pPr>
        <w:pStyle w:val="ListParagraph"/>
        <w:numPr>
          <w:ilvl w:val="0"/>
          <w:numId w:val="6"/>
        </w:numPr>
        <w:snapToGrid w:val="0"/>
        <w:ind w:left="1260" w:firstLine="0"/>
        <w:rPr>
          <w:rFonts w:asciiTheme="majorBidi" w:hAnsiTheme="majorBidi" w:cstheme="majorBidi"/>
          <w:lang w:eastAsia="en-US"/>
        </w:rPr>
      </w:pPr>
      <w:r w:rsidRPr="00BE360C">
        <w:rPr>
          <w:rFonts w:asciiTheme="majorBidi" w:eastAsia="DejaVu Sans" w:hAnsiTheme="majorBidi" w:cstheme="majorBidi"/>
          <w:lang w:val="en-US" w:eastAsia="en-US" w:bidi="en-US"/>
        </w:rPr>
        <w:t xml:space="preserve">UNEA has encouraged all </w:t>
      </w:r>
      <w:r w:rsidR="00C538D8">
        <w:rPr>
          <w:rFonts w:asciiTheme="majorBidi" w:eastAsia="DejaVu Sans" w:hAnsiTheme="majorBidi" w:cstheme="majorBidi"/>
          <w:lang w:val="en-US" w:eastAsia="en-US" w:bidi="en-US"/>
        </w:rPr>
        <w:t>m</w:t>
      </w:r>
      <w:r w:rsidRPr="00BE360C">
        <w:rPr>
          <w:rFonts w:asciiTheme="majorBidi" w:eastAsia="DejaVu Sans" w:hAnsiTheme="majorBidi" w:cstheme="majorBidi"/>
          <w:lang w:val="en-US" w:eastAsia="en-US" w:bidi="en-US"/>
        </w:rPr>
        <w:t>ember States to “</w:t>
      </w:r>
      <w:r w:rsidRPr="00BE360C">
        <w:rPr>
          <w:rFonts w:asciiTheme="majorBidi" w:eastAsia="Calibri" w:hAnsiTheme="majorBidi" w:cstheme="majorBidi"/>
          <w:lang w:val="en-US" w:eastAsia="en-US" w:bidi="en-US"/>
        </w:rPr>
        <w:t xml:space="preserve">develop and implement action plans for preventing marine litter and microplastics, encouraging resource efficiency, including prevention and increasing collection and recycling rates of plastic waste and re-design and re-use of products, materials and avoiding the unnecessary use of plastic </w:t>
      </w:r>
      <w:r w:rsidRPr="00BE360C">
        <w:rPr>
          <w:rFonts w:asciiTheme="majorBidi" w:eastAsia="DejaVu Sans" w:hAnsiTheme="majorBidi" w:cstheme="majorBidi"/>
          <w:lang w:val="en-US" w:eastAsia="en-US" w:bidi="en-US"/>
        </w:rPr>
        <w:t>and plastic containing chemicals of particular concern</w:t>
      </w:r>
      <w:r w:rsidRPr="00BE360C">
        <w:rPr>
          <w:rFonts w:asciiTheme="majorBidi" w:eastAsia="DejaVu Sans" w:hAnsiTheme="majorBidi" w:cstheme="majorBidi"/>
          <w:b/>
          <w:bCs/>
          <w:lang w:val="en-US" w:eastAsia="en-US" w:bidi="en-US"/>
        </w:rPr>
        <w:t xml:space="preserve"> </w:t>
      </w:r>
      <w:r w:rsidRPr="00BE360C">
        <w:rPr>
          <w:rFonts w:asciiTheme="majorBidi" w:eastAsia="Calibri" w:hAnsiTheme="majorBidi" w:cstheme="majorBidi"/>
          <w:lang w:val="en-US" w:eastAsia="en-US" w:bidi="en-US"/>
        </w:rPr>
        <w:t>where appropriate”.</w:t>
      </w:r>
      <w:r w:rsidRPr="00BE360C">
        <w:rPr>
          <w:rStyle w:val="FootnoteReference"/>
          <w:rFonts w:asciiTheme="majorBidi" w:eastAsia="Calibri" w:hAnsiTheme="majorBidi" w:cstheme="majorBidi"/>
          <w:lang w:val="en-US" w:eastAsia="en-US" w:bidi="en-US"/>
        </w:rPr>
        <w:footnoteReference w:id="22"/>
      </w:r>
    </w:p>
    <w:p w14:paraId="3B926582" w14:textId="10B5A0BE" w:rsidR="008E5B1A" w:rsidRPr="008E5B1A" w:rsidRDefault="00973FA8" w:rsidP="0093127F">
      <w:pPr>
        <w:pStyle w:val="ListParagraph"/>
        <w:numPr>
          <w:ilvl w:val="0"/>
          <w:numId w:val="6"/>
        </w:numPr>
        <w:snapToGrid w:val="0"/>
        <w:ind w:left="1260" w:firstLine="0"/>
        <w:rPr>
          <w:rFonts w:asciiTheme="majorBidi" w:hAnsiTheme="majorBidi" w:cstheme="majorBidi"/>
          <w:color w:val="000000"/>
          <w:szCs w:val="20"/>
          <w:lang w:val="en-US" w:eastAsia="en-US"/>
        </w:rPr>
      </w:pPr>
      <w:r w:rsidRPr="00973FA8">
        <w:rPr>
          <w:rFonts w:asciiTheme="majorBidi" w:hAnsiTheme="majorBidi" w:cstheme="majorBidi"/>
        </w:rPr>
        <w:t xml:space="preserve">The Basel Convention is a legally binding instrument, has almost universal membership and is comprehensive in its approach for those waste streams which fall within its scope.  It already has in place governance structures, a </w:t>
      </w:r>
      <w:r w:rsidR="00821454">
        <w:rPr>
          <w:rFonts w:asciiTheme="majorBidi" w:hAnsiTheme="majorBidi" w:cstheme="majorBidi"/>
        </w:rPr>
        <w:t>Secretariat</w:t>
      </w:r>
      <w:r w:rsidRPr="00973FA8">
        <w:rPr>
          <w:rFonts w:asciiTheme="majorBidi" w:hAnsiTheme="majorBidi" w:cstheme="majorBidi"/>
        </w:rPr>
        <w:t xml:space="preserve">, a network of </w:t>
      </w:r>
      <w:r w:rsidR="00006F71">
        <w:rPr>
          <w:rFonts w:asciiTheme="majorBidi" w:hAnsiTheme="majorBidi" w:cstheme="majorBidi"/>
        </w:rPr>
        <w:t>r</w:t>
      </w:r>
      <w:r w:rsidRPr="00973FA8">
        <w:rPr>
          <w:rFonts w:asciiTheme="majorBidi" w:hAnsiTheme="majorBidi" w:cstheme="majorBidi"/>
        </w:rPr>
        <w:t xml:space="preserve">egional </w:t>
      </w:r>
      <w:r w:rsidR="00006F71">
        <w:rPr>
          <w:rFonts w:asciiTheme="majorBidi" w:hAnsiTheme="majorBidi" w:cstheme="majorBidi"/>
        </w:rPr>
        <w:t>c</w:t>
      </w:r>
      <w:r w:rsidRPr="00973FA8">
        <w:rPr>
          <w:rFonts w:asciiTheme="majorBidi" w:hAnsiTheme="majorBidi" w:cstheme="majorBidi"/>
        </w:rPr>
        <w:t xml:space="preserve">entres, a budget and well-established processes and work programmes.  It is therefore well-placed to play a central role.  </w:t>
      </w:r>
    </w:p>
    <w:p w14:paraId="7A4CF115" w14:textId="3D0E3EF8" w:rsidR="00973FA8" w:rsidRPr="008E5B1A" w:rsidRDefault="00973FA8" w:rsidP="0093127F">
      <w:pPr>
        <w:pStyle w:val="ListParagraph"/>
        <w:numPr>
          <w:ilvl w:val="0"/>
          <w:numId w:val="6"/>
        </w:numPr>
        <w:snapToGrid w:val="0"/>
        <w:ind w:left="1260" w:firstLine="0"/>
        <w:rPr>
          <w:rFonts w:asciiTheme="majorBidi" w:hAnsiTheme="majorBidi" w:cstheme="majorBidi"/>
          <w:color w:val="000000"/>
          <w:szCs w:val="20"/>
          <w:lang w:val="en-US" w:eastAsia="en-US"/>
        </w:rPr>
      </w:pPr>
      <w:r w:rsidRPr="008E5B1A">
        <w:rPr>
          <w:rFonts w:asciiTheme="majorBidi" w:hAnsiTheme="majorBidi" w:cstheme="majorBidi"/>
          <w:szCs w:val="20"/>
        </w:rPr>
        <w:t xml:space="preserve">However, while its strengths centre around its control system for </w:t>
      </w:r>
      <w:r w:rsidR="00DA6FA7">
        <w:rPr>
          <w:rFonts w:asciiTheme="majorBidi" w:hAnsiTheme="majorBidi" w:cstheme="majorBidi"/>
          <w:szCs w:val="20"/>
        </w:rPr>
        <w:t xml:space="preserve">the </w:t>
      </w:r>
      <w:r w:rsidRPr="008E5B1A">
        <w:rPr>
          <w:rFonts w:asciiTheme="majorBidi" w:hAnsiTheme="majorBidi" w:cstheme="majorBidi"/>
          <w:szCs w:val="20"/>
        </w:rPr>
        <w:t xml:space="preserve">transboundary movement of </w:t>
      </w:r>
      <w:r w:rsidR="00DA6FA7">
        <w:rPr>
          <w:rFonts w:asciiTheme="majorBidi" w:hAnsiTheme="majorBidi" w:cstheme="majorBidi"/>
          <w:szCs w:val="20"/>
        </w:rPr>
        <w:t xml:space="preserve">hazardous and other </w:t>
      </w:r>
      <w:r w:rsidRPr="008E5B1A">
        <w:rPr>
          <w:rFonts w:asciiTheme="majorBidi" w:hAnsiTheme="majorBidi" w:cstheme="majorBidi"/>
          <w:szCs w:val="20"/>
        </w:rPr>
        <w:t xml:space="preserve">wastes, its provisions pertaining to minimizing waste generation and to ensuring their environmentally sound management are less stringent. For example, </w:t>
      </w:r>
      <w:r w:rsidRPr="008E5B1A">
        <w:rPr>
          <w:rFonts w:asciiTheme="majorBidi" w:hAnsiTheme="majorBidi" w:cstheme="majorBidi"/>
          <w:color w:val="000000"/>
          <w:szCs w:val="20"/>
          <w:lang w:val="en-US" w:eastAsia="en-US"/>
        </w:rPr>
        <w:t>the Convention provides no indicators, targets, timelines or, since 2016, mandatory reporting, for reductions in waste generation, which makes progress towards waste minimization difficult to measure at the national, regional or global level.  Similarly, while much of the technical guidance produced under the Convention is relevant to managing plastic wastes, guidance could be strengthened</w:t>
      </w:r>
      <w:r w:rsidR="00DA6FA7">
        <w:rPr>
          <w:rFonts w:asciiTheme="majorBidi" w:hAnsiTheme="majorBidi" w:cstheme="majorBidi"/>
          <w:color w:val="000000"/>
          <w:szCs w:val="20"/>
          <w:lang w:val="en-US" w:eastAsia="en-US"/>
        </w:rPr>
        <w:t>:</w:t>
      </w:r>
      <w:r w:rsidRPr="008E5B1A">
        <w:rPr>
          <w:rFonts w:asciiTheme="majorBidi" w:hAnsiTheme="majorBidi" w:cstheme="majorBidi"/>
          <w:color w:val="000000"/>
          <w:szCs w:val="20"/>
          <w:lang w:val="en-US" w:eastAsia="en-US"/>
        </w:rPr>
        <w:t xml:space="preserve"> it could deal more specifically with plastics and its implementation could be monitored.</w:t>
      </w:r>
    </w:p>
    <w:p w14:paraId="74C9B00E" w14:textId="77777777" w:rsidR="00614A4E" w:rsidRPr="00BE360C" w:rsidRDefault="00614A4E" w:rsidP="00EE71FE">
      <w:pPr>
        <w:pStyle w:val="Heading1"/>
        <w:numPr>
          <w:ilvl w:val="0"/>
          <w:numId w:val="7"/>
        </w:numPr>
        <w:tabs>
          <w:tab w:val="clear" w:pos="1247"/>
          <w:tab w:val="clear" w:pos="1814"/>
          <w:tab w:val="clear" w:pos="2381"/>
          <w:tab w:val="clear" w:pos="2948"/>
          <w:tab w:val="clear" w:pos="3515"/>
        </w:tabs>
        <w:snapToGrid w:val="0"/>
        <w:ind w:left="1253" w:hanging="691"/>
        <w:rPr>
          <w:rFonts w:asciiTheme="majorBidi" w:hAnsiTheme="majorBidi" w:cstheme="majorBidi"/>
        </w:rPr>
      </w:pPr>
      <w:r>
        <w:rPr>
          <w:rFonts w:asciiTheme="majorBidi" w:hAnsiTheme="majorBidi" w:cstheme="majorBidi"/>
        </w:rPr>
        <w:t>Scope</w:t>
      </w:r>
      <w:r w:rsidRPr="00BE360C">
        <w:rPr>
          <w:rFonts w:asciiTheme="majorBidi" w:hAnsiTheme="majorBidi" w:cstheme="majorBidi"/>
        </w:rPr>
        <w:t xml:space="preserve"> of the </w:t>
      </w:r>
      <w:r>
        <w:rPr>
          <w:rFonts w:asciiTheme="majorBidi" w:hAnsiTheme="majorBidi" w:cstheme="majorBidi"/>
        </w:rPr>
        <w:t xml:space="preserve">Basel </w:t>
      </w:r>
      <w:r w:rsidRPr="00BE360C">
        <w:rPr>
          <w:rFonts w:asciiTheme="majorBidi" w:hAnsiTheme="majorBidi" w:cstheme="majorBidi"/>
        </w:rPr>
        <w:t>Convention</w:t>
      </w:r>
    </w:p>
    <w:p w14:paraId="78740BFC" w14:textId="1B7B0D43" w:rsidR="00AA6277" w:rsidRDefault="00BE360C" w:rsidP="0093127F">
      <w:pPr>
        <w:pStyle w:val="ListParagraph"/>
        <w:numPr>
          <w:ilvl w:val="0"/>
          <w:numId w:val="6"/>
        </w:numPr>
        <w:autoSpaceDE w:val="0"/>
        <w:autoSpaceDN w:val="0"/>
        <w:adjustRightInd w:val="0"/>
        <w:snapToGrid w:val="0"/>
        <w:ind w:left="1260" w:firstLine="0"/>
        <w:rPr>
          <w:rFonts w:asciiTheme="majorBidi" w:hAnsiTheme="majorBidi" w:cstheme="majorBidi"/>
        </w:rPr>
      </w:pPr>
      <w:r w:rsidRPr="00D87478">
        <w:rPr>
          <w:rFonts w:asciiTheme="majorBidi" w:hAnsiTheme="majorBidi" w:cstheme="majorBidi"/>
        </w:rPr>
        <w:t xml:space="preserve">The Convention deals with two categories of waste.  “Hazardous wastes” are those that: belong to any of the categories listed in Annex I, as further elaborated in Annexes VIII and IX, unless the </w:t>
      </w:r>
      <w:r w:rsidRPr="00D87478">
        <w:rPr>
          <w:rFonts w:asciiTheme="majorBidi" w:hAnsiTheme="majorBidi" w:cstheme="majorBidi"/>
          <w:lang w:val="en-US"/>
        </w:rPr>
        <w:t>use of the hazardous characteristics in Annex III demonstrate that a waste is not hazardous</w:t>
      </w:r>
      <w:r w:rsidRPr="00D87478">
        <w:rPr>
          <w:rFonts w:asciiTheme="majorBidi" w:hAnsiTheme="majorBidi" w:cstheme="majorBidi"/>
        </w:rPr>
        <w:t xml:space="preserve">, or </w:t>
      </w:r>
      <w:proofErr w:type="gramStart"/>
      <w:r w:rsidRPr="00D87478">
        <w:rPr>
          <w:rFonts w:asciiTheme="majorBidi" w:hAnsiTheme="majorBidi" w:cstheme="majorBidi"/>
        </w:rPr>
        <w:t>are considered to be</w:t>
      </w:r>
      <w:proofErr w:type="gramEnd"/>
      <w:r w:rsidRPr="00D87478">
        <w:rPr>
          <w:rFonts w:asciiTheme="majorBidi" w:hAnsiTheme="majorBidi" w:cstheme="majorBidi"/>
        </w:rPr>
        <w:t xml:space="preserve"> hazardous wastes according to a Party’s domestic legislation.  “Other wastes” are those listed in Annex II that are subject to transboundary movement.  Currently household waste and the residues from incineration of household wastes are listed – household wastes are likely to be a significant source of marine plastics litter.</w:t>
      </w:r>
      <w:r w:rsidRPr="00BE360C">
        <w:rPr>
          <w:rStyle w:val="FootnoteReference"/>
          <w:rFonts w:asciiTheme="majorBidi" w:hAnsiTheme="majorBidi" w:cstheme="majorBidi"/>
          <w:color w:val="000000"/>
          <w:lang w:val="en-US"/>
        </w:rPr>
        <w:footnoteReference w:id="23"/>
      </w:r>
    </w:p>
    <w:p w14:paraId="16FCA8FA" w14:textId="77777777" w:rsidR="00BE360C" w:rsidRDefault="00BE360C" w:rsidP="0093127F">
      <w:pPr>
        <w:pStyle w:val="ListParagraph"/>
        <w:numPr>
          <w:ilvl w:val="0"/>
          <w:numId w:val="6"/>
        </w:numPr>
        <w:autoSpaceDE w:val="0"/>
        <w:autoSpaceDN w:val="0"/>
        <w:adjustRightInd w:val="0"/>
        <w:snapToGrid w:val="0"/>
        <w:ind w:left="1260" w:firstLine="0"/>
        <w:rPr>
          <w:rFonts w:asciiTheme="majorBidi" w:hAnsiTheme="majorBidi" w:cstheme="majorBidi"/>
        </w:rPr>
      </w:pPr>
      <w:r w:rsidRPr="00AA6277">
        <w:rPr>
          <w:rFonts w:asciiTheme="majorBidi" w:hAnsiTheme="majorBidi" w:cstheme="majorBidi"/>
        </w:rPr>
        <w:t xml:space="preserve">Some plastic wastes may be “hazardous” – if they contain a constituent listed in Annex I or Annex VIII which may result in the plastic being toxic or ecotoxic according to Annex III.  Waste substances and articles containing or contaminated with polybrominated biphenyls (once commonly used as flame retardants) for example are included in category Y10 of Annex I.  But in general, the broad range of plastic wastes are unlikely to be considered “hazardous” according to the current definition in the Convention. </w:t>
      </w:r>
    </w:p>
    <w:p w14:paraId="75EB3DFB" w14:textId="77777777" w:rsidR="00297611" w:rsidRDefault="00AA6277" w:rsidP="0093127F">
      <w:pPr>
        <w:pStyle w:val="ListParagraph"/>
        <w:numPr>
          <w:ilvl w:val="0"/>
          <w:numId w:val="6"/>
        </w:numPr>
        <w:tabs>
          <w:tab w:val="left" w:pos="1260"/>
        </w:tabs>
        <w:autoSpaceDE w:val="0"/>
        <w:autoSpaceDN w:val="0"/>
        <w:adjustRightInd w:val="0"/>
        <w:snapToGrid w:val="0"/>
        <w:ind w:left="1260" w:firstLine="0"/>
        <w:rPr>
          <w:rFonts w:asciiTheme="majorBidi" w:hAnsiTheme="majorBidi" w:cstheme="majorBidi"/>
        </w:rPr>
      </w:pPr>
      <w:r w:rsidRPr="00297611">
        <w:rPr>
          <w:rFonts w:asciiTheme="majorBidi" w:hAnsiTheme="majorBidi" w:cstheme="majorBidi"/>
        </w:rPr>
        <w:t>Annexes I and III are currently being reviewed - the terms of reference are set out in Annex II of decision BC-13/2.  This is part of the process primarily aimed at improving the legal clarity of the Convention, but there is scope to consider extending the scope of the de</w:t>
      </w:r>
      <w:r w:rsidR="00297611">
        <w:rPr>
          <w:rFonts w:asciiTheme="majorBidi" w:hAnsiTheme="majorBidi" w:cstheme="majorBidi"/>
        </w:rPr>
        <w:t>finition of what is hazardous.</w:t>
      </w:r>
    </w:p>
    <w:p w14:paraId="5CB5CB1B" w14:textId="5B579C7A" w:rsidR="000E7151" w:rsidRDefault="00BE360C" w:rsidP="0093127F">
      <w:pPr>
        <w:pStyle w:val="ListParagraph"/>
        <w:numPr>
          <w:ilvl w:val="0"/>
          <w:numId w:val="6"/>
        </w:numPr>
        <w:tabs>
          <w:tab w:val="left" w:pos="1260"/>
        </w:tabs>
        <w:autoSpaceDE w:val="0"/>
        <w:autoSpaceDN w:val="0"/>
        <w:adjustRightInd w:val="0"/>
        <w:snapToGrid w:val="0"/>
        <w:ind w:left="1260" w:firstLine="0"/>
        <w:rPr>
          <w:rFonts w:asciiTheme="majorBidi" w:hAnsiTheme="majorBidi" w:cstheme="majorBidi"/>
        </w:rPr>
      </w:pPr>
      <w:r w:rsidRPr="000E7151">
        <w:rPr>
          <w:rFonts w:asciiTheme="majorBidi" w:hAnsiTheme="majorBidi" w:cstheme="majorBidi"/>
        </w:rPr>
        <w:t>The “Ban Amendment</w:t>
      </w:r>
      <w:r w:rsidR="000B086F">
        <w:rPr>
          <w:rStyle w:val="FootnoteReference"/>
          <w:rFonts w:cstheme="majorBidi"/>
        </w:rPr>
        <w:footnoteReference w:id="24"/>
      </w:r>
      <w:r w:rsidRPr="000E7151">
        <w:rPr>
          <w:rFonts w:asciiTheme="majorBidi" w:hAnsiTheme="majorBidi" w:cstheme="majorBidi"/>
        </w:rPr>
        <w:t xml:space="preserve">” will prohibit all transboundary movements of hazardous wastes covered by the Convention that are intended for final disposal from Parties included in a new </w:t>
      </w:r>
      <w:r w:rsidR="000E7151" w:rsidRPr="000E7151">
        <w:rPr>
          <w:rFonts w:asciiTheme="majorBidi" w:hAnsiTheme="majorBidi" w:cstheme="majorBidi"/>
        </w:rPr>
        <w:t>Annex </w:t>
      </w:r>
      <w:r w:rsidRPr="000E7151">
        <w:rPr>
          <w:rFonts w:asciiTheme="majorBidi" w:hAnsiTheme="majorBidi" w:cstheme="majorBidi"/>
        </w:rPr>
        <w:t>VII (i</w:t>
      </w:r>
      <w:r w:rsidR="000E7151" w:rsidRPr="000E7151">
        <w:rPr>
          <w:rFonts w:asciiTheme="majorBidi" w:hAnsiTheme="majorBidi" w:cstheme="majorBidi"/>
        </w:rPr>
        <w:t>.</w:t>
      </w:r>
      <w:r w:rsidRPr="000E7151">
        <w:rPr>
          <w:rFonts w:asciiTheme="majorBidi" w:hAnsiTheme="majorBidi" w:cstheme="majorBidi"/>
        </w:rPr>
        <w:t>e</w:t>
      </w:r>
      <w:r w:rsidR="000E7151" w:rsidRPr="000E7151">
        <w:rPr>
          <w:rFonts w:asciiTheme="majorBidi" w:hAnsiTheme="majorBidi" w:cstheme="majorBidi"/>
        </w:rPr>
        <w:t>.</w:t>
      </w:r>
      <w:r w:rsidRPr="000E7151">
        <w:rPr>
          <w:rFonts w:asciiTheme="majorBidi" w:hAnsiTheme="majorBidi" w:cstheme="majorBidi"/>
        </w:rPr>
        <w:t xml:space="preserve"> Parties and other States which are members of the OECD, the European Union, and Liechtenstein) to States not included in that Annex.  It will also prohibit all transboundary movements to States not included in that Annex of hazardous wastes covered by paragraph 1 (a) of Article 1 of the Convention that are destined for reuse, recycling or recovery operations.  When this amendment enters into force, some international flows of plastic wastes will cease, particularly when the waste streams are hazardous. The “Ban Amendment” does not apply to “other wastes”.</w:t>
      </w:r>
    </w:p>
    <w:p w14:paraId="453DADA4" w14:textId="77777777" w:rsidR="00BE360C" w:rsidRPr="000E7151" w:rsidRDefault="00BE360C" w:rsidP="0093127F">
      <w:pPr>
        <w:pStyle w:val="ListParagraph"/>
        <w:numPr>
          <w:ilvl w:val="0"/>
          <w:numId w:val="6"/>
        </w:numPr>
        <w:tabs>
          <w:tab w:val="left" w:pos="1260"/>
        </w:tabs>
        <w:autoSpaceDE w:val="0"/>
        <w:autoSpaceDN w:val="0"/>
        <w:adjustRightInd w:val="0"/>
        <w:snapToGrid w:val="0"/>
        <w:ind w:left="1260" w:firstLine="0"/>
        <w:rPr>
          <w:rFonts w:asciiTheme="majorBidi" w:hAnsiTheme="majorBidi" w:cstheme="majorBidi"/>
        </w:rPr>
      </w:pPr>
      <w:r w:rsidRPr="000E7151">
        <w:rPr>
          <w:rFonts w:asciiTheme="majorBidi" w:hAnsiTheme="majorBidi" w:cstheme="majorBidi"/>
        </w:rPr>
        <w:t>The Convention does not necessarily cover all plastic debris which may enter the sea</w:t>
      </w:r>
      <w:r w:rsidR="000E7151">
        <w:rPr>
          <w:rFonts w:asciiTheme="majorBidi" w:hAnsiTheme="majorBidi" w:cstheme="majorBidi"/>
        </w:rPr>
        <w:t>.</w:t>
      </w:r>
      <w:r w:rsidRPr="000E7151">
        <w:rPr>
          <w:rFonts w:asciiTheme="majorBidi" w:hAnsiTheme="majorBidi" w:cstheme="majorBidi"/>
        </w:rPr>
        <w:t xml:space="preserve">  </w:t>
      </w:r>
      <w:r w:rsidR="000E7151">
        <w:rPr>
          <w:rFonts w:asciiTheme="majorBidi" w:hAnsiTheme="majorBidi" w:cstheme="majorBidi"/>
        </w:rPr>
        <w:t>F</w:t>
      </w:r>
      <w:r w:rsidRPr="000E7151">
        <w:rPr>
          <w:rFonts w:asciiTheme="majorBidi" w:hAnsiTheme="majorBidi" w:cstheme="majorBidi"/>
        </w:rPr>
        <w:t xml:space="preserve">or example, plastics from industrial or commercial packaging, unless hazardous or until they become “household waste”, are not currently within the scope of the Convention.  Nor, for example, are plastic particles which arise from the abrasion of tyres or garments while in use.  </w:t>
      </w:r>
    </w:p>
    <w:p w14:paraId="6A3B3675" w14:textId="77777777" w:rsidR="00BE360C" w:rsidRPr="00BE360C" w:rsidRDefault="00BE360C" w:rsidP="00EE71FE">
      <w:pPr>
        <w:pStyle w:val="Heading1"/>
        <w:numPr>
          <w:ilvl w:val="0"/>
          <w:numId w:val="7"/>
        </w:numPr>
        <w:tabs>
          <w:tab w:val="clear" w:pos="1247"/>
          <w:tab w:val="clear" w:pos="1814"/>
          <w:tab w:val="clear" w:pos="2381"/>
          <w:tab w:val="clear" w:pos="2948"/>
          <w:tab w:val="clear" w:pos="3515"/>
          <w:tab w:val="left" w:pos="1260"/>
        </w:tabs>
        <w:snapToGrid w:val="0"/>
        <w:ind w:left="1282"/>
        <w:rPr>
          <w:rFonts w:asciiTheme="majorBidi" w:hAnsiTheme="majorBidi" w:cstheme="majorBidi"/>
        </w:rPr>
      </w:pPr>
      <w:r w:rsidRPr="00BE360C">
        <w:rPr>
          <w:rFonts w:asciiTheme="majorBidi" w:hAnsiTheme="majorBidi" w:cstheme="majorBidi"/>
        </w:rPr>
        <w:lastRenderedPageBreak/>
        <w:t xml:space="preserve">Basel Convention </w:t>
      </w:r>
      <w:r w:rsidR="009E3D14">
        <w:rPr>
          <w:rFonts w:asciiTheme="majorBidi" w:hAnsiTheme="majorBidi" w:cstheme="majorBidi"/>
        </w:rPr>
        <w:t>o</w:t>
      </w:r>
      <w:r w:rsidRPr="00BE360C">
        <w:rPr>
          <w:rFonts w:asciiTheme="majorBidi" w:hAnsiTheme="majorBidi" w:cstheme="majorBidi"/>
        </w:rPr>
        <w:t xml:space="preserve">bligations, </w:t>
      </w:r>
      <w:r w:rsidR="009E3D14">
        <w:rPr>
          <w:rFonts w:asciiTheme="majorBidi" w:hAnsiTheme="majorBidi" w:cstheme="majorBidi"/>
        </w:rPr>
        <w:t>p</w:t>
      </w:r>
      <w:r w:rsidRPr="00BE360C">
        <w:rPr>
          <w:rFonts w:asciiTheme="majorBidi" w:hAnsiTheme="majorBidi" w:cstheme="majorBidi"/>
        </w:rPr>
        <w:t xml:space="preserve">olicies and </w:t>
      </w:r>
      <w:r w:rsidR="009E3D14">
        <w:rPr>
          <w:rFonts w:asciiTheme="majorBidi" w:hAnsiTheme="majorBidi" w:cstheme="majorBidi"/>
        </w:rPr>
        <w:t>g</w:t>
      </w:r>
      <w:r w:rsidRPr="00BE360C">
        <w:rPr>
          <w:rFonts w:asciiTheme="majorBidi" w:hAnsiTheme="majorBidi" w:cstheme="majorBidi"/>
        </w:rPr>
        <w:t>uidelines</w:t>
      </w:r>
    </w:p>
    <w:p w14:paraId="7CA50416" w14:textId="77777777" w:rsidR="009E3D14" w:rsidRDefault="00BE360C" w:rsidP="003A3F73">
      <w:pPr>
        <w:pStyle w:val="ListParagraph"/>
        <w:numPr>
          <w:ilvl w:val="0"/>
          <w:numId w:val="6"/>
        </w:numPr>
        <w:autoSpaceDE w:val="0"/>
        <w:autoSpaceDN w:val="0"/>
        <w:adjustRightInd w:val="0"/>
        <w:snapToGrid w:val="0"/>
        <w:ind w:left="1260" w:firstLine="0"/>
        <w:rPr>
          <w:rFonts w:asciiTheme="majorBidi" w:hAnsiTheme="majorBidi" w:cstheme="majorBidi"/>
        </w:rPr>
      </w:pPr>
      <w:r w:rsidRPr="009E3D14">
        <w:rPr>
          <w:rFonts w:asciiTheme="majorBidi" w:hAnsiTheme="majorBidi" w:cstheme="majorBidi"/>
        </w:rPr>
        <w:t xml:space="preserve">In addition to its central provisions on the control of transboundary movements of wastes, the Convention sets out other obligations which are potentially relevant to marine plastic litter and microplastics. </w:t>
      </w:r>
    </w:p>
    <w:p w14:paraId="619ABB2C" w14:textId="77777777" w:rsidR="00BE360C" w:rsidRDefault="00BE360C" w:rsidP="003A3F73">
      <w:pPr>
        <w:pStyle w:val="ListParagraph"/>
        <w:numPr>
          <w:ilvl w:val="0"/>
          <w:numId w:val="6"/>
        </w:numPr>
        <w:autoSpaceDE w:val="0"/>
        <w:autoSpaceDN w:val="0"/>
        <w:adjustRightInd w:val="0"/>
        <w:snapToGrid w:val="0"/>
        <w:ind w:left="1260" w:firstLine="0"/>
        <w:rPr>
          <w:rFonts w:asciiTheme="majorBidi" w:hAnsiTheme="majorBidi" w:cstheme="majorBidi"/>
        </w:rPr>
      </w:pPr>
      <w:proofErr w:type="gramStart"/>
      <w:r w:rsidRPr="009E3D14">
        <w:rPr>
          <w:rFonts w:asciiTheme="majorBidi" w:hAnsiTheme="majorBidi" w:cstheme="majorBidi"/>
        </w:rPr>
        <w:t xml:space="preserve">In particular, </w:t>
      </w:r>
      <w:r w:rsidR="00F51D04">
        <w:rPr>
          <w:rFonts w:asciiTheme="majorBidi" w:hAnsiTheme="majorBidi" w:cstheme="majorBidi"/>
        </w:rPr>
        <w:t>paragraph</w:t>
      </w:r>
      <w:proofErr w:type="gramEnd"/>
      <w:r w:rsidR="00F51D04">
        <w:rPr>
          <w:rFonts w:asciiTheme="majorBidi" w:hAnsiTheme="majorBidi" w:cstheme="majorBidi"/>
        </w:rPr>
        <w:t xml:space="preserve"> 2 (a) of </w:t>
      </w:r>
      <w:r w:rsidRPr="009E3D14">
        <w:rPr>
          <w:rFonts w:asciiTheme="majorBidi" w:hAnsiTheme="majorBidi" w:cstheme="majorBidi"/>
        </w:rPr>
        <w:t>Article 4</w:t>
      </w:r>
      <w:r w:rsidRPr="009E3D14">
        <w:rPr>
          <w:rFonts w:asciiTheme="majorBidi" w:hAnsiTheme="majorBidi" w:cstheme="majorBidi"/>
          <w:lang w:val="en-US"/>
        </w:rPr>
        <w:t xml:space="preserve"> provides that each Party shall take the appropriate measures to ensure that the generation of hazardous wastes and other wastes is reduced to a minimum, taking into account </w:t>
      </w:r>
      <w:bookmarkStart w:id="2" w:name="_Hlk510972776"/>
      <w:r w:rsidRPr="009E3D14">
        <w:rPr>
          <w:rFonts w:asciiTheme="majorBidi" w:hAnsiTheme="majorBidi" w:cstheme="majorBidi"/>
          <w:lang w:val="en-US"/>
        </w:rPr>
        <w:t xml:space="preserve">social, technological and economic </w:t>
      </w:r>
      <w:bookmarkEnd w:id="2"/>
      <w:r w:rsidRPr="009E3D14">
        <w:rPr>
          <w:rFonts w:asciiTheme="majorBidi" w:hAnsiTheme="majorBidi" w:cstheme="majorBidi"/>
          <w:lang w:val="en-US"/>
        </w:rPr>
        <w:t>aspects.</w:t>
      </w:r>
      <w:r w:rsidRPr="009E3D14">
        <w:rPr>
          <w:rFonts w:asciiTheme="majorBidi" w:hAnsiTheme="majorBidi" w:cstheme="majorBidi"/>
        </w:rPr>
        <w:t xml:space="preserve"> </w:t>
      </w:r>
      <w:r w:rsidR="00F51D04">
        <w:rPr>
          <w:rFonts w:asciiTheme="majorBidi" w:hAnsiTheme="majorBidi" w:cstheme="majorBidi"/>
        </w:rPr>
        <w:t xml:space="preserve">Paragraph 2 (b) of </w:t>
      </w:r>
      <w:r w:rsidRPr="009E3D14">
        <w:rPr>
          <w:rFonts w:asciiTheme="majorBidi" w:hAnsiTheme="majorBidi" w:cstheme="majorBidi"/>
        </w:rPr>
        <w:t>Article</w:t>
      </w:r>
      <w:r w:rsidR="00F51D04">
        <w:rPr>
          <w:rFonts w:asciiTheme="majorBidi" w:hAnsiTheme="majorBidi" w:cstheme="majorBidi"/>
        </w:rPr>
        <w:t> </w:t>
      </w:r>
      <w:r w:rsidRPr="009E3D14">
        <w:rPr>
          <w:rFonts w:asciiTheme="majorBidi" w:hAnsiTheme="majorBidi" w:cstheme="majorBidi"/>
        </w:rPr>
        <w:t>4</w:t>
      </w:r>
      <w:r w:rsidRPr="009E3D14">
        <w:rPr>
          <w:rFonts w:asciiTheme="majorBidi" w:hAnsiTheme="majorBidi" w:cstheme="majorBidi"/>
          <w:lang w:val="en-US"/>
        </w:rPr>
        <w:t xml:space="preserve"> provides that each Party shall take the appropriate measures to ensure the availability of adequate disposal facilities for the environmentally sound management of hazardous wastes and other wastes.  These shall be located, to the extent possible, within it, whatever the place of their disposal. Accordingly, Parties must </w:t>
      </w:r>
      <w:r w:rsidRPr="009E3D14">
        <w:rPr>
          <w:rFonts w:asciiTheme="majorBidi" w:hAnsiTheme="majorBidi" w:cstheme="majorBidi"/>
        </w:rPr>
        <w:t>prevent and minimize the generation of hazardous and other wastes and manage them in an environmentally sound manner.</w:t>
      </w:r>
    </w:p>
    <w:p w14:paraId="080B7881" w14:textId="77777777" w:rsidR="00BE360C" w:rsidRPr="009E3D14" w:rsidRDefault="009E3D14" w:rsidP="003A3F73">
      <w:pPr>
        <w:pStyle w:val="ListParagraph"/>
        <w:numPr>
          <w:ilvl w:val="0"/>
          <w:numId w:val="6"/>
        </w:numPr>
        <w:autoSpaceDE w:val="0"/>
        <w:autoSpaceDN w:val="0"/>
        <w:adjustRightInd w:val="0"/>
        <w:snapToGrid w:val="0"/>
        <w:ind w:left="1260" w:firstLine="0"/>
        <w:rPr>
          <w:rFonts w:asciiTheme="majorBidi" w:hAnsiTheme="majorBidi" w:cstheme="majorBidi"/>
        </w:rPr>
      </w:pPr>
      <w:r w:rsidRPr="00BE360C">
        <w:rPr>
          <w:rFonts w:asciiTheme="majorBidi" w:hAnsiTheme="majorBidi" w:cstheme="majorBidi"/>
        </w:rPr>
        <w:t>These obligations have been further elaborated in various decisions and guidelines adopted by the COP.  The following declarations, frameworks, guidelines, and guidance relevant to plastics have been adopted over the last two decades:</w:t>
      </w:r>
    </w:p>
    <w:p w14:paraId="3B1AA775" w14:textId="77777777" w:rsidR="00BE360C" w:rsidRPr="005363E2" w:rsidRDefault="00F51D04" w:rsidP="00F51D04">
      <w:pPr>
        <w:tabs>
          <w:tab w:val="clear" w:pos="1247"/>
          <w:tab w:val="clear" w:pos="1814"/>
          <w:tab w:val="clear" w:pos="2381"/>
          <w:tab w:val="clear" w:pos="2948"/>
          <w:tab w:val="clear" w:pos="3515"/>
        </w:tabs>
        <w:snapToGrid w:val="0"/>
        <w:spacing w:after="120"/>
        <w:ind w:left="1890"/>
        <w:rPr>
          <w:rFonts w:asciiTheme="majorBidi" w:hAnsiTheme="majorBidi" w:cstheme="majorBidi"/>
          <w:iCs/>
        </w:rPr>
      </w:pPr>
      <w:r w:rsidRPr="005363E2">
        <w:rPr>
          <w:rFonts w:asciiTheme="majorBidi" w:hAnsiTheme="majorBidi" w:cstheme="majorBidi"/>
          <w:iCs/>
        </w:rPr>
        <w:t>(a)</w:t>
      </w:r>
      <w:r w:rsidRPr="005363E2">
        <w:rPr>
          <w:rFonts w:asciiTheme="majorBidi" w:hAnsiTheme="majorBidi" w:cstheme="majorBidi"/>
          <w:iCs/>
        </w:rPr>
        <w:tab/>
      </w:r>
      <w:r w:rsidR="00BE360C" w:rsidRPr="005363E2">
        <w:rPr>
          <w:rFonts w:asciiTheme="majorBidi" w:hAnsiTheme="majorBidi" w:cstheme="majorBidi"/>
          <w:iCs/>
        </w:rPr>
        <w:t>On prevention:</w:t>
      </w:r>
    </w:p>
    <w:p w14:paraId="08970EFF" w14:textId="5AB88474" w:rsidR="00BE360C" w:rsidRPr="00BE360C" w:rsidRDefault="00BE360C" w:rsidP="00F51D04">
      <w:pPr>
        <w:tabs>
          <w:tab w:val="clear" w:pos="1247"/>
          <w:tab w:val="clear" w:pos="1814"/>
          <w:tab w:val="clear" w:pos="2381"/>
          <w:tab w:val="clear" w:pos="2948"/>
          <w:tab w:val="clear" w:pos="3515"/>
          <w:tab w:val="left" w:pos="1260"/>
        </w:tabs>
        <w:snapToGrid w:val="0"/>
        <w:spacing w:after="120"/>
        <w:ind w:left="2476"/>
        <w:rPr>
          <w:rFonts w:asciiTheme="majorBidi" w:hAnsiTheme="majorBidi" w:cstheme="majorBidi"/>
          <w:color w:val="000000"/>
        </w:rPr>
      </w:pPr>
      <w:r w:rsidRPr="00BE360C">
        <w:rPr>
          <w:rFonts w:asciiTheme="majorBidi" w:hAnsiTheme="majorBidi" w:cstheme="majorBidi"/>
          <w:i/>
        </w:rPr>
        <w:t>The Cartagena Declaration on the Prevention, Minimization and Recovery of Hazardous Wastes and Other Wastes</w:t>
      </w:r>
      <w:r w:rsidRPr="00BE360C">
        <w:rPr>
          <w:rFonts w:asciiTheme="majorBidi" w:hAnsiTheme="majorBidi" w:cstheme="majorBidi"/>
        </w:rPr>
        <w:t xml:space="preserve"> was adopted by </w:t>
      </w:r>
      <w:r w:rsidR="00043B26">
        <w:rPr>
          <w:rFonts w:asciiTheme="majorBidi" w:hAnsiTheme="majorBidi" w:cstheme="majorBidi"/>
        </w:rPr>
        <w:t>the COP at its tenth meeting</w:t>
      </w:r>
      <w:r w:rsidRPr="00BE360C">
        <w:rPr>
          <w:rFonts w:asciiTheme="majorBidi" w:hAnsiTheme="majorBidi" w:cstheme="majorBidi"/>
        </w:rPr>
        <w:t xml:space="preserve"> in 2012.</w:t>
      </w:r>
      <w:r w:rsidRPr="00BE360C">
        <w:rPr>
          <w:rStyle w:val="FootnoteReference"/>
          <w:rFonts w:asciiTheme="majorBidi" w:hAnsiTheme="majorBidi" w:cstheme="majorBidi"/>
        </w:rPr>
        <w:footnoteReference w:id="25"/>
      </w:r>
      <w:r w:rsidRPr="00BE360C">
        <w:rPr>
          <w:rFonts w:asciiTheme="majorBidi" w:hAnsiTheme="majorBidi" w:cstheme="majorBidi"/>
        </w:rPr>
        <w:t xml:space="preserve">  Parties committed themselves to promote and implement more efficient strategies to prevent and minimize the generation of hazardous and other wastes, particularly through measures to prevent and minimize wastes generated at source.  </w:t>
      </w:r>
      <w:r w:rsidR="00BB2874">
        <w:rPr>
          <w:rFonts w:asciiTheme="majorBidi" w:hAnsiTheme="majorBidi" w:cstheme="majorBidi"/>
        </w:rPr>
        <w:t>The COP, at its twelfth meeting (</w:t>
      </w:r>
      <w:r w:rsidRPr="00BE360C">
        <w:rPr>
          <w:rFonts w:asciiTheme="majorBidi" w:hAnsiTheme="majorBidi" w:cstheme="majorBidi"/>
        </w:rPr>
        <w:t>COP-12</w:t>
      </w:r>
      <w:r w:rsidR="00BB2874">
        <w:rPr>
          <w:rFonts w:asciiTheme="majorBidi" w:hAnsiTheme="majorBidi" w:cstheme="majorBidi"/>
        </w:rPr>
        <w:t>)</w:t>
      </w:r>
      <w:r w:rsidRPr="00BE360C">
        <w:rPr>
          <w:rFonts w:asciiTheme="majorBidi" w:hAnsiTheme="majorBidi" w:cstheme="majorBidi"/>
        </w:rPr>
        <w:t xml:space="preserve"> adopted a road map for the implementation of the declaration</w:t>
      </w:r>
      <w:r w:rsidR="00A02678">
        <w:rPr>
          <w:rFonts w:asciiTheme="majorBidi" w:hAnsiTheme="majorBidi" w:cstheme="majorBidi"/>
        </w:rPr>
        <w:t>,</w:t>
      </w:r>
      <w:r w:rsidRPr="00BE360C">
        <w:rPr>
          <w:rStyle w:val="FootnoteReference"/>
          <w:rFonts w:asciiTheme="majorBidi" w:hAnsiTheme="majorBidi" w:cstheme="majorBidi"/>
        </w:rPr>
        <w:footnoteReference w:id="26"/>
      </w:r>
      <w:r w:rsidRPr="00BE360C">
        <w:rPr>
          <w:rFonts w:asciiTheme="majorBidi" w:hAnsiTheme="majorBidi" w:cstheme="majorBidi"/>
        </w:rPr>
        <w:t xml:space="preserve"> and the </w:t>
      </w:r>
      <w:r w:rsidRPr="00BE360C">
        <w:rPr>
          <w:rFonts w:asciiTheme="majorBidi" w:hAnsiTheme="majorBidi" w:cstheme="majorBidi"/>
          <w:bCs/>
          <w:color w:val="000000"/>
        </w:rPr>
        <w:t xml:space="preserve">work programme of the expert working group on environmentally sound management </w:t>
      </w:r>
      <w:r w:rsidRPr="00BE360C">
        <w:rPr>
          <w:rFonts w:asciiTheme="majorBidi" w:hAnsiTheme="majorBidi" w:cstheme="majorBidi"/>
        </w:rPr>
        <w:t>adopted at COP-13 includes further</w:t>
      </w:r>
      <w:r w:rsidRPr="00BE360C">
        <w:rPr>
          <w:rFonts w:asciiTheme="majorBidi" w:hAnsiTheme="majorBidi" w:cstheme="majorBidi"/>
          <w:color w:val="000000"/>
        </w:rPr>
        <w:t xml:space="preserve"> work to gather good practice</w:t>
      </w:r>
      <w:r w:rsidR="00DA6FA7">
        <w:rPr>
          <w:rFonts w:asciiTheme="majorBidi" w:hAnsiTheme="majorBidi" w:cstheme="majorBidi"/>
          <w:color w:val="000000"/>
        </w:rPr>
        <w:t>s</w:t>
      </w:r>
      <w:r w:rsidRPr="00BE360C">
        <w:rPr>
          <w:rFonts w:asciiTheme="majorBidi" w:hAnsiTheme="majorBidi" w:cstheme="majorBidi"/>
          <w:color w:val="000000"/>
        </w:rPr>
        <w:t xml:space="preserve"> and examples of waste prevention and minimization.</w:t>
      </w:r>
      <w:r w:rsidRPr="00BE360C">
        <w:rPr>
          <w:rStyle w:val="FootnoteReference"/>
          <w:rFonts w:asciiTheme="majorBidi" w:hAnsiTheme="majorBidi" w:cstheme="majorBidi"/>
          <w:color w:val="000000"/>
        </w:rPr>
        <w:footnoteReference w:id="27"/>
      </w:r>
      <w:r w:rsidRPr="00BE360C">
        <w:rPr>
          <w:rFonts w:asciiTheme="majorBidi" w:hAnsiTheme="majorBidi" w:cstheme="majorBidi"/>
          <w:color w:val="000000"/>
        </w:rPr>
        <w:t xml:space="preserve"> </w:t>
      </w:r>
    </w:p>
    <w:p w14:paraId="2626F7CC" w14:textId="77777777" w:rsidR="00BE360C" w:rsidRPr="00BE360C" w:rsidRDefault="00BE360C" w:rsidP="00F51D04">
      <w:pPr>
        <w:tabs>
          <w:tab w:val="clear" w:pos="1247"/>
          <w:tab w:val="clear" w:pos="1814"/>
          <w:tab w:val="clear" w:pos="2381"/>
          <w:tab w:val="clear" w:pos="2948"/>
          <w:tab w:val="clear" w:pos="3515"/>
          <w:tab w:val="left" w:pos="1260"/>
        </w:tabs>
        <w:snapToGrid w:val="0"/>
        <w:spacing w:after="120"/>
        <w:ind w:left="2476"/>
        <w:rPr>
          <w:rFonts w:asciiTheme="majorBidi" w:hAnsiTheme="majorBidi" w:cstheme="majorBidi"/>
          <w:sz w:val="24"/>
        </w:rPr>
      </w:pPr>
      <w:r w:rsidRPr="00BE360C">
        <w:rPr>
          <w:rFonts w:asciiTheme="majorBidi" w:hAnsiTheme="majorBidi" w:cstheme="majorBidi"/>
        </w:rPr>
        <w:t xml:space="preserve">COP-13 also adopted </w:t>
      </w:r>
      <w:r w:rsidRPr="00A02678">
        <w:rPr>
          <w:rFonts w:asciiTheme="majorBidi" w:hAnsiTheme="majorBidi" w:cstheme="majorBidi"/>
          <w:i/>
          <w:iCs/>
        </w:rPr>
        <w:t xml:space="preserve">Guidance to assist Parties </w:t>
      </w:r>
      <w:r w:rsidR="000A359A">
        <w:rPr>
          <w:rFonts w:asciiTheme="majorBidi" w:hAnsiTheme="majorBidi" w:cstheme="majorBidi"/>
          <w:i/>
          <w:iCs/>
        </w:rPr>
        <w:t>in developing</w:t>
      </w:r>
      <w:r w:rsidRPr="00A02678">
        <w:rPr>
          <w:rFonts w:asciiTheme="majorBidi" w:hAnsiTheme="majorBidi" w:cstheme="majorBidi"/>
          <w:i/>
          <w:iCs/>
        </w:rPr>
        <w:t xml:space="preserve"> efficient strategies for achieving the prevention and minimization of the generation of hazardous and other wastes and their disposal</w:t>
      </w:r>
      <w:r w:rsidRPr="00BE360C">
        <w:rPr>
          <w:rFonts w:asciiTheme="majorBidi" w:hAnsiTheme="majorBidi" w:cstheme="majorBidi"/>
        </w:rPr>
        <w:t>, in which</w:t>
      </w:r>
      <w:r w:rsidR="00A02678">
        <w:rPr>
          <w:rFonts w:asciiTheme="majorBidi" w:hAnsiTheme="majorBidi" w:cstheme="majorBidi"/>
        </w:rPr>
        <w:t xml:space="preserve"> plastic waste was highlighted </w:t>
      </w:r>
      <w:r w:rsidRPr="00BE360C">
        <w:rPr>
          <w:rFonts w:asciiTheme="majorBidi" w:hAnsiTheme="majorBidi" w:cstheme="majorBidi"/>
        </w:rPr>
        <w:t>as a key waste stream</w:t>
      </w:r>
      <w:r w:rsidR="00A02678">
        <w:rPr>
          <w:rFonts w:asciiTheme="majorBidi" w:hAnsiTheme="majorBidi" w:cstheme="majorBidi"/>
        </w:rPr>
        <w:t>;</w:t>
      </w:r>
      <w:r w:rsidRPr="00BE360C">
        <w:rPr>
          <w:rStyle w:val="FootnoteReference"/>
          <w:rFonts w:asciiTheme="majorBidi" w:hAnsiTheme="majorBidi" w:cstheme="majorBidi"/>
        </w:rPr>
        <w:footnoteReference w:id="28"/>
      </w:r>
      <w:r w:rsidRPr="00BE360C">
        <w:rPr>
          <w:rFonts w:asciiTheme="majorBidi" w:hAnsiTheme="majorBidi" w:cstheme="majorBidi"/>
        </w:rPr>
        <w:t xml:space="preserve">  and the COP also welcomed </w:t>
      </w:r>
      <w:r w:rsidRPr="000A359A">
        <w:rPr>
          <w:rFonts w:asciiTheme="majorBidi" w:hAnsiTheme="majorBidi" w:cstheme="majorBidi"/>
          <w:i/>
          <w:iCs/>
        </w:rPr>
        <w:t>draft practical manuals on extended producer responsibility and financing systems for environmentally sound management</w:t>
      </w:r>
      <w:r w:rsidRPr="00BE360C">
        <w:rPr>
          <w:rFonts w:asciiTheme="majorBidi" w:hAnsiTheme="majorBidi" w:cstheme="majorBidi"/>
        </w:rPr>
        <w:t>.</w:t>
      </w:r>
      <w:r w:rsidRPr="00BE360C">
        <w:rPr>
          <w:rStyle w:val="FootnoteReference"/>
          <w:rFonts w:asciiTheme="majorBidi" w:hAnsiTheme="majorBidi" w:cstheme="majorBidi"/>
        </w:rPr>
        <w:footnoteReference w:id="29"/>
      </w:r>
      <w:r w:rsidRPr="00BE360C">
        <w:rPr>
          <w:rFonts w:asciiTheme="majorBidi" w:hAnsiTheme="majorBidi" w:cstheme="majorBidi"/>
        </w:rPr>
        <w:t xml:space="preserve"> </w:t>
      </w:r>
    </w:p>
    <w:p w14:paraId="3FFD1890" w14:textId="77777777" w:rsidR="00BE360C" w:rsidRPr="005363E2" w:rsidRDefault="00A02678" w:rsidP="00A02678">
      <w:pPr>
        <w:tabs>
          <w:tab w:val="clear" w:pos="1247"/>
          <w:tab w:val="clear" w:pos="1814"/>
          <w:tab w:val="clear" w:pos="2381"/>
          <w:tab w:val="clear" w:pos="2948"/>
          <w:tab w:val="clear" w:pos="3515"/>
          <w:tab w:val="left" w:pos="1260"/>
        </w:tabs>
        <w:snapToGrid w:val="0"/>
        <w:spacing w:after="120"/>
        <w:ind w:left="1857"/>
        <w:rPr>
          <w:rFonts w:asciiTheme="majorBidi" w:hAnsiTheme="majorBidi" w:cstheme="majorBidi"/>
          <w:iCs/>
        </w:rPr>
      </w:pPr>
      <w:r w:rsidRPr="005363E2">
        <w:rPr>
          <w:rFonts w:asciiTheme="majorBidi" w:hAnsiTheme="majorBidi" w:cstheme="majorBidi"/>
          <w:iCs/>
        </w:rPr>
        <w:t>(b)</w:t>
      </w:r>
      <w:r w:rsidRPr="005363E2">
        <w:rPr>
          <w:rFonts w:asciiTheme="majorBidi" w:hAnsiTheme="majorBidi" w:cstheme="majorBidi"/>
          <w:iCs/>
        </w:rPr>
        <w:tab/>
      </w:r>
      <w:r w:rsidR="00BE360C" w:rsidRPr="005363E2">
        <w:rPr>
          <w:rFonts w:asciiTheme="majorBidi" w:hAnsiTheme="majorBidi" w:cstheme="majorBidi"/>
          <w:iCs/>
        </w:rPr>
        <w:t xml:space="preserve">On </w:t>
      </w:r>
      <w:r w:rsidR="001B2B03">
        <w:rPr>
          <w:rFonts w:asciiTheme="majorBidi" w:hAnsiTheme="majorBidi" w:cstheme="majorBidi"/>
          <w:iCs/>
        </w:rPr>
        <w:t>e</w:t>
      </w:r>
      <w:r w:rsidR="00BE360C" w:rsidRPr="005363E2">
        <w:rPr>
          <w:rFonts w:asciiTheme="majorBidi" w:hAnsiTheme="majorBidi" w:cstheme="majorBidi"/>
          <w:iCs/>
        </w:rPr>
        <w:t xml:space="preserve">nvironmentally </w:t>
      </w:r>
      <w:r w:rsidR="001B2B03">
        <w:rPr>
          <w:rFonts w:asciiTheme="majorBidi" w:hAnsiTheme="majorBidi" w:cstheme="majorBidi"/>
          <w:iCs/>
        </w:rPr>
        <w:t>s</w:t>
      </w:r>
      <w:r w:rsidR="00BE360C" w:rsidRPr="005363E2">
        <w:rPr>
          <w:rFonts w:asciiTheme="majorBidi" w:hAnsiTheme="majorBidi" w:cstheme="majorBidi"/>
          <w:iCs/>
        </w:rPr>
        <w:t xml:space="preserve">ound </w:t>
      </w:r>
      <w:r w:rsidR="001B2B03">
        <w:rPr>
          <w:rFonts w:asciiTheme="majorBidi" w:hAnsiTheme="majorBidi" w:cstheme="majorBidi"/>
          <w:iCs/>
        </w:rPr>
        <w:t>m</w:t>
      </w:r>
      <w:r w:rsidR="00BE360C" w:rsidRPr="005363E2">
        <w:rPr>
          <w:rFonts w:asciiTheme="majorBidi" w:hAnsiTheme="majorBidi" w:cstheme="majorBidi"/>
          <w:iCs/>
        </w:rPr>
        <w:t xml:space="preserve">anagement: </w:t>
      </w:r>
    </w:p>
    <w:p w14:paraId="6BA422C7" w14:textId="73BE2A0F" w:rsidR="00BE360C" w:rsidRPr="001B2B03" w:rsidRDefault="00BE360C" w:rsidP="00A02678">
      <w:pPr>
        <w:tabs>
          <w:tab w:val="clear" w:pos="1247"/>
          <w:tab w:val="clear" w:pos="1814"/>
          <w:tab w:val="clear" w:pos="2381"/>
          <w:tab w:val="clear" w:pos="2948"/>
          <w:tab w:val="clear" w:pos="3515"/>
          <w:tab w:val="left" w:pos="1260"/>
        </w:tabs>
        <w:snapToGrid w:val="0"/>
        <w:spacing w:after="120"/>
        <w:ind w:left="2476"/>
        <w:rPr>
          <w:rFonts w:asciiTheme="majorBidi" w:hAnsiTheme="majorBidi" w:cstheme="majorBidi"/>
        </w:rPr>
      </w:pPr>
      <w:r w:rsidRPr="00BE360C">
        <w:rPr>
          <w:rFonts w:asciiTheme="majorBidi" w:hAnsiTheme="majorBidi" w:cstheme="majorBidi"/>
          <w:i/>
        </w:rPr>
        <w:t>The framework for the environmentally sound management (ESM) of hazardous wastes and other wastes</w:t>
      </w:r>
      <w:r w:rsidRPr="00BE360C">
        <w:rPr>
          <w:rFonts w:asciiTheme="majorBidi" w:hAnsiTheme="majorBidi" w:cstheme="majorBidi"/>
        </w:rPr>
        <w:t xml:space="preserve"> was adopted by COP-11 in 2013.</w:t>
      </w:r>
      <w:r w:rsidRPr="00BE360C">
        <w:rPr>
          <w:rFonts w:asciiTheme="majorBidi" w:hAnsiTheme="majorBidi" w:cstheme="majorBidi"/>
          <w:vertAlign w:val="superscript"/>
        </w:rPr>
        <w:footnoteReference w:id="30"/>
      </w:r>
      <w:r w:rsidRPr="00BE360C">
        <w:rPr>
          <w:rFonts w:asciiTheme="majorBidi" w:hAnsiTheme="majorBidi" w:cstheme="majorBidi"/>
        </w:rPr>
        <w:t xml:space="preserve">  This framework was developed to identify what countries should do at the national level and collectively to address the challenges of implementing ESM. It is intended as a practical guide to establish a common understanding of what ESM encompasses, to identify strategies and tools to support and promote its implementation.  COP-13 </w:t>
      </w:r>
      <w:r w:rsidRPr="00BE360C">
        <w:rPr>
          <w:rFonts w:asciiTheme="majorBidi" w:hAnsiTheme="majorBidi" w:cstheme="majorBidi"/>
          <w:iCs/>
        </w:rPr>
        <w:t>adopted</w:t>
      </w:r>
      <w:r w:rsidRPr="00BE360C">
        <w:rPr>
          <w:rFonts w:asciiTheme="majorBidi" w:hAnsiTheme="majorBidi" w:cstheme="majorBidi"/>
          <w:i/>
          <w:iCs/>
        </w:rPr>
        <w:t xml:space="preserve"> </w:t>
      </w:r>
      <w:r w:rsidRPr="00BE360C">
        <w:rPr>
          <w:rFonts w:asciiTheme="majorBidi" w:hAnsiTheme="majorBidi" w:cstheme="majorBidi"/>
        </w:rPr>
        <w:t xml:space="preserve">a set of </w:t>
      </w:r>
      <w:r w:rsidRPr="00BE360C">
        <w:rPr>
          <w:rFonts w:asciiTheme="majorBidi" w:hAnsiTheme="majorBidi" w:cstheme="majorBidi"/>
          <w:i/>
        </w:rPr>
        <w:t xml:space="preserve">Practical Manuals for the Promotion of the Environmentally Sound Management of Wastes </w:t>
      </w:r>
      <w:r w:rsidRPr="00BE360C">
        <w:rPr>
          <w:rFonts w:asciiTheme="majorBidi" w:hAnsiTheme="majorBidi" w:cstheme="majorBidi"/>
        </w:rPr>
        <w:t>and extended the mandate of the working group to develop further the guidance and advice.</w:t>
      </w:r>
      <w:r w:rsidRPr="00BE360C">
        <w:rPr>
          <w:rStyle w:val="FootnoteReference"/>
          <w:rFonts w:asciiTheme="majorBidi" w:hAnsiTheme="majorBidi" w:cstheme="majorBidi"/>
        </w:rPr>
        <w:footnoteReference w:id="31"/>
      </w:r>
      <w:r w:rsidRPr="00BE360C">
        <w:rPr>
          <w:rFonts w:asciiTheme="majorBidi" w:hAnsiTheme="majorBidi" w:cstheme="majorBidi"/>
        </w:rPr>
        <w:t xml:space="preserve">  The ESM toolkit provides practical and user</w:t>
      </w:r>
      <w:r w:rsidR="00446610">
        <w:rPr>
          <w:rFonts w:asciiTheme="majorBidi" w:hAnsiTheme="majorBidi" w:cstheme="majorBidi"/>
        </w:rPr>
        <w:t>-</w:t>
      </w:r>
      <w:r w:rsidRPr="00BE360C">
        <w:rPr>
          <w:rFonts w:asciiTheme="majorBidi" w:hAnsiTheme="majorBidi" w:cstheme="majorBidi"/>
        </w:rPr>
        <w:t>friendly tools to support Parties to achieve ESM.</w:t>
      </w:r>
      <w:r w:rsidRPr="00BE360C">
        <w:rPr>
          <w:rStyle w:val="FootnoteReference"/>
          <w:rFonts w:asciiTheme="majorBidi" w:hAnsiTheme="majorBidi" w:cstheme="majorBidi"/>
        </w:rPr>
        <w:footnoteReference w:id="32"/>
      </w:r>
      <w:r w:rsidRPr="00BE360C">
        <w:rPr>
          <w:rFonts w:asciiTheme="majorBidi" w:hAnsiTheme="majorBidi" w:cstheme="majorBidi"/>
        </w:rPr>
        <w:t xml:space="preserve"> </w:t>
      </w:r>
    </w:p>
    <w:p w14:paraId="12D71DAA" w14:textId="77777777" w:rsidR="00BE360C" w:rsidRPr="001B2B03" w:rsidRDefault="001B2B03" w:rsidP="00DD61DC">
      <w:pPr>
        <w:keepNext/>
        <w:keepLines/>
        <w:tabs>
          <w:tab w:val="clear" w:pos="1247"/>
          <w:tab w:val="clear" w:pos="1814"/>
          <w:tab w:val="clear" w:pos="2381"/>
          <w:tab w:val="clear" w:pos="2948"/>
          <w:tab w:val="clear" w:pos="3515"/>
          <w:tab w:val="left" w:pos="1260"/>
        </w:tabs>
        <w:snapToGrid w:val="0"/>
        <w:spacing w:after="120"/>
        <w:ind w:left="1857"/>
        <w:rPr>
          <w:rFonts w:asciiTheme="majorBidi" w:hAnsiTheme="majorBidi" w:cstheme="majorBidi"/>
        </w:rPr>
      </w:pPr>
      <w:r w:rsidRPr="001B2B03">
        <w:rPr>
          <w:rFonts w:asciiTheme="majorBidi" w:hAnsiTheme="majorBidi" w:cstheme="majorBidi"/>
        </w:rPr>
        <w:lastRenderedPageBreak/>
        <w:t>(c)</w:t>
      </w:r>
      <w:r w:rsidRPr="001B2B03">
        <w:rPr>
          <w:rFonts w:asciiTheme="majorBidi" w:hAnsiTheme="majorBidi" w:cstheme="majorBidi"/>
        </w:rPr>
        <w:tab/>
      </w:r>
      <w:r w:rsidR="00BE360C" w:rsidRPr="001B2B03">
        <w:rPr>
          <w:rFonts w:asciiTheme="majorBidi" w:hAnsiTheme="majorBidi" w:cstheme="majorBidi"/>
        </w:rPr>
        <w:t xml:space="preserve">Guidance and </w:t>
      </w:r>
      <w:r>
        <w:rPr>
          <w:rFonts w:asciiTheme="majorBidi" w:hAnsiTheme="majorBidi" w:cstheme="majorBidi"/>
        </w:rPr>
        <w:t>g</w:t>
      </w:r>
      <w:r w:rsidR="00BE360C" w:rsidRPr="001B2B03">
        <w:rPr>
          <w:rFonts w:asciiTheme="majorBidi" w:hAnsiTheme="majorBidi" w:cstheme="majorBidi"/>
        </w:rPr>
        <w:t>uidelines on specific types of waste:</w:t>
      </w:r>
    </w:p>
    <w:p w14:paraId="6199AF7D" w14:textId="77777777" w:rsidR="00BE360C" w:rsidRPr="00BE360C" w:rsidRDefault="00BE360C" w:rsidP="00DD61DC">
      <w:pPr>
        <w:keepNext/>
        <w:keepLines/>
        <w:tabs>
          <w:tab w:val="clear" w:pos="1247"/>
          <w:tab w:val="clear" w:pos="1814"/>
          <w:tab w:val="clear" w:pos="2381"/>
          <w:tab w:val="clear" w:pos="2948"/>
          <w:tab w:val="clear" w:pos="3515"/>
          <w:tab w:val="left" w:pos="1260"/>
        </w:tabs>
        <w:snapToGrid w:val="0"/>
        <w:spacing w:after="120"/>
        <w:ind w:left="2476"/>
        <w:rPr>
          <w:rFonts w:asciiTheme="majorBidi" w:hAnsiTheme="majorBidi" w:cstheme="majorBidi"/>
        </w:rPr>
      </w:pPr>
      <w:r w:rsidRPr="00BE360C">
        <w:rPr>
          <w:rFonts w:asciiTheme="majorBidi" w:hAnsiTheme="majorBidi" w:cstheme="majorBidi"/>
        </w:rPr>
        <w:t xml:space="preserve">The COP has also adopted specific guidelines for </w:t>
      </w:r>
      <w:proofErr w:type="gramStart"/>
      <w:r w:rsidRPr="00BE360C">
        <w:rPr>
          <w:rFonts w:asciiTheme="majorBidi" w:hAnsiTheme="majorBidi" w:cstheme="majorBidi"/>
        </w:rPr>
        <w:t>particular categories</w:t>
      </w:r>
      <w:proofErr w:type="gramEnd"/>
      <w:r w:rsidRPr="00BE360C">
        <w:rPr>
          <w:rFonts w:asciiTheme="majorBidi" w:hAnsiTheme="majorBidi" w:cstheme="majorBidi"/>
        </w:rPr>
        <w:t xml:space="preserve"> of waste, or for particular circumstances; for example:  </w:t>
      </w:r>
    </w:p>
    <w:p w14:paraId="5FEE391B" w14:textId="77777777" w:rsidR="00BE360C" w:rsidRPr="001B2B03" w:rsidRDefault="00BE360C" w:rsidP="00DD61DC">
      <w:pPr>
        <w:pStyle w:val="ListParagraph"/>
        <w:keepNext/>
        <w:keepLines/>
        <w:numPr>
          <w:ilvl w:val="0"/>
          <w:numId w:val="8"/>
        </w:numPr>
        <w:tabs>
          <w:tab w:val="left" w:pos="1260"/>
        </w:tabs>
        <w:snapToGrid w:val="0"/>
        <w:rPr>
          <w:rFonts w:asciiTheme="majorBidi" w:hAnsiTheme="majorBidi" w:cstheme="majorBidi"/>
        </w:rPr>
      </w:pPr>
      <w:r w:rsidRPr="001B2B03">
        <w:rPr>
          <w:rFonts w:asciiTheme="majorBidi" w:hAnsiTheme="majorBidi" w:cstheme="majorBidi"/>
          <w:i/>
        </w:rPr>
        <w:t>Technical guidelines for the identification and environmentally sound management of plastic wastes and for their disposal</w:t>
      </w:r>
      <w:r w:rsidRPr="001B2B03">
        <w:rPr>
          <w:rFonts w:asciiTheme="majorBidi" w:hAnsiTheme="majorBidi" w:cstheme="majorBidi"/>
        </w:rPr>
        <w:t xml:space="preserve"> adopted by the COP-6 in 2002.</w:t>
      </w:r>
      <w:r w:rsidRPr="00BE360C">
        <w:rPr>
          <w:rStyle w:val="FootnoteReference"/>
          <w:rFonts w:asciiTheme="majorBidi" w:hAnsiTheme="majorBidi" w:cstheme="majorBidi"/>
        </w:rPr>
        <w:footnoteReference w:id="33"/>
      </w:r>
      <w:r w:rsidRPr="001B2B03">
        <w:rPr>
          <w:rFonts w:asciiTheme="majorBidi" w:hAnsiTheme="majorBidi" w:cstheme="majorBidi"/>
        </w:rPr>
        <w:t xml:space="preserve">  This document focuses mainly on the technical aspects of the management </w:t>
      </w:r>
      <w:r w:rsidRPr="001B2B03">
        <w:rPr>
          <w:rFonts w:asciiTheme="majorBidi" w:hAnsiTheme="majorBidi" w:cstheme="majorBidi"/>
          <w:color w:val="000000"/>
          <w:sz w:val="21"/>
          <w:szCs w:val="21"/>
          <w:lang w:val="en-US"/>
        </w:rPr>
        <w:t>of plastics once they become waste</w:t>
      </w:r>
      <w:r w:rsidRPr="001B2B03">
        <w:rPr>
          <w:rFonts w:asciiTheme="majorBidi" w:hAnsiTheme="majorBidi" w:cstheme="majorBidi"/>
        </w:rPr>
        <w:t xml:space="preserve">, with </w:t>
      </w:r>
      <w:proofErr w:type="gramStart"/>
      <w:r w:rsidRPr="001B2B03">
        <w:rPr>
          <w:rFonts w:asciiTheme="majorBidi" w:hAnsiTheme="majorBidi" w:cstheme="majorBidi"/>
        </w:rPr>
        <w:t>particular emphasis</w:t>
      </w:r>
      <w:proofErr w:type="gramEnd"/>
      <w:r w:rsidRPr="001B2B03">
        <w:rPr>
          <w:rFonts w:asciiTheme="majorBidi" w:hAnsiTheme="majorBidi" w:cstheme="majorBidi"/>
        </w:rPr>
        <w:t xml:space="preserve"> on their recycling.  </w:t>
      </w:r>
      <w:r w:rsidRPr="001B2B03">
        <w:rPr>
          <w:rFonts w:asciiTheme="majorBidi" w:eastAsia="DejaVu Sans" w:hAnsiTheme="majorBidi" w:cstheme="majorBidi"/>
        </w:rPr>
        <w:t xml:space="preserve">The environmental and health impacts of plastic waste are not addressed, nor is the reduction of hazard potential of plastic products and waste. </w:t>
      </w:r>
      <w:r w:rsidRPr="001B2B03">
        <w:rPr>
          <w:rFonts w:asciiTheme="majorBidi" w:hAnsiTheme="majorBidi" w:cstheme="majorBidi"/>
        </w:rPr>
        <w:t xml:space="preserve"> While the document advises that waste prevention or reduction involves both upstream alterations in product design and in consumer habits, the guidelines offer no suggestions on this.</w:t>
      </w:r>
    </w:p>
    <w:p w14:paraId="5111B3D3" w14:textId="77777777" w:rsidR="001B2B03" w:rsidRDefault="00BE360C" w:rsidP="003A3F73">
      <w:pPr>
        <w:pStyle w:val="ListParagraph"/>
        <w:numPr>
          <w:ilvl w:val="0"/>
          <w:numId w:val="8"/>
        </w:numPr>
        <w:tabs>
          <w:tab w:val="left" w:pos="1260"/>
        </w:tabs>
        <w:snapToGrid w:val="0"/>
        <w:rPr>
          <w:rFonts w:asciiTheme="majorBidi" w:hAnsiTheme="majorBidi" w:cstheme="majorBidi"/>
        </w:rPr>
      </w:pPr>
      <w:r w:rsidRPr="001B2B03">
        <w:rPr>
          <w:rFonts w:asciiTheme="majorBidi" w:hAnsiTheme="majorBidi" w:cstheme="majorBidi"/>
          <w:i/>
        </w:rPr>
        <w:t>Guidance manual on how to improve the sea-land interface</w:t>
      </w:r>
      <w:r w:rsidRPr="001B2B03">
        <w:rPr>
          <w:rFonts w:asciiTheme="majorBidi" w:hAnsiTheme="majorBidi" w:cstheme="majorBidi"/>
        </w:rPr>
        <w:t xml:space="preserve"> </w:t>
      </w:r>
      <w:r w:rsidRPr="001B2B03">
        <w:rPr>
          <w:rFonts w:asciiTheme="majorBidi" w:hAnsiTheme="majorBidi" w:cstheme="majorBidi"/>
          <w:i/>
          <w:iCs/>
        </w:rPr>
        <w:t xml:space="preserve">to ensure that wastes falling within the scope of MARPOL, once offloaded from a ship, are managed in an environmentally sound manner </w:t>
      </w:r>
      <w:r w:rsidRPr="001B2B03">
        <w:rPr>
          <w:rFonts w:asciiTheme="majorBidi" w:hAnsiTheme="majorBidi" w:cstheme="majorBidi"/>
        </w:rPr>
        <w:t>was adopted by COP-13.</w:t>
      </w:r>
      <w:r w:rsidRPr="00BE360C">
        <w:rPr>
          <w:rStyle w:val="FootnoteReference"/>
          <w:rFonts w:asciiTheme="majorBidi" w:hAnsiTheme="majorBidi" w:cstheme="majorBidi"/>
        </w:rPr>
        <w:footnoteReference w:id="34"/>
      </w:r>
      <w:r w:rsidRPr="001B2B03">
        <w:rPr>
          <w:rFonts w:asciiTheme="majorBidi" w:hAnsiTheme="majorBidi" w:cstheme="majorBidi"/>
        </w:rPr>
        <w:t xml:space="preserve">  This was produced in cooperation with the Intern</w:t>
      </w:r>
      <w:r w:rsidR="001B2B03">
        <w:rPr>
          <w:rFonts w:asciiTheme="majorBidi" w:hAnsiTheme="majorBidi" w:cstheme="majorBidi"/>
        </w:rPr>
        <w:t>ational Maritime Organization.</w:t>
      </w:r>
    </w:p>
    <w:p w14:paraId="2F2C7886" w14:textId="77777777" w:rsidR="00BE360C" w:rsidRPr="001B2B03" w:rsidRDefault="00BE360C" w:rsidP="003A3F73">
      <w:pPr>
        <w:pStyle w:val="ListParagraph"/>
        <w:numPr>
          <w:ilvl w:val="0"/>
          <w:numId w:val="8"/>
        </w:numPr>
        <w:tabs>
          <w:tab w:val="left" w:pos="1260"/>
        </w:tabs>
        <w:snapToGrid w:val="0"/>
        <w:rPr>
          <w:rFonts w:asciiTheme="majorBidi" w:hAnsiTheme="majorBidi" w:cstheme="majorBidi"/>
        </w:rPr>
      </w:pPr>
      <w:r w:rsidRPr="001B2B03">
        <w:rPr>
          <w:rFonts w:asciiTheme="majorBidi" w:hAnsiTheme="majorBidi" w:cstheme="majorBidi"/>
          <w:i/>
          <w:lang w:val="en-US"/>
        </w:rPr>
        <w:t xml:space="preserve">Technical guidelines on the environmentally sound management of wastes consisting of, containing or contaminated with persistent organic pollutants, </w:t>
      </w:r>
      <w:r w:rsidRPr="001B2B03">
        <w:rPr>
          <w:rFonts w:asciiTheme="majorBidi" w:hAnsiTheme="majorBidi" w:cstheme="majorBidi"/>
          <w:lang w:val="en-US"/>
        </w:rPr>
        <w:t>which includes</w:t>
      </w:r>
      <w:r w:rsidR="005304F8">
        <w:rPr>
          <w:rFonts w:asciiTheme="majorBidi" w:hAnsiTheme="majorBidi" w:cstheme="majorBidi"/>
          <w:lang w:val="en-US"/>
        </w:rPr>
        <w:t>,</w:t>
      </w:r>
      <w:r w:rsidRPr="001B2B03">
        <w:rPr>
          <w:rFonts w:asciiTheme="majorBidi" w:hAnsiTheme="majorBidi" w:cstheme="majorBidi"/>
          <w:lang w:val="en-US"/>
        </w:rPr>
        <w:t xml:space="preserve"> for example</w:t>
      </w:r>
      <w:r w:rsidR="005304F8">
        <w:rPr>
          <w:rFonts w:asciiTheme="majorBidi" w:hAnsiTheme="majorBidi" w:cstheme="majorBidi"/>
          <w:lang w:val="en-US"/>
        </w:rPr>
        <w:t>,</w:t>
      </w:r>
      <w:r w:rsidRPr="001B2B03">
        <w:rPr>
          <w:rFonts w:asciiTheme="majorBidi" w:hAnsiTheme="majorBidi" w:cstheme="majorBidi"/>
          <w:lang w:val="en-US"/>
        </w:rPr>
        <w:t xml:space="preserve"> guidelines on wastes containing polybrominated </w:t>
      </w:r>
      <w:r w:rsidR="001B2B03">
        <w:rPr>
          <w:rFonts w:asciiTheme="majorBidi" w:hAnsiTheme="majorBidi" w:cstheme="majorBidi"/>
          <w:lang w:val="en-US"/>
        </w:rPr>
        <w:t>d</w:t>
      </w:r>
      <w:r w:rsidRPr="001B2B03">
        <w:rPr>
          <w:rFonts w:asciiTheme="majorBidi" w:hAnsiTheme="majorBidi" w:cstheme="majorBidi"/>
          <w:lang w:val="en-US"/>
        </w:rPr>
        <w:t>iphenyl ethers.</w:t>
      </w:r>
      <w:r w:rsidRPr="00BE360C">
        <w:rPr>
          <w:rStyle w:val="FootnoteReference"/>
          <w:rFonts w:asciiTheme="majorBidi" w:hAnsiTheme="majorBidi" w:cstheme="majorBidi"/>
          <w:lang w:val="en-US"/>
        </w:rPr>
        <w:footnoteReference w:id="35"/>
      </w:r>
      <w:r w:rsidRPr="001B2B03">
        <w:rPr>
          <w:rFonts w:asciiTheme="majorBidi" w:hAnsiTheme="majorBidi" w:cstheme="majorBidi"/>
          <w:lang w:val="en-US"/>
        </w:rPr>
        <w:t xml:space="preserve">  </w:t>
      </w:r>
    </w:p>
    <w:p w14:paraId="58188279" w14:textId="77777777" w:rsidR="00BE360C" w:rsidRPr="00BE360C" w:rsidRDefault="00BE360C" w:rsidP="001B2B03">
      <w:pPr>
        <w:tabs>
          <w:tab w:val="clear" w:pos="1247"/>
          <w:tab w:val="clear" w:pos="1814"/>
          <w:tab w:val="clear" w:pos="2381"/>
          <w:tab w:val="clear" w:pos="2948"/>
          <w:tab w:val="clear" w:pos="3515"/>
          <w:tab w:val="left" w:pos="1260"/>
        </w:tabs>
        <w:snapToGrid w:val="0"/>
        <w:spacing w:after="120"/>
        <w:ind w:left="2476"/>
        <w:rPr>
          <w:rFonts w:asciiTheme="majorBidi" w:hAnsiTheme="majorBidi" w:cstheme="majorBidi"/>
          <w:sz w:val="24"/>
        </w:rPr>
      </w:pPr>
      <w:r w:rsidRPr="00BE360C">
        <w:rPr>
          <w:rFonts w:asciiTheme="majorBidi" w:hAnsiTheme="majorBidi" w:cstheme="majorBidi"/>
        </w:rPr>
        <w:t xml:space="preserve">Other technical guidance covers issues such as e-waste, which may be relevant to reducing pollution by plastics. There are also a number of other relevant activities: </w:t>
      </w:r>
      <w:proofErr w:type="gramStart"/>
      <w:r w:rsidRPr="00BE360C">
        <w:rPr>
          <w:rFonts w:asciiTheme="majorBidi" w:hAnsiTheme="majorBidi" w:cstheme="majorBidi"/>
        </w:rPr>
        <w:t>the</w:t>
      </w:r>
      <w:proofErr w:type="gramEnd"/>
      <w:r w:rsidRPr="00BE360C">
        <w:rPr>
          <w:rFonts w:asciiTheme="majorBidi" w:hAnsiTheme="majorBidi" w:cstheme="majorBidi"/>
        </w:rPr>
        <w:t xml:space="preserve"> Mobile Phone Partnership Initiative (MPPI) and the Partnership for Action on Computing Equipment (PACE) </w:t>
      </w:r>
      <w:r w:rsidR="001B2B03">
        <w:rPr>
          <w:rFonts w:asciiTheme="majorBidi" w:hAnsiTheme="majorBidi" w:cstheme="majorBidi"/>
        </w:rPr>
        <w:t>developed guidance related to</w:t>
      </w:r>
      <w:r w:rsidRPr="00BE360C">
        <w:rPr>
          <w:rFonts w:asciiTheme="majorBidi" w:hAnsiTheme="majorBidi" w:cstheme="majorBidi"/>
        </w:rPr>
        <w:t xml:space="preserve"> mobile phones and computing equipment and their accessories. </w:t>
      </w:r>
    </w:p>
    <w:p w14:paraId="3F5234F9" w14:textId="77777777" w:rsidR="00BE360C" w:rsidRPr="00590649" w:rsidRDefault="00BE360C" w:rsidP="003A3F73">
      <w:pPr>
        <w:pStyle w:val="ListParagraph"/>
        <w:numPr>
          <w:ilvl w:val="0"/>
          <w:numId w:val="6"/>
        </w:numPr>
        <w:snapToGrid w:val="0"/>
        <w:ind w:left="1260" w:firstLine="0"/>
        <w:rPr>
          <w:rFonts w:asciiTheme="majorBidi" w:hAnsiTheme="majorBidi" w:cstheme="majorBidi"/>
        </w:rPr>
      </w:pPr>
      <w:r w:rsidRPr="00590649">
        <w:rPr>
          <w:rFonts w:asciiTheme="majorBidi" w:hAnsiTheme="majorBidi" w:cstheme="majorBidi"/>
        </w:rPr>
        <w:t>This comprehensive range of guidance provides a clear framework, which, if applied appropriately at the national level, has the scope to address many aspects of the challenge of m</w:t>
      </w:r>
      <w:r w:rsidR="00590649">
        <w:rPr>
          <w:rFonts w:asciiTheme="majorBidi" w:hAnsiTheme="majorBidi" w:cstheme="majorBidi"/>
        </w:rPr>
        <w:t>arine pollution by plastics.</w:t>
      </w:r>
    </w:p>
    <w:p w14:paraId="4FC70634" w14:textId="77777777" w:rsidR="00BE360C" w:rsidRPr="00BE360C" w:rsidRDefault="00BE360C" w:rsidP="00EE71FE">
      <w:pPr>
        <w:pStyle w:val="Heading1"/>
        <w:numPr>
          <w:ilvl w:val="0"/>
          <w:numId w:val="7"/>
        </w:numPr>
        <w:tabs>
          <w:tab w:val="clear" w:pos="1247"/>
          <w:tab w:val="clear" w:pos="1814"/>
          <w:tab w:val="clear" w:pos="2381"/>
          <w:tab w:val="clear" w:pos="2948"/>
          <w:tab w:val="clear" w:pos="3515"/>
          <w:tab w:val="left" w:pos="1260"/>
        </w:tabs>
        <w:snapToGrid w:val="0"/>
        <w:ind w:left="1282"/>
        <w:rPr>
          <w:rFonts w:asciiTheme="majorBidi" w:hAnsiTheme="majorBidi" w:cstheme="majorBidi"/>
        </w:rPr>
      </w:pPr>
      <w:r w:rsidRPr="00BE360C">
        <w:rPr>
          <w:rFonts w:asciiTheme="majorBidi" w:hAnsiTheme="majorBidi" w:cstheme="majorBidi"/>
        </w:rPr>
        <w:t xml:space="preserve">Partnership </w:t>
      </w:r>
      <w:r w:rsidR="005C3BD4">
        <w:rPr>
          <w:rFonts w:asciiTheme="majorBidi" w:hAnsiTheme="majorBidi" w:cstheme="majorBidi"/>
        </w:rPr>
        <w:t>a</w:t>
      </w:r>
      <w:r w:rsidRPr="00BE360C">
        <w:rPr>
          <w:rFonts w:asciiTheme="majorBidi" w:hAnsiTheme="majorBidi" w:cstheme="majorBidi"/>
        </w:rPr>
        <w:t>pproaches</w:t>
      </w:r>
    </w:p>
    <w:p w14:paraId="2145D940" w14:textId="77777777" w:rsidR="00BE360C" w:rsidRDefault="00BE360C" w:rsidP="003A3F73">
      <w:pPr>
        <w:pStyle w:val="ListParagraph"/>
        <w:numPr>
          <w:ilvl w:val="0"/>
          <w:numId w:val="6"/>
        </w:numPr>
        <w:snapToGrid w:val="0"/>
        <w:ind w:left="1260" w:firstLine="0"/>
        <w:rPr>
          <w:rFonts w:asciiTheme="majorBidi" w:hAnsiTheme="majorBidi" w:cstheme="majorBidi"/>
        </w:rPr>
      </w:pPr>
      <w:r w:rsidRPr="00F3327D">
        <w:rPr>
          <w:rFonts w:asciiTheme="majorBidi" w:hAnsiTheme="majorBidi" w:cstheme="majorBidi"/>
        </w:rPr>
        <w:t xml:space="preserve">The COP has previously established </w:t>
      </w:r>
      <w:proofErr w:type="gramStart"/>
      <w:r w:rsidRPr="00F3327D">
        <w:rPr>
          <w:rFonts w:asciiTheme="majorBidi" w:hAnsiTheme="majorBidi" w:cstheme="majorBidi"/>
        </w:rPr>
        <w:t>a number of</w:t>
      </w:r>
      <w:proofErr w:type="gramEnd"/>
      <w:r w:rsidRPr="00F3327D">
        <w:rPr>
          <w:rFonts w:asciiTheme="majorBidi" w:hAnsiTheme="majorBidi" w:cstheme="majorBidi"/>
        </w:rPr>
        <w:t xml:space="preserve"> partnerships as an effective way of bringing together interested Parties and other stakeholders to cooperate to tackle important issues within the scope of the Convention.</w:t>
      </w:r>
    </w:p>
    <w:p w14:paraId="0FAC365B" w14:textId="4B1EDAA9" w:rsidR="00F3327D" w:rsidRPr="00F3327D" w:rsidRDefault="00F3327D" w:rsidP="003A3F73">
      <w:pPr>
        <w:pStyle w:val="ListParagraph"/>
        <w:numPr>
          <w:ilvl w:val="0"/>
          <w:numId w:val="6"/>
        </w:numPr>
        <w:snapToGrid w:val="0"/>
        <w:ind w:left="1260" w:firstLine="0"/>
        <w:rPr>
          <w:rFonts w:asciiTheme="majorBidi" w:hAnsiTheme="majorBidi" w:cstheme="majorBidi"/>
        </w:rPr>
      </w:pPr>
      <w:r w:rsidRPr="00BE360C">
        <w:rPr>
          <w:rFonts w:asciiTheme="majorBidi" w:hAnsiTheme="majorBidi" w:cstheme="majorBidi"/>
        </w:rPr>
        <w:t>COP-13 formally established a household waste partnership in 2017.</w:t>
      </w:r>
      <w:r w:rsidRPr="00BE360C">
        <w:rPr>
          <w:rStyle w:val="FootnoteReference"/>
          <w:rFonts w:asciiTheme="majorBidi" w:hAnsiTheme="majorBidi" w:cstheme="majorBidi"/>
        </w:rPr>
        <w:footnoteReference w:id="36"/>
      </w:r>
      <w:r w:rsidRPr="00BE360C">
        <w:rPr>
          <w:rFonts w:asciiTheme="majorBidi" w:hAnsiTheme="majorBidi" w:cstheme="majorBidi"/>
        </w:rPr>
        <w:t xml:space="preserve">  The partnership’s workplan for 2018-2019 includes developing a guidance document on the environmentally sound management of household waste.  This will draw on the recommendations of three project groups, which will work on: best practices; mechanical biological treatment, energy recovery, management of sanitary landfills and compartmentalization to deal with various waste streams; and an assessment of current waste management systems and decision-making.  The Partnership will collect case studies, work on awareness-raising and training, seek to enhance people’s participation in household waste management activities and decision-making and coordinate outreach activities and cooperation with other organizations working on household waste management.</w:t>
      </w:r>
      <w:r w:rsidRPr="00BE360C">
        <w:rPr>
          <w:rFonts w:asciiTheme="majorBidi" w:hAnsiTheme="majorBidi" w:cstheme="majorBidi"/>
          <w:vertAlign w:val="superscript"/>
        </w:rPr>
        <w:footnoteReference w:id="37"/>
      </w:r>
    </w:p>
    <w:p w14:paraId="5CAE0D2F" w14:textId="77777777" w:rsidR="00BE360C" w:rsidRPr="009F0F90" w:rsidRDefault="00BE360C" w:rsidP="003A3F73">
      <w:pPr>
        <w:pStyle w:val="ListParagraph"/>
        <w:numPr>
          <w:ilvl w:val="0"/>
          <w:numId w:val="6"/>
        </w:numPr>
        <w:snapToGrid w:val="0"/>
        <w:ind w:left="1260" w:firstLine="0"/>
        <w:rPr>
          <w:rFonts w:asciiTheme="majorBidi" w:hAnsiTheme="majorBidi" w:cstheme="majorBidi"/>
        </w:rPr>
      </w:pPr>
      <w:r w:rsidRPr="009F0F90">
        <w:rPr>
          <w:rFonts w:asciiTheme="majorBidi" w:hAnsiTheme="majorBidi" w:cstheme="majorBidi"/>
        </w:rPr>
        <w:t xml:space="preserve">This partnership has the potential to address </w:t>
      </w:r>
      <w:proofErr w:type="gramStart"/>
      <w:r w:rsidRPr="009F0F90">
        <w:rPr>
          <w:rFonts w:asciiTheme="majorBidi" w:hAnsiTheme="majorBidi" w:cstheme="majorBidi"/>
        </w:rPr>
        <w:t>a number of</w:t>
      </w:r>
      <w:proofErr w:type="gramEnd"/>
      <w:r w:rsidRPr="009F0F90">
        <w:rPr>
          <w:rFonts w:asciiTheme="majorBidi" w:hAnsiTheme="majorBidi" w:cstheme="majorBidi"/>
        </w:rPr>
        <w:t xml:space="preserve"> issues concerning pollution marine plastic and microplastics from household wastes. Alternatively, it would be possible to establish new partnership arrangements to address plastics in waste more broadly.</w:t>
      </w:r>
    </w:p>
    <w:p w14:paraId="1C3CB2E5" w14:textId="77777777" w:rsidR="00BE360C" w:rsidRPr="00BE360C" w:rsidRDefault="00BE360C" w:rsidP="00DD61DC">
      <w:pPr>
        <w:pStyle w:val="Heading1"/>
        <w:keepLines/>
        <w:numPr>
          <w:ilvl w:val="0"/>
          <w:numId w:val="7"/>
        </w:numPr>
        <w:tabs>
          <w:tab w:val="clear" w:pos="1247"/>
          <w:tab w:val="clear" w:pos="1814"/>
          <w:tab w:val="clear" w:pos="2381"/>
          <w:tab w:val="clear" w:pos="2948"/>
          <w:tab w:val="clear" w:pos="3515"/>
        </w:tabs>
        <w:snapToGrid w:val="0"/>
        <w:ind w:left="1253" w:hanging="691"/>
        <w:rPr>
          <w:rFonts w:asciiTheme="majorBidi" w:hAnsiTheme="majorBidi" w:cstheme="majorBidi"/>
          <w:lang w:val="en-US"/>
        </w:rPr>
      </w:pPr>
      <w:r w:rsidRPr="00BE360C">
        <w:rPr>
          <w:rFonts w:asciiTheme="majorBidi" w:hAnsiTheme="majorBidi" w:cstheme="majorBidi"/>
        </w:rPr>
        <w:lastRenderedPageBreak/>
        <w:t>Building international, regional and national capacity and supporting national action</w:t>
      </w:r>
    </w:p>
    <w:p w14:paraId="5FA7C778" w14:textId="77777777" w:rsidR="00BE360C" w:rsidRPr="00431DD2" w:rsidRDefault="00BE360C" w:rsidP="00DD61DC">
      <w:pPr>
        <w:pStyle w:val="ListParagraph"/>
        <w:keepNext/>
        <w:keepLines/>
        <w:numPr>
          <w:ilvl w:val="0"/>
          <w:numId w:val="6"/>
        </w:numPr>
        <w:snapToGrid w:val="0"/>
        <w:ind w:left="1260" w:firstLine="0"/>
        <w:rPr>
          <w:rFonts w:asciiTheme="majorBidi" w:hAnsiTheme="majorBidi" w:cstheme="majorBidi"/>
        </w:rPr>
      </w:pPr>
      <w:r w:rsidRPr="00431DD2">
        <w:rPr>
          <w:rFonts w:asciiTheme="majorBidi" w:hAnsiTheme="majorBidi" w:cstheme="majorBidi"/>
        </w:rPr>
        <w:t>A key part of the work of the Convention is building capacity, supporting national action, and sharing information.</w:t>
      </w:r>
    </w:p>
    <w:p w14:paraId="429C1CFC" w14:textId="77777777" w:rsidR="006375BE" w:rsidRDefault="00C96519" w:rsidP="00EE71FE">
      <w:pPr>
        <w:pStyle w:val="Heading2"/>
        <w:numPr>
          <w:ilvl w:val="0"/>
          <w:numId w:val="9"/>
        </w:numPr>
        <w:tabs>
          <w:tab w:val="clear" w:pos="1247"/>
          <w:tab w:val="clear" w:pos="1814"/>
          <w:tab w:val="clear" w:pos="2381"/>
          <w:tab w:val="clear" w:pos="2948"/>
          <w:tab w:val="clear" w:pos="3515"/>
        </w:tabs>
        <w:snapToGrid w:val="0"/>
        <w:spacing w:before="120"/>
        <w:ind w:left="1268" w:hanging="634"/>
        <w:rPr>
          <w:rFonts w:asciiTheme="majorBidi" w:hAnsiTheme="majorBidi" w:cstheme="majorBidi"/>
        </w:rPr>
      </w:pPr>
      <w:r>
        <w:rPr>
          <w:rFonts w:asciiTheme="majorBidi" w:hAnsiTheme="majorBidi" w:cstheme="majorBidi"/>
        </w:rPr>
        <w:t>The t</w:t>
      </w:r>
      <w:r w:rsidR="006375BE">
        <w:rPr>
          <w:rFonts w:asciiTheme="majorBidi" w:hAnsiTheme="majorBidi" w:cstheme="majorBidi"/>
        </w:rPr>
        <w:t>echnical assistance</w:t>
      </w:r>
      <w:r>
        <w:rPr>
          <w:rFonts w:asciiTheme="majorBidi" w:hAnsiTheme="majorBidi" w:cstheme="majorBidi"/>
        </w:rPr>
        <w:t xml:space="preserve"> plan </w:t>
      </w:r>
      <w:r w:rsidR="006375BE">
        <w:rPr>
          <w:rFonts w:asciiTheme="majorBidi" w:hAnsiTheme="majorBidi" w:cstheme="majorBidi"/>
        </w:rPr>
        <w:t xml:space="preserve">of the Basel, Rotterdam and Stockholm </w:t>
      </w:r>
      <w:r w:rsidR="002F64B8">
        <w:rPr>
          <w:rFonts w:asciiTheme="majorBidi" w:hAnsiTheme="majorBidi" w:cstheme="majorBidi"/>
        </w:rPr>
        <w:t>c</w:t>
      </w:r>
      <w:r w:rsidR="006375BE">
        <w:rPr>
          <w:rFonts w:asciiTheme="majorBidi" w:hAnsiTheme="majorBidi" w:cstheme="majorBidi"/>
        </w:rPr>
        <w:t>onventions</w:t>
      </w:r>
    </w:p>
    <w:p w14:paraId="7A10D9F1" w14:textId="33025F0C" w:rsidR="006375BE" w:rsidRPr="006375BE" w:rsidRDefault="0045340B" w:rsidP="006375BE">
      <w:pPr>
        <w:pStyle w:val="Normalnumber"/>
        <w:numPr>
          <w:ilvl w:val="0"/>
          <w:numId w:val="6"/>
        </w:numPr>
        <w:tabs>
          <w:tab w:val="clear" w:pos="624"/>
          <w:tab w:val="clear" w:pos="1247"/>
          <w:tab w:val="clear" w:pos="1871"/>
          <w:tab w:val="clear" w:pos="2495"/>
          <w:tab w:val="clear" w:pos="3119"/>
        </w:tabs>
        <w:ind w:left="1260" w:firstLine="0"/>
      </w:pPr>
      <w:r>
        <w:t>At the</w:t>
      </w:r>
      <w:r w:rsidR="00E13267">
        <w:t>ir</w:t>
      </w:r>
      <w:r>
        <w:t xml:space="preserve"> </w:t>
      </w:r>
      <w:r w:rsidR="006375BE">
        <w:t xml:space="preserve">2017 </w:t>
      </w:r>
      <w:r>
        <w:t xml:space="preserve">meetings, the </w:t>
      </w:r>
      <w:r w:rsidR="007716E7">
        <w:t>conferences of the Parties to</w:t>
      </w:r>
      <w:r w:rsidR="00C96519">
        <w:t xml:space="preserve"> the Basel, Rotterdam and Stockholm </w:t>
      </w:r>
      <w:r w:rsidR="002F64B8">
        <w:t>c</w:t>
      </w:r>
      <w:r w:rsidR="00C96519">
        <w:t xml:space="preserve">onventions </w:t>
      </w:r>
      <w:r w:rsidR="006375BE">
        <w:t>each adopted decision</w:t>
      </w:r>
      <w:r w:rsidR="002F64B8">
        <w:t>s</w:t>
      </w:r>
      <w:r w:rsidR="00CB4594">
        <w:t xml:space="preserve"> </w:t>
      </w:r>
      <w:r w:rsidR="006375BE">
        <w:t>on technical assistance,</w:t>
      </w:r>
      <w:r w:rsidR="00CB4594">
        <w:rPr>
          <w:rStyle w:val="FootnoteReference"/>
        </w:rPr>
        <w:footnoteReference w:id="38"/>
      </w:r>
      <w:r w:rsidR="00CB4594">
        <w:t xml:space="preserve"> </w:t>
      </w:r>
      <w:r w:rsidR="006375BE">
        <w:t>by which they welcomed</w:t>
      </w:r>
      <w:r w:rsidR="006375BE" w:rsidRPr="006375BE">
        <w:t xml:space="preserve"> the technical assistance plan</w:t>
      </w:r>
      <w:r w:rsidR="006375BE">
        <w:rPr>
          <w:rStyle w:val="FootnoteReference"/>
        </w:rPr>
        <w:footnoteReference w:id="39"/>
      </w:r>
      <w:r w:rsidR="006375BE" w:rsidRPr="006375BE">
        <w:t xml:space="preserve"> for</w:t>
      </w:r>
      <w:r w:rsidR="006375BE">
        <w:t xml:space="preserve"> the implementation of the conventions</w:t>
      </w:r>
      <w:r w:rsidR="006375BE" w:rsidRPr="006375BE">
        <w:t xml:space="preserve"> f</w:t>
      </w:r>
      <w:r w:rsidR="006375BE">
        <w:t>or the period 2018–2021 and requested</w:t>
      </w:r>
      <w:r w:rsidR="006375BE" w:rsidRPr="006375BE">
        <w:t xml:space="preserve"> the Secretariat, subject to the availability of resources, to implement it in cooperation with relevant actors striving to attract the programming capacity and financial resources of relevant international organizations</w:t>
      </w:r>
      <w:r w:rsidR="006375BE">
        <w:t xml:space="preserve">. The plan </w:t>
      </w:r>
      <w:r w:rsidR="006375BE" w:rsidRPr="006375BE">
        <w:t>address</w:t>
      </w:r>
      <w:r w:rsidR="006375BE">
        <w:t>es</w:t>
      </w:r>
      <w:r w:rsidR="006375BE" w:rsidRPr="006375BE">
        <w:t xml:space="preserve"> </w:t>
      </w:r>
      <w:r w:rsidR="006375BE">
        <w:t xml:space="preserve">the </w:t>
      </w:r>
      <w:r w:rsidR="006375BE" w:rsidRPr="006375BE">
        <w:t>needs</w:t>
      </w:r>
      <w:r w:rsidR="006375BE">
        <w:t xml:space="preserve"> of Parties to the conventions</w:t>
      </w:r>
      <w:r w:rsidR="006375BE" w:rsidRPr="006375BE">
        <w:t xml:space="preserve"> and provide</w:t>
      </w:r>
      <w:r w:rsidR="005304F8">
        <w:t>s</w:t>
      </w:r>
      <w:r w:rsidR="006375BE" w:rsidRPr="006375BE">
        <w:t xml:space="preserve"> </w:t>
      </w:r>
      <w:r w:rsidR="006375BE">
        <w:t xml:space="preserve">them with </w:t>
      </w:r>
      <w:r w:rsidR="006375BE" w:rsidRPr="006375BE">
        <w:t>strengthened support</w:t>
      </w:r>
      <w:r w:rsidR="006375BE">
        <w:t>,</w:t>
      </w:r>
      <w:r w:rsidR="006375BE" w:rsidRPr="006375BE">
        <w:t xml:space="preserve"> particularly developing </w:t>
      </w:r>
      <w:r w:rsidR="006375BE">
        <w:t>P</w:t>
      </w:r>
      <w:r w:rsidR="006375BE" w:rsidRPr="006375BE">
        <w:t>arties and Parties with economies in transition, in their implementation of the conventions</w:t>
      </w:r>
      <w:r w:rsidR="009C5C28">
        <w:t xml:space="preserve"> and can therefore help address the issues of marine plastics and microplastics</w:t>
      </w:r>
      <w:r w:rsidR="006375BE" w:rsidRPr="006375BE">
        <w:t>.</w:t>
      </w:r>
    </w:p>
    <w:p w14:paraId="7385F00E" w14:textId="77777777" w:rsidR="00BE360C" w:rsidRPr="00BE360C" w:rsidRDefault="00BE360C" w:rsidP="00EE71FE">
      <w:pPr>
        <w:pStyle w:val="Heading2"/>
        <w:numPr>
          <w:ilvl w:val="0"/>
          <w:numId w:val="9"/>
        </w:numPr>
        <w:tabs>
          <w:tab w:val="clear" w:pos="1247"/>
          <w:tab w:val="clear" w:pos="1814"/>
          <w:tab w:val="clear" w:pos="2381"/>
          <w:tab w:val="clear" w:pos="2948"/>
          <w:tab w:val="clear" w:pos="3515"/>
        </w:tabs>
        <w:snapToGrid w:val="0"/>
        <w:spacing w:before="120"/>
        <w:ind w:left="1268" w:hanging="634"/>
        <w:rPr>
          <w:rFonts w:asciiTheme="majorBidi" w:hAnsiTheme="majorBidi" w:cstheme="majorBidi"/>
        </w:rPr>
      </w:pPr>
      <w:r w:rsidRPr="00BE360C">
        <w:rPr>
          <w:rFonts w:asciiTheme="majorBidi" w:hAnsiTheme="majorBidi" w:cstheme="majorBidi"/>
        </w:rPr>
        <w:t xml:space="preserve">Regional and </w:t>
      </w:r>
      <w:r w:rsidR="00D23354">
        <w:rPr>
          <w:rFonts w:asciiTheme="majorBidi" w:hAnsiTheme="majorBidi" w:cstheme="majorBidi"/>
        </w:rPr>
        <w:t>c</w:t>
      </w:r>
      <w:r w:rsidRPr="00BE360C">
        <w:rPr>
          <w:rFonts w:asciiTheme="majorBidi" w:hAnsiTheme="majorBidi" w:cstheme="majorBidi"/>
        </w:rPr>
        <w:t xml:space="preserve">oordinating </w:t>
      </w:r>
      <w:r w:rsidR="00D23354">
        <w:rPr>
          <w:rFonts w:asciiTheme="majorBidi" w:hAnsiTheme="majorBidi" w:cstheme="majorBidi"/>
        </w:rPr>
        <w:t>c</w:t>
      </w:r>
      <w:r w:rsidRPr="00BE360C">
        <w:rPr>
          <w:rFonts w:asciiTheme="majorBidi" w:hAnsiTheme="majorBidi" w:cstheme="majorBidi"/>
        </w:rPr>
        <w:t>entres</w:t>
      </w:r>
    </w:p>
    <w:p w14:paraId="74572C83" w14:textId="77777777" w:rsidR="00BE360C" w:rsidRPr="00431DD2" w:rsidRDefault="00BE360C" w:rsidP="003A3F73">
      <w:pPr>
        <w:pStyle w:val="ListParagraph"/>
        <w:numPr>
          <w:ilvl w:val="0"/>
          <w:numId w:val="6"/>
        </w:numPr>
        <w:tabs>
          <w:tab w:val="left" w:pos="1350"/>
        </w:tabs>
        <w:snapToGrid w:val="0"/>
        <w:ind w:left="1260" w:firstLine="0"/>
        <w:rPr>
          <w:rFonts w:asciiTheme="majorBidi" w:hAnsiTheme="majorBidi" w:cstheme="majorBidi"/>
        </w:rPr>
      </w:pPr>
      <w:r w:rsidRPr="00431DD2">
        <w:rPr>
          <w:rFonts w:asciiTheme="majorBidi" w:hAnsiTheme="majorBidi" w:cstheme="majorBidi"/>
        </w:rPr>
        <w:t xml:space="preserve">The 23 Stockholm Convention </w:t>
      </w:r>
      <w:r w:rsidR="00006F71">
        <w:rPr>
          <w:rFonts w:asciiTheme="majorBidi" w:hAnsiTheme="majorBidi" w:cstheme="majorBidi"/>
        </w:rPr>
        <w:t>r</w:t>
      </w:r>
      <w:r w:rsidRPr="00431DD2">
        <w:rPr>
          <w:rFonts w:asciiTheme="majorBidi" w:hAnsiTheme="majorBidi" w:cstheme="majorBidi"/>
        </w:rPr>
        <w:t xml:space="preserve">egional </w:t>
      </w:r>
      <w:r w:rsidR="00006F71">
        <w:rPr>
          <w:rFonts w:asciiTheme="majorBidi" w:hAnsiTheme="majorBidi" w:cstheme="majorBidi"/>
        </w:rPr>
        <w:t>c</w:t>
      </w:r>
      <w:r w:rsidRPr="00431DD2">
        <w:rPr>
          <w:rFonts w:asciiTheme="majorBidi" w:hAnsiTheme="majorBidi" w:cstheme="majorBidi"/>
        </w:rPr>
        <w:t xml:space="preserve">entres and Basel Convention </w:t>
      </w:r>
      <w:r w:rsidR="00006F71">
        <w:rPr>
          <w:rFonts w:asciiTheme="majorBidi" w:hAnsiTheme="majorBidi" w:cstheme="majorBidi"/>
        </w:rPr>
        <w:t>r</w:t>
      </w:r>
      <w:r w:rsidRPr="00431DD2">
        <w:rPr>
          <w:rFonts w:asciiTheme="majorBidi" w:hAnsiTheme="majorBidi" w:cstheme="majorBidi"/>
        </w:rPr>
        <w:t xml:space="preserve">egional and </w:t>
      </w:r>
      <w:r w:rsidR="00006F71">
        <w:rPr>
          <w:rFonts w:asciiTheme="majorBidi" w:hAnsiTheme="majorBidi" w:cstheme="majorBidi"/>
        </w:rPr>
        <w:t>c</w:t>
      </w:r>
      <w:r w:rsidRPr="00431DD2">
        <w:rPr>
          <w:rFonts w:asciiTheme="majorBidi" w:hAnsiTheme="majorBidi" w:cstheme="majorBidi"/>
        </w:rPr>
        <w:t xml:space="preserve">oordinating </w:t>
      </w:r>
      <w:r w:rsidR="00006F71">
        <w:rPr>
          <w:rFonts w:asciiTheme="majorBidi" w:hAnsiTheme="majorBidi" w:cstheme="majorBidi"/>
        </w:rPr>
        <w:t>c</w:t>
      </w:r>
      <w:r w:rsidRPr="00431DD2">
        <w:rPr>
          <w:rFonts w:asciiTheme="majorBidi" w:hAnsiTheme="majorBidi" w:cstheme="majorBidi"/>
        </w:rPr>
        <w:t xml:space="preserve">entres (six of which serve both </w:t>
      </w:r>
      <w:r w:rsidR="00C93BB9">
        <w:rPr>
          <w:rFonts w:asciiTheme="majorBidi" w:hAnsiTheme="majorBidi" w:cstheme="majorBidi"/>
        </w:rPr>
        <w:t>c</w:t>
      </w:r>
      <w:r w:rsidRPr="00431DD2">
        <w:rPr>
          <w:rFonts w:asciiTheme="majorBidi" w:hAnsiTheme="majorBidi" w:cstheme="majorBidi"/>
        </w:rPr>
        <w:t xml:space="preserve">onventions) work with Parties in their respective regions to promote training and technology transfer to enhance the implementation of the </w:t>
      </w:r>
      <w:r w:rsidR="00C93BB9">
        <w:rPr>
          <w:rFonts w:asciiTheme="majorBidi" w:hAnsiTheme="majorBidi" w:cstheme="majorBidi"/>
        </w:rPr>
        <w:t>c</w:t>
      </w:r>
      <w:r w:rsidRPr="00431DD2">
        <w:rPr>
          <w:rFonts w:asciiTheme="majorBidi" w:hAnsiTheme="majorBidi" w:cstheme="majorBidi"/>
        </w:rPr>
        <w:t>onventions.</w:t>
      </w:r>
      <w:r w:rsidRPr="00BE360C">
        <w:rPr>
          <w:rStyle w:val="FootnoteReference"/>
          <w:rFonts w:asciiTheme="majorBidi" w:hAnsiTheme="majorBidi" w:cstheme="majorBidi"/>
        </w:rPr>
        <w:footnoteReference w:id="40"/>
      </w:r>
      <w:r w:rsidRPr="00431DD2">
        <w:rPr>
          <w:rFonts w:asciiTheme="majorBidi" w:hAnsiTheme="majorBidi" w:cstheme="majorBidi"/>
        </w:rPr>
        <w:t xml:space="preserve"> </w:t>
      </w:r>
    </w:p>
    <w:p w14:paraId="4F539F4A" w14:textId="46AEE1DE" w:rsidR="00BE360C" w:rsidRPr="00C93BB9" w:rsidRDefault="00BE360C" w:rsidP="003A3F73">
      <w:pPr>
        <w:pStyle w:val="ListParagraph"/>
        <w:numPr>
          <w:ilvl w:val="0"/>
          <w:numId w:val="6"/>
        </w:numPr>
        <w:tabs>
          <w:tab w:val="left" w:pos="1260"/>
        </w:tabs>
        <w:snapToGrid w:val="0"/>
        <w:ind w:left="1260" w:firstLine="0"/>
        <w:rPr>
          <w:rFonts w:asciiTheme="majorBidi" w:hAnsiTheme="majorBidi" w:cstheme="majorBidi"/>
        </w:rPr>
      </w:pPr>
      <w:r w:rsidRPr="00C93BB9">
        <w:rPr>
          <w:rFonts w:asciiTheme="majorBidi" w:hAnsiTheme="majorBidi" w:cstheme="majorBidi"/>
        </w:rPr>
        <w:t>In November 2016</w:t>
      </w:r>
      <w:r w:rsidR="0040567A">
        <w:rPr>
          <w:rFonts w:asciiTheme="majorBidi" w:hAnsiTheme="majorBidi" w:cstheme="majorBidi"/>
        </w:rPr>
        <w:t>,</w:t>
      </w:r>
      <w:r w:rsidRPr="00C93BB9">
        <w:rPr>
          <w:rFonts w:asciiTheme="majorBidi" w:hAnsiTheme="majorBidi" w:cstheme="majorBidi"/>
        </w:rPr>
        <w:t xml:space="preserve"> </w:t>
      </w:r>
      <w:r w:rsidR="00006F71">
        <w:rPr>
          <w:rFonts w:asciiTheme="majorBidi" w:hAnsiTheme="majorBidi" w:cstheme="majorBidi"/>
        </w:rPr>
        <w:t>r</w:t>
      </w:r>
      <w:r w:rsidRPr="00C93BB9">
        <w:rPr>
          <w:rFonts w:asciiTheme="majorBidi" w:hAnsiTheme="majorBidi" w:cstheme="majorBidi"/>
        </w:rPr>
        <w:t xml:space="preserve">egional </w:t>
      </w:r>
      <w:r w:rsidR="00006F71">
        <w:rPr>
          <w:rFonts w:asciiTheme="majorBidi" w:hAnsiTheme="majorBidi" w:cstheme="majorBidi"/>
        </w:rPr>
        <w:t>c</w:t>
      </w:r>
      <w:r w:rsidRPr="00C93BB9">
        <w:rPr>
          <w:rFonts w:asciiTheme="majorBidi" w:hAnsiTheme="majorBidi" w:cstheme="majorBidi"/>
        </w:rPr>
        <w:t xml:space="preserve">entres established a small topic group on marine litter, led by the Stockholm </w:t>
      </w:r>
      <w:r w:rsidR="0040567A">
        <w:rPr>
          <w:rFonts w:asciiTheme="majorBidi" w:hAnsiTheme="majorBidi" w:cstheme="majorBidi"/>
        </w:rPr>
        <w:t xml:space="preserve">Convention </w:t>
      </w:r>
      <w:r w:rsidRPr="00C93BB9">
        <w:rPr>
          <w:rFonts w:asciiTheme="majorBidi" w:hAnsiTheme="majorBidi" w:cstheme="majorBidi"/>
        </w:rPr>
        <w:t xml:space="preserve">Regional Centre in Barcelona. The topic group developed proposals for the Basel and Stockholm </w:t>
      </w:r>
      <w:r w:rsidR="0040567A">
        <w:rPr>
          <w:rFonts w:asciiTheme="majorBidi" w:hAnsiTheme="majorBidi" w:cstheme="majorBidi"/>
        </w:rPr>
        <w:t>c</w:t>
      </w:r>
      <w:r w:rsidRPr="00C93BB9">
        <w:rPr>
          <w:rFonts w:asciiTheme="majorBidi" w:hAnsiTheme="majorBidi" w:cstheme="majorBidi"/>
        </w:rPr>
        <w:t xml:space="preserve">onventions to address issues related to marine plastic litter and microplastics, many of which are reflected in this note.  They identified a number of possible future activities under both the Basel and Stockholm </w:t>
      </w:r>
      <w:r w:rsidR="0040567A">
        <w:rPr>
          <w:rFonts w:asciiTheme="majorBidi" w:hAnsiTheme="majorBidi" w:cstheme="majorBidi"/>
        </w:rPr>
        <w:t>c</w:t>
      </w:r>
      <w:r w:rsidRPr="00C93BB9">
        <w:rPr>
          <w:rFonts w:asciiTheme="majorBidi" w:hAnsiTheme="majorBidi" w:cstheme="majorBidi"/>
        </w:rPr>
        <w:t xml:space="preserve">onventions or other institutions to address the issue, including: development of policy guidance, dissemination of information and training activities to improve awareness and knowledge on the risks and on measures to prevent and reduce plastic litter; technical assistance and capacity-building to support </w:t>
      </w:r>
      <w:r w:rsidR="0040567A">
        <w:rPr>
          <w:rFonts w:asciiTheme="majorBidi" w:hAnsiTheme="majorBidi" w:cstheme="majorBidi"/>
        </w:rPr>
        <w:t>P</w:t>
      </w:r>
      <w:r w:rsidRPr="00C93BB9">
        <w:rPr>
          <w:rFonts w:asciiTheme="majorBidi" w:hAnsiTheme="majorBidi" w:cstheme="majorBidi"/>
        </w:rPr>
        <w:t>arties and others to implement waste management and efficient waste collection measures to promote innovation and technology transfer and to avoid non-biodegradable plastics and sound chemical substitution of toxic components in plastic packaging and other plastics.</w:t>
      </w:r>
      <w:r w:rsidRPr="00BE360C">
        <w:rPr>
          <w:rStyle w:val="FootnoteReference"/>
          <w:rFonts w:asciiTheme="majorBidi" w:hAnsiTheme="majorBidi" w:cstheme="majorBidi"/>
        </w:rPr>
        <w:footnoteReference w:id="41"/>
      </w:r>
      <w:r w:rsidRPr="00C93BB9">
        <w:rPr>
          <w:rFonts w:asciiTheme="majorBidi" w:hAnsiTheme="majorBidi" w:cstheme="majorBidi"/>
        </w:rPr>
        <w:t xml:space="preserve"> </w:t>
      </w:r>
    </w:p>
    <w:p w14:paraId="5612C3E8" w14:textId="14AA967E" w:rsidR="00BE360C" w:rsidRPr="00A44A04" w:rsidRDefault="007716E7" w:rsidP="003A3F73">
      <w:pPr>
        <w:pStyle w:val="ListParagraph"/>
        <w:numPr>
          <w:ilvl w:val="0"/>
          <w:numId w:val="6"/>
        </w:numPr>
        <w:tabs>
          <w:tab w:val="left" w:pos="1260"/>
        </w:tabs>
        <w:snapToGrid w:val="0"/>
        <w:ind w:left="1260" w:firstLine="0"/>
        <w:rPr>
          <w:rFonts w:asciiTheme="majorBidi" w:hAnsiTheme="majorBidi" w:cstheme="majorBidi"/>
        </w:rPr>
      </w:pPr>
      <w:r>
        <w:rPr>
          <w:rFonts w:asciiTheme="majorBidi" w:hAnsiTheme="majorBidi" w:cstheme="majorBidi"/>
        </w:rPr>
        <w:t>At the 2017 meetings, the conferences of the Parties to t</w:t>
      </w:r>
      <w:r w:rsidR="00BE360C" w:rsidRPr="00E27FDE">
        <w:rPr>
          <w:rFonts w:asciiTheme="majorBidi" w:hAnsiTheme="majorBidi" w:cstheme="majorBidi"/>
        </w:rPr>
        <w:t xml:space="preserve">he Basel </w:t>
      </w:r>
      <w:r w:rsidR="002E6AF1">
        <w:rPr>
          <w:rFonts w:asciiTheme="majorBidi" w:hAnsiTheme="majorBidi" w:cstheme="majorBidi"/>
        </w:rPr>
        <w:t>and Stockholm c</w:t>
      </w:r>
      <w:r w:rsidR="00BE360C" w:rsidRPr="00E27FDE">
        <w:rPr>
          <w:rFonts w:asciiTheme="majorBidi" w:hAnsiTheme="majorBidi" w:cstheme="majorBidi"/>
        </w:rPr>
        <w:t>onvention invited the</w:t>
      </w:r>
      <w:r w:rsidR="002E6AF1">
        <w:rPr>
          <w:rFonts w:asciiTheme="majorBidi" w:hAnsiTheme="majorBidi" w:cstheme="majorBidi"/>
        </w:rPr>
        <w:t>ir</w:t>
      </w:r>
      <w:r w:rsidR="00BE360C" w:rsidRPr="00E27FDE">
        <w:rPr>
          <w:rFonts w:asciiTheme="majorBidi" w:hAnsiTheme="majorBidi" w:cstheme="majorBidi"/>
        </w:rPr>
        <w:t xml:space="preserve"> </w:t>
      </w:r>
      <w:r w:rsidR="00006F71">
        <w:rPr>
          <w:rFonts w:asciiTheme="majorBidi" w:hAnsiTheme="majorBidi" w:cstheme="majorBidi"/>
        </w:rPr>
        <w:t>r</w:t>
      </w:r>
      <w:r w:rsidR="00BE360C" w:rsidRPr="00E27FDE">
        <w:rPr>
          <w:rFonts w:asciiTheme="majorBidi" w:hAnsiTheme="majorBidi" w:cstheme="majorBidi"/>
        </w:rPr>
        <w:t xml:space="preserve">egional </w:t>
      </w:r>
      <w:r w:rsidR="00006F71">
        <w:rPr>
          <w:rFonts w:asciiTheme="majorBidi" w:hAnsiTheme="majorBidi" w:cstheme="majorBidi"/>
        </w:rPr>
        <w:t>c</w:t>
      </w:r>
      <w:r w:rsidR="00BE360C" w:rsidRPr="00E27FDE">
        <w:rPr>
          <w:rFonts w:asciiTheme="majorBidi" w:hAnsiTheme="majorBidi" w:cstheme="majorBidi"/>
        </w:rPr>
        <w:t xml:space="preserve">entres interested to work on the impact of plastic waste, marine plastic litter, microplastics and measures for prevention and environmentally sound management and to report on their activities to the next </w:t>
      </w:r>
      <w:r w:rsidR="002E6AF1">
        <w:rPr>
          <w:rFonts w:asciiTheme="majorBidi" w:hAnsiTheme="majorBidi" w:cstheme="majorBidi"/>
        </w:rPr>
        <w:t>meetings of the conferences of the Parties</w:t>
      </w:r>
      <w:r w:rsidR="002E6AF1" w:rsidRPr="00E27FDE">
        <w:rPr>
          <w:rFonts w:asciiTheme="majorBidi" w:hAnsiTheme="majorBidi" w:cstheme="majorBidi"/>
        </w:rPr>
        <w:t xml:space="preserve"> </w:t>
      </w:r>
      <w:r w:rsidR="00BE360C" w:rsidRPr="00E27FDE">
        <w:rPr>
          <w:rFonts w:asciiTheme="majorBidi" w:hAnsiTheme="majorBidi" w:cstheme="majorBidi"/>
        </w:rPr>
        <w:t>in 2019.</w:t>
      </w:r>
      <w:r w:rsidR="00BE360C" w:rsidRPr="00BE360C">
        <w:rPr>
          <w:rStyle w:val="FootnoteReference"/>
          <w:rFonts w:asciiTheme="majorBidi" w:hAnsiTheme="majorBidi" w:cstheme="majorBidi"/>
        </w:rPr>
        <w:footnoteReference w:id="42"/>
      </w:r>
      <w:r w:rsidR="00BE360C" w:rsidRPr="00E27FDE">
        <w:rPr>
          <w:rFonts w:asciiTheme="majorBidi" w:hAnsiTheme="majorBidi" w:cstheme="majorBidi"/>
        </w:rPr>
        <w:t xml:space="preserve">  Several </w:t>
      </w:r>
      <w:r w:rsidR="00006F71">
        <w:rPr>
          <w:rFonts w:asciiTheme="majorBidi" w:hAnsiTheme="majorBidi" w:cstheme="majorBidi"/>
        </w:rPr>
        <w:t>r</w:t>
      </w:r>
      <w:r w:rsidR="00BE360C" w:rsidRPr="00E27FDE">
        <w:rPr>
          <w:rFonts w:asciiTheme="majorBidi" w:hAnsiTheme="majorBidi" w:cstheme="majorBidi"/>
        </w:rPr>
        <w:t xml:space="preserve">egional </w:t>
      </w:r>
      <w:r w:rsidR="00006F71">
        <w:rPr>
          <w:rFonts w:asciiTheme="majorBidi" w:hAnsiTheme="majorBidi" w:cstheme="majorBidi"/>
        </w:rPr>
        <w:t>c</w:t>
      </w:r>
      <w:r w:rsidR="00BE360C" w:rsidRPr="00E27FDE">
        <w:rPr>
          <w:rFonts w:asciiTheme="majorBidi" w:hAnsiTheme="majorBidi" w:cstheme="majorBidi"/>
        </w:rPr>
        <w:t>entres had already initiated or taken part in a range of projects and activities.  These include, for example, work on education and awareness raising, national and regional capacity building and policy development, work to support national regulation (e</w:t>
      </w:r>
      <w:r w:rsidR="007703EC">
        <w:rPr>
          <w:rFonts w:asciiTheme="majorBidi" w:hAnsiTheme="majorBidi" w:cstheme="majorBidi"/>
        </w:rPr>
        <w:t>.</w:t>
      </w:r>
      <w:r w:rsidR="00BE360C" w:rsidRPr="00E27FDE">
        <w:rPr>
          <w:rFonts w:asciiTheme="majorBidi" w:hAnsiTheme="majorBidi" w:cstheme="majorBidi"/>
        </w:rPr>
        <w:t>g</w:t>
      </w:r>
      <w:r w:rsidR="007703EC">
        <w:rPr>
          <w:rFonts w:asciiTheme="majorBidi" w:hAnsiTheme="majorBidi" w:cstheme="majorBidi"/>
        </w:rPr>
        <w:t>.</w:t>
      </w:r>
      <w:r w:rsidR="00F847CC">
        <w:rPr>
          <w:rFonts w:asciiTheme="majorBidi" w:hAnsiTheme="majorBidi" w:cstheme="majorBidi"/>
        </w:rPr>
        <w:t>,</w:t>
      </w:r>
      <w:r w:rsidR="00BE360C" w:rsidRPr="00E27FDE">
        <w:rPr>
          <w:rFonts w:asciiTheme="majorBidi" w:hAnsiTheme="majorBidi" w:cstheme="majorBidi"/>
        </w:rPr>
        <w:t xml:space="preserve"> on eliminating single-use plastic bags), </w:t>
      </w:r>
      <w:r w:rsidR="00BE360C" w:rsidRPr="00A44A04">
        <w:rPr>
          <w:rFonts w:asciiTheme="majorBidi" w:hAnsiTheme="majorBidi" w:cstheme="majorBidi"/>
        </w:rPr>
        <w:t>technical assistance in cooperation with industry to prevent waste generation, and monitoring, and working with regional organi</w:t>
      </w:r>
      <w:r w:rsidR="00CB3467" w:rsidRPr="00A44A04">
        <w:rPr>
          <w:rFonts w:asciiTheme="majorBidi" w:hAnsiTheme="majorBidi" w:cstheme="majorBidi"/>
        </w:rPr>
        <w:t>z</w:t>
      </w:r>
      <w:r w:rsidR="00BE360C" w:rsidRPr="00A44A04">
        <w:rPr>
          <w:rFonts w:asciiTheme="majorBidi" w:hAnsiTheme="majorBidi" w:cstheme="majorBidi"/>
        </w:rPr>
        <w:t xml:space="preserve">ations and national administrations, industry and civil society. A list of current projects and activities is set out in document </w:t>
      </w:r>
      <w:r w:rsidR="007703EC" w:rsidRPr="000B086F">
        <w:rPr>
          <w:rFonts w:asciiTheme="majorBidi" w:hAnsiTheme="majorBidi" w:cstheme="majorBidi"/>
        </w:rPr>
        <w:t>UNEP/CHW/OEWG.11/INF/</w:t>
      </w:r>
      <w:r w:rsidR="00AC4992" w:rsidRPr="000B086F">
        <w:rPr>
          <w:rFonts w:asciiTheme="majorBidi" w:hAnsiTheme="majorBidi" w:cstheme="majorBidi"/>
        </w:rPr>
        <w:t>2</w:t>
      </w:r>
      <w:r w:rsidR="00001CE0" w:rsidRPr="000B086F">
        <w:rPr>
          <w:rFonts w:asciiTheme="majorBidi" w:hAnsiTheme="majorBidi" w:cstheme="majorBidi"/>
        </w:rPr>
        <w:t>2</w:t>
      </w:r>
      <w:r w:rsidR="007703EC" w:rsidRPr="000B086F">
        <w:rPr>
          <w:rFonts w:asciiTheme="majorBidi" w:hAnsiTheme="majorBidi" w:cstheme="majorBidi"/>
        </w:rPr>
        <w:t>/Add.1</w:t>
      </w:r>
      <w:r w:rsidR="00BE360C" w:rsidRPr="00A44A04">
        <w:rPr>
          <w:rFonts w:asciiTheme="majorBidi" w:hAnsiTheme="majorBidi" w:cstheme="majorBidi"/>
        </w:rPr>
        <w:t xml:space="preserve">.  This work will also be reflected in the report to the respective COPs on the work of the </w:t>
      </w:r>
      <w:r w:rsidR="00006F71">
        <w:rPr>
          <w:rFonts w:asciiTheme="majorBidi" w:hAnsiTheme="majorBidi" w:cstheme="majorBidi"/>
        </w:rPr>
        <w:t>r</w:t>
      </w:r>
      <w:r w:rsidR="00BE360C" w:rsidRPr="00A44A04">
        <w:rPr>
          <w:rFonts w:asciiTheme="majorBidi" w:hAnsiTheme="majorBidi" w:cstheme="majorBidi"/>
        </w:rPr>
        <w:t xml:space="preserve">egional </w:t>
      </w:r>
      <w:r w:rsidR="00006F71">
        <w:rPr>
          <w:rFonts w:asciiTheme="majorBidi" w:hAnsiTheme="majorBidi" w:cstheme="majorBidi"/>
        </w:rPr>
        <w:t>c</w:t>
      </w:r>
      <w:r w:rsidR="00BE360C" w:rsidRPr="00A44A04">
        <w:rPr>
          <w:rFonts w:asciiTheme="majorBidi" w:hAnsiTheme="majorBidi" w:cstheme="majorBidi"/>
        </w:rPr>
        <w:t xml:space="preserve">entres. </w:t>
      </w:r>
    </w:p>
    <w:p w14:paraId="28F275F2" w14:textId="6F5C101A" w:rsidR="00BE360C" w:rsidRPr="006F6573" w:rsidRDefault="00BE360C" w:rsidP="003A3F73">
      <w:pPr>
        <w:pStyle w:val="ListParagraph"/>
        <w:numPr>
          <w:ilvl w:val="0"/>
          <w:numId w:val="6"/>
        </w:numPr>
        <w:snapToGrid w:val="0"/>
        <w:ind w:left="1260" w:firstLine="0"/>
        <w:rPr>
          <w:rFonts w:asciiTheme="majorBidi" w:hAnsiTheme="majorBidi" w:cstheme="majorBidi"/>
        </w:rPr>
      </w:pPr>
      <w:r w:rsidRPr="00A44A04">
        <w:rPr>
          <w:rFonts w:asciiTheme="majorBidi" w:hAnsiTheme="majorBidi" w:cstheme="majorBidi"/>
        </w:rPr>
        <w:t xml:space="preserve">The </w:t>
      </w:r>
      <w:r w:rsidR="00006F71">
        <w:rPr>
          <w:rFonts w:asciiTheme="majorBidi" w:hAnsiTheme="majorBidi" w:cstheme="majorBidi"/>
        </w:rPr>
        <w:t>r</w:t>
      </w:r>
      <w:r w:rsidRPr="00A44A04">
        <w:rPr>
          <w:rFonts w:asciiTheme="majorBidi" w:hAnsiTheme="majorBidi" w:cstheme="majorBidi"/>
        </w:rPr>
        <w:t xml:space="preserve">egional </w:t>
      </w:r>
      <w:r w:rsidR="00006F71">
        <w:rPr>
          <w:rFonts w:asciiTheme="majorBidi" w:hAnsiTheme="majorBidi" w:cstheme="majorBidi"/>
        </w:rPr>
        <w:t>c</w:t>
      </w:r>
      <w:r w:rsidRPr="00A44A04">
        <w:rPr>
          <w:rFonts w:asciiTheme="majorBidi" w:hAnsiTheme="majorBidi" w:cstheme="majorBidi"/>
        </w:rPr>
        <w:t>entres are already making a significant</w:t>
      </w:r>
      <w:r w:rsidRPr="006F6573">
        <w:rPr>
          <w:rFonts w:asciiTheme="majorBidi" w:hAnsiTheme="majorBidi" w:cstheme="majorBidi"/>
        </w:rPr>
        <w:t xml:space="preserve"> contribution regionally and in supporting individual </w:t>
      </w:r>
      <w:r w:rsidR="00654088">
        <w:rPr>
          <w:rFonts w:asciiTheme="majorBidi" w:hAnsiTheme="majorBidi" w:cstheme="majorBidi"/>
        </w:rPr>
        <w:t>P</w:t>
      </w:r>
      <w:r w:rsidRPr="006F6573">
        <w:rPr>
          <w:rFonts w:asciiTheme="majorBidi" w:hAnsiTheme="majorBidi" w:cstheme="majorBidi"/>
        </w:rPr>
        <w:t xml:space="preserve">arties across a wide range of issues related to marine plastic litter and microplastics.  It will be important to learn from their experience and to encourage them to develop their work in this area.  </w:t>
      </w:r>
    </w:p>
    <w:p w14:paraId="78A39682" w14:textId="77777777" w:rsidR="00BE360C" w:rsidRPr="00BE360C" w:rsidRDefault="00BE360C" w:rsidP="00DD61DC">
      <w:pPr>
        <w:pStyle w:val="Heading2"/>
        <w:keepLines/>
        <w:numPr>
          <w:ilvl w:val="0"/>
          <w:numId w:val="9"/>
        </w:numPr>
        <w:tabs>
          <w:tab w:val="clear" w:pos="1247"/>
          <w:tab w:val="clear" w:pos="1814"/>
          <w:tab w:val="clear" w:pos="2381"/>
          <w:tab w:val="clear" w:pos="2948"/>
          <w:tab w:val="clear" w:pos="3515"/>
          <w:tab w:val="left" w:pos="1260"/>
        </w:tabs>
        <w:snapToGrid w:val="0"/>
        <w:spacing w:before="120"/>
        <w:ind w:left="1268" w:hanging="634"/>
        <w:rPr>
          <w:rFonts w:asciiTheme="majorBidi" w:hAnsiTheme="majorBidi" w:cstheme="majorBidi"/>
        </w:rPr>
      </w:pPr>
      <w:r w:rsidRPr="00BE360C">
        <w:rPr>
          <w:rFonts w:asciiTheme="majorBidi" w:hAnsiTheme="majorBidi" w:cstheme="majorBidi"/>
        </w:rPr>
        <w:lastRenderedPageBreak/>
        <w:t>Clearing house mechanism</w:t>
      </w:r>
    </w:p>
    <w:p w14:paraId="36D1F203" w14:textId="77777777" w:rsidR="00BE360C" w:rsidRPr="00BB7BBD" w:rsidRDefault="00BE360C" w:rsidP="00DD61DC">
      <w:pPr>
        <w:pStyle w:val="ListParagraph"/>
        <w:keepNext/>
        <w:keepLines/>
        <w:numPr>
          <w:ilvl w:val="0"/>
          <w:numId w:val="6"/>
        </w:numPr>
        <w:tabs>
          <w:tab w:val="left" w:pos="1350"/>
        </w:tabs>
        <w:snapToGrid w:val="0"/>
        <w:ind w:left="1260" w:firstLine="0"/>
        <w:rPr>
          <w:rFonts w:asciiTheme="majorBidi" w:hAnsiTheme="majorBidi" w:cstheme="majorBidi"/>
        </w:rPr>
      </w:pPr>
      <w:r w:rsidRPr="00BB7BBD">
        <w:rPr>
          <w:rFonts w:asciiTheme="majorBidi" w:hAnsiTheme="majorBidi" w:cstheme="majorBidi"/>
        </w:rPr>
        <w:t xml:space="preserve">The </w:t>
      </w:r>
      <w:r w:rsidR="00BB7BBD">
        <w:rPr>
          <w:rFonts w:asciiTheme="majorBidi" w:hAnsiTheme="majorBidi" w:cstheme="majorBidi"/>
        </w:rPr>
        <w:t>c</w:t>
      </w:r>
      <w:r w:rsidRPr="00BB7BBD">
        <w:rPr>
          <w:rFonts w:asciiTheme="majorBidi" w:hAnsiTheme="majorBidi" w:cstheme="majorBidi"/>
        </w:rPr>
        <w:t xml:space="preserve">learing </w:t>
      </w:r>
      <w:r w:rsidR="00BB7BBD">
        <w:rPr>
          <w:rFonts w:asciiTheme="majorBidi" w:hAnsiTheme="majorBidi" w:cstheme="majorBidi"/>
        </w:rPr>
        <w:t>h</w:t>
      </w:r>
      <w:r w:rsidRPr="00BB7BBD">
        <w:rPr>
          <w:rFonts w:asciiTheme="majorBidi" w:hAnsiTheme="majorBidi" w:cstheme="majorBidi"/>
        </w:rPr>
        <w:t xml:space="preserve">ouse </w:t>
      </w:r>
      <w:r w:rsidRPr="00BB7BBD">
        <w:rPr>
          <w:rFonts w:asciiTheme="majorBidi" w:hAnsiTheme="majorBidi" w:cstheme="majorBidi"/>
          <w:lang w:val="en-US"/>
        </w:rPr>
        <w:t xml:space="preserve">mechanism exists to promote, facilitate and undertake the identification, generation, collection, management, distribution and exchange of quality information and expertise to support Parties and other stakeholders in the implementation of the Basel, Rotterdam and Stockholm </w:t>
      </w:r>
      <w:r w:rsidR="00BB7BBD">
        <w:rPr>
          <w:rFonts w:asciiTheme="majorBidi" w:hAnsiTheme="majorBidi" w:cstheme="majorBidi"/>
          <w:lang w:val="en-US"/>
        </w:rPr>
        <w:t>c</w:t>
      </w:r>
      <w:r w:rsidRPr="00BB7BBD">
        <w:rPr>
          <w:rFonts w:asciiTheme="majorBidi" w:hAnsiTheme="majorBidi" w:cstheme="majorBidi"/>
          <w:lang w:val="en-US"/>
        </w:rPr>
        <w:t>onventions.</w:t>
      </w:r>
      <w:r w:rsidRPr="00BE360C">
        <w:rPr>
          <w:rStyle w:val="FootnoteReference"/>
          <w:rFonts w:asciiTheme="majorBidi" w:hAnsiTheme="majorBidi" w:cstheme="majorBidi"/>
        </w:rPr>
        <w:footnoteReference w:id="43"/>
      </w:r>
      <w:r w:rsidRPr="00BB7BBD">
        <w:rPr>
          <w:rFonts w:asciiTheme="majorBidi" w:hAnsiTheme="majorBidi" w:cstheme="majorBidi"/>
          <w:lang w:val="en-US"/>
        </w:rPr>
        <w:t xml:space="preserve">  </w:t>
      </w:r>
      <w:r w:rsidRPr="00BB7BBD">
        <w:rPr>
          <w:rFonts w:asciiTheme="majorBidi" w:hAnsiTheme="majorBidi" w:cstheme="majorBidi"/>
        </w:rPr>
        <w:t xml:space="preserve">Parties and others have indicated that priority should be given to access scientific, technical and socio-economic information, particularly on use, production, trade, exposure, alternatives and stockpiles of chemicals and wastes covered by the </w:t>
      </w:r>
      <w:r w:rsidR="007D638E">
        <w:rPr>
          <w:rFonts w:asciiTheme="majorBidi" w:hAnsiTheme="majorBidi" w:cstheme="majorBidi"/>
        </w:rPr>
        <w:t>c</w:t>
      </w:r>
      <w:r w:rsidRPr="00BB7BBD">
        <w:rPr>
          <w:rFonts w:asciiTheme="majorBidi" w:hAnsiTheme="majorBidi" w:cstheme="majorBidi"/>
        </w:rPr>
        <w:t>onventions; as well as information on technical and financial assistance. Providing access to information on policy, regulations, environmental or health effects and best practices is especially a priority for developing countries and countries with economies in transition.</w:t>
      </w:r>
      <w:r w:rsidRPr="00BE360C">
        <w:rPr>
          <w:rStyle w:val="FootnoteReference"/>
          <w:rFonts w:asciiTheme="majorBidi" w:hAnsiTheme="majorBidi" w:cstheme="majorBidi"/>
        </w:rPr>
        <w:footnoteReference w:id="44"/>
      </w:r>
      <w:r w:rsidRPr="00BB7BBD">
        <w:rPr>
          <w:rFonts w:asciiTheme="majorBidi" w:hAnsiTheme="majorBidi" w:cstheme="majorBidi"/>
        </w:rPr>
        <w:t xml:space="preserve"> </w:t>
      </w:r>
    </w:p>
    <w:p w14:paraId="2F3E2F70" w14:textId="77777777" w:rsidR="00BE360C" w:rsidRPr="009C5F7F" w:rsidRDefault="00BE360C" w:rsidP="003A3F73">
      <w:pPr>
        <w:pStyle w:val="ListParagraph"/>
        <w:numPr>
          <w:ilvl w:val="0"/>
          <w:numId w:val="6"/>
        </w:numPr>
        <w:snapToGrid w:val="0"/>
        <w:ind w:left="1260" w:firstLine="0"/>
        <w:rPr>
          <w:rFonts w:asciiTheme="majorBidi" w:hAnsiTheme="majorBidi" w:cstheme="majorBidi"/>
        </w:rPr>
      </w:pPr>
      <w:r w:rsidRPr="009C5F7F">
        <w:rPr>
          <w:rFonts w:asciiTheme="majorBidi" w:hAnsiTheme="majorBidi" w:cstheme="majorBidi"/>
        </w:rPr>
        <w:t xml:space="preserve">There is therefore the possibility of using this mechanism to assemble and disseminate information about regional and national initiatives to combat marine plastic litter and microplastics. Currently there are many regional and national initiatives being launched to minimize the generation of plastic wastes, including new regulations, fiscal incentives, measures to enhance producer responsibility, and voluntary action by producers, retailers, and consumers: dissemination of information about these initiatives could assist other Parties to develop their own responses. </w:t>
      </w:r>
    </w:p>
    <w:p w14:paraId="7FAEA710" w14:textId="77777777" w:rsidR="00BE360C" w:rsidRPr="00B040E5" w:rsidRDefault="00BE360C" w:rsidP="00EE71FE">
      <w:pPr>
        <w:pStyle w:val="ListParagraph"/>
        <w:numPr>
          <w:ilvl w:val="0"/>
          <w:numId w:val="9"/>
        </w:numPr>
        <w:snapToGrid w:val="0"/>
        <w:spacing w:before="120"/>
        <w:ind w:left="1267" w:hanging="720"/>
        <w:rPr>
          <w:rFonts w:asciiTheme="majorBidi" w:hAnsiTheme="majorBidi" w:cstheme="majorBidi"/>
          <w:b/>
          <w:bCs/>
          <w:iCs/>
          <w:sz w:val="24"/>
        </w:rPr>
      </w:pPr>
      <w:r w:rsidRPr="00B040E5">
        <w:rPr>
          <w:rFonts w:asciiTheme="majorBidi" w:hAnsiTheme="majorBidi" w:cstheme="majorBidi"/>
          <w:b/>
          <w:bCs/>
          <w:iCs/>
          <w:sz w:val="24"/>
        </w:rPr>
        <w:t xml:space="preserve">The Special Programme and the Global Environment Facility </w:t>
      </w:r>
    </w:p>
    <w:p w14:paraId="6A4C06AC" w14:textId="77777777" w:rsidR="00BE360C" w:rsidRDefault="00BE360C" w:rsidP="003A3F73">
      <w:pPr>
        <w:pStyle w:val="ListParagraph"/>
        <w:numPr>
          <w:ilvl w:val="0"/>
          <w:numId w:val="6"/>
        </w:numPr>
        <w:snapToGrid w:val="0"/>
        <w:ind w:left="1260" w:firstLine="0"/>
        <w:rPr>
          <w:rFonts w:asciiTheme="majorBidi" w:hAnsiTheme="majorBidi" w:cstheme="majorBidi"/>
        </w:rPr>
      </w:pPr>
      <w:r w:rsidRPr="00B672DC">
        <w:rPr>
          <w:rFonts w:asciiTheme="majorBidi" w:hAnsiTheme="majorBidi" w:cstheme="majorBidi"/>
        </w:rPr>
        <w:t xml:space="preserve">Unlike the Stockholm </w:t>
      </w:r>
      <w:r w:rsidR="00B672DC">
        <w:rPr>
          <w:rFonts w:asciiTheme="majorBidi" w:hAnsiTheme="majorBidi" w:cstheme="majorBidi"/>
        </w:rPr>
        <w:t xml:space="preserve">Convention </w:t>
      </w:r>
      <w:r w:rsidRPr="00B672DC">
        <w:rPr>
          <w:rFonts w:asciiTheme="majorBidi" w:hAnsiTheme="majorBidi" w:cstheme="majorBidi"/>
        </w:rPr>
        <w:t xml:space="preserve">and </w:t>
      </w:r>
      <w:r w:rsidR="00B672DC">
        <w:rPr>
          <w:rFonts w:asciiTheme="majorBidi" w:hAnsiTheme="majorBidi" w:cstheme="majorBidi"/>
        </w:rPr>
        <w:t xml:space="preserve">the </w:t>
      </w:r>
      <w:proofErr w:type="spellStart"/>
      <w:r w:rsidRPr="00B672DC">
        <w:rPr>
          <w:rFonts w:asciiTheme="majorBidi" w:hAnsiTheme="majorBidi" w:cstheme="majorBidi"/>
        </w:rPr>
        <w:t>Minamata</w:t>
      </w:r>
      <w:proofErr w:type="spellEnd"/>
      <w:r w:rsidRPr="00B672DC">
        <w:rPr>
          <w:rFonts w:asciiTheme="majorBidi" w:hAnsiTheme="majorBidi" w:cstheme="majorBidi"/>
        </w:rPr>
        <w:t xml:space="preserve"> Convention, the Basel Convention does not have a financial mechanism.  However, the Special Programme can provide support to developing countries and countries with economies in transition to enhance their institutional capacity to develop, adopt, monitor and enforce policy, legislation and regulation and to gain access to financial and other resources for effective frameworks for the implementation of the legally binding chemicals and waste conventions and SAICM, i</w:t>
      </w:r>
      <w:r w:rsidR="00B672DC">
        <w:rPr>
          <w:rFonts w:asciiTheme="majorBidi" w:hAnsiTheme="majorBidi" w:cstheme="majorBidi"/>
        </w:rPr>
        <w:t>ncluding the Basel Convention.</w:t>
      </w:r>
      <w:r w:rsidR="00A4438C">
        <w:rPr>
          <w:rFonts w:asciiTheme="majorBidi" w:hAnsiTheme="majorBidi" w:cstheme="majorBidi"/>
        </w:rPr>
        <w:t xml:space="preserve"> Countries may, in accordance with the terms of reference of the Special Programme, submit project proposals that include issues related to marine plastic litter and microplastics.</w:t>
      </w:r>
    </w:p>
    <w:p w14:paraId="01A8EA0D" w14:textId="6420C8EB" w:rsidR="00552A20" w:rsidRPr="0045340B" w:rsidRDefault="00B672DC" w:rsidP="00552A20">
      <w:pPr>
        <w:pStyle w:val="ListParagraph"/>
        <w:numPr>
          <w:ilvl w:val="0"/>
          <w:numId w:val="6"/>
        </w:numPr>
        <w:snapToGrid w:val="0"/>
        <w:ind w:left="1260" w:firstLine="0"/>
        <w:rPr>
          <w:rFonts w:asciiTheme="majorBidi" w:hAnsiTheme="majorBidi" w:cstheme="majorBidi"/>
          <w:szCs w:val="20"/>
        </w:rPr>
      </w:pPr>
      <w:r w:rsidRPr="00BE360C">
        <w:rPr>
          <w:rFonts w:asciiTheme="majorBidi" w:hAnsiTheme="majorBidi" w:cstheme="majorBidi"/>
        </w:rPr>
        <w:t xml:space="preserve">The </w:t>
      </w:r>
      <w:r w:rsidR="00B155E6">
        <w:rPr>
          <w:rFonts w:asciiTheme="majorBidi" w:hAnsiTheme="majorBidi" w:cstheme="majorBidi"/>
        </w:rPr>
        <w:t>Global Environment Facility (</w:t>
      </w:r>
      <w:r w:rsidRPr="00BE360C">
        <w:rPr>
          <w:rFonts w:asciiTheme="majorBidi" w:hAnsiTheme="majorBidi" w:cstheme="majorBidi"/>
        </w:rPr>
        <w:t>GEF</w:t>
      </w:r>
      <w:r w:rsidR="00B155E6">
        <w:rPr>
          <w:rFonts w:asciiTheme="majorBidi" w:hAnsiTheme="majorBidi" w:cstheme="majorBidi"/>
        </w:rPr>
        <w:t>)</w:t>
      </w:r>
      <w:r w:rsidRPr="00BE360C">
        <w:rPr>
          <w:rFonts w:asciiTheme="majorBidi" w:hAnsiTheme="majorBidi" w:cstheme="majorBidi"/>
        </w:rPr>
        <w:t xml:space="preserve"> does support some projects which promote compliance with the four chemical and wastes conventions (i</w:t>
      </w:r>
      <w:r>
        <w:rPr>
          <w:rFonts w:asciiTheme="majorBidi" w:hAnsiTheme="majorBidi" w:cstheme="majorBidi"/>
        </w:rPr>
        <w:t>.</w:t>
      </w:r>
      <w:r w:rsidRPr="00BE360C">
        <w:rPr>
          <w:rFonts w:asciiTheme="majorBidi" w:hAnsiTheme="majorBidi" w:cstheme="majorBidi"/>
        </w:rPr>
        <w:t>e</w:t>
      </w:r>
      <w:r>
        <w:rPr>
          <w:rFonts w:asciiTheme="majorBidi" w:hAnsiTheme="majorBidi" w:cstheme="majorBidi"/>
        </w:rPr>
        <w:t>.</w:t>
      </w:r>
      <w:r w:rsidR="00F847CC">
        <w:rPr>
          <w:rFonts w:asciiTheme="majorBidi" w:hAnsiTheme="majorBidi" w:cstheme="majorBidi"/>
        </w:rPr>
        <w:t>,</w:t>
      </w:r>
      <w:r w:rsidRPr="00BE360C">
        <w:rPr>
          <w:rFonts w:asciiTheme="majorBidi" w:hAnsiTheme="majorBidi" w:cstheme="majorBidi"/>
        </w:rPr>
        <w:t xml:space="preserve"> including the Basel Convention) and the achievement of the targets of the SAICM.  GEF also supports work toward the circular economy, which can potentially contribute to reducing the amount of plastic waste.</w:t>
      </w:r>
      <w:r w:rsidR="0036244A">
        <w:rPr>
          <w:rFonts w:asciiTheme="majorBidi" w:hAnsiTheme="majorBidi" w:cstheme="majorBidi"/>
        </w:rPr>
        <w:t xml:space="preserve"> </w:t>
      </w:r>
      <w:r w:rsidR="00C96519">
        <w:rPr>
          <w:rFonts w:asciiTheme="majorBidi" w:hAnsiTheme="majorBidi" w:cstheme="majorBidi"/>
        </w:rPr>
        <w:t>The p</w:t>
      </w:r>
      <w:r w:rsidR="0036244A">
        <w:rPr>
          <w:rFonts w:asciiTheme="majorBidi" w:hAnsiTheme="majorBidi" w:cstheme="majorBidi"/>
        </w:rPr>
        <w:t>rogramming directions</w:t>
      </w:r>
      <w:r w:rsidR="00C96519">
        <w:rPr>
          <w:rFonts w:asciiTheme="majorBidi" w:hAnsiTheme="majorBidi" w:cstheme="majorBidi"/>
        </w:rPr>
        <w:t xml:space="preserve"> for the seventh replenishment of the GEF</w:t>
      </w:r>
      <w:r w:rsidR="000B086F">
        <w:rPr>
          <w:rFonts w:asciiTheme="majorBidi" w:hAnsiTheme="majorBidi" w:cstheme="majorBidi"/>
        </w:rPr>
        <w:t xml:space="preserve"> (GEF-7)</w:t>
      </w:r>
      <w:r w:rsidR="00D77ED3">
        <w:rPr>
          <w:rStyle w:val="FootnoteReference"/>
          <w:rFonts w:cstheme="majorBidi"/>
        </w:rPr>
        <w:footnoteReference w:id="45"/>
      </w:r>
      <w:r w:rsidR="0036244A">
        <w:rPr>
          <w:rFonts w:asciiTheme="majorBidi" w:hAnsiTheme="majorBidi" w:cstheme="majorBidi"/>
        </w:rPr>
        <w:t xml:space="preserve"> </w:t>
      </w:r>
      <w:r w:rsidR="0045340B">
        <w:rPr>
          <w:rFonts w:asciiTheme="majorBidi" w:hAnsiTheme="majorBidi" w:cstheme="majorBidi"/>
        </w:rPr>
        <w:t xml:space="preserve">indicated that </w:t>
      </w:r>
      <w:r w:rsidR="000B086F">
        <w:rPr>
          <w:rFonts w:asciiTheme="majorBidi" w:hAnsiTheme="majorBidi" w:cstheme="majorBidi"/>
        </w:rPr>
        <w:t>GEF-7</w:t>
      </w:r>
      <w:r w:rsidR="0045340B">
        <w:rPr>
          <w:rFonts w:asciiTheme="majorBidi" w:hAnsiTheme="majorBidi" w:cstheme="majorBidi"/>
        </w:rPr>
        <w:t xml:space="preserve"> </w:t>
      </w:r>
      <w:r w:rsidR="0045340B">
        <w:rPr>
          <w:color w:val="000000"/>
          <w:szCs w:val="20"/>
        </w:rPr>
        <w:t xml:space="preserve">would </w:t>
      </w:r>
      <w:r w:rsidR="0045340B" w:rsidRPr="0045340B">
        <w:rPr>
          <w:color w:val="000000"/>
          <w:szCs w:val="20"/>
        </w:rPr>
        <w:t>explore the important synergies between the International Waters and the Chemicals and Waste Focal Areas to address specifically the challenge of marine litter and microplastics.</w:t>
      </w:r>
      <w:r w:rsidR="0045340B">
        <w:rPr>
          <w:color w:val="000000"/>
          <w:szCs w:val="20"/>
        </w:rPr>
        <w:t xml:space="preserve"> </w:t>
      </w:r>
      <w:r w:rsidR="00C96519">
        <w:rPr>
          <w:color w:val="000000"/>
          <w:szCs w:val="20"/>
        </w:rPr>
        <w:t>In addition, i</w:t>
      </w:r>
      <w:r w:rsidR="0045340B" w:rsidRPr="00552A20">
        <w:rPr>
          <w:rFonts w:asciiTheme="majorBidi" w:hAnsiTheme="majorBidi" w:cstheme="majorBidi"/>
        </w:rPr>
        <w:t>n address</w:t>
      </w:r>
      <w:r w:rsidR="00C96519">
        <w:rPr>
          <w:rFonts w:asciiTheme="majorBidi" w:hAnsiTheme="majorBidi" w:cstheme="majorBidi"/>
        </w:rPr>
        <w:t>ing</w:t>
      </w:r>
      <w:r w:rsidR="0045340B" w:rsidRPr="00552A20">
        <w:rPr>
          <w:rFonts w:asciiTheme="majorBidi" w:hAnsiTheme="majorBidi" w:cstheme="majorBidi"/>
        </w:rPr>
        <w:t xml:space="preserve"> chemicals and waste priorities</w:t>
      </w:r>
      <w:r w:rsidR="0045340B">
        <w:rPr>
          <w:rFonts w:asciiTheme="majorBidi" w:hAnsiTheme="majorBidi" w:cstheme="majorBidi"/>
        </w:rPr>
        <w:t>, it would</w:t>
      </w:r>
      <w:r w:rsidR="00552A20">
        <w:rPr>
          <w:rFonts w:asciiTheme="majorBidi" w:hAnsiTheme="majorBidi" w:cstheme="majorBidi"/>
        </w:rPr>
        <w:t xml:space="preserve"> </w:t>
      </w:r>
      <w:r w:rsidR="0045340B">
        <w:rPr>
          <w:rFonts w:asciiTheme="majorBidi" w:hAnsiTheme="majorBidi" w:cstheme="majorBidi"/>
        </w:rPr>
        <w:t xml:space="preserve">support, among others, </w:t>
      </w:r>
      <w:r w:rsidR="0045340B" w:rsidRPr="0045340B">
        <w:rPr>
          <w:rFonts w:asciiTheme="majorBidi" w:hAnsiTheme="majorBidi" w:cstheme="majorBidi"/>
        </w:rPr>
        <w:t>the objectives of th</w:t>
      </w:r>
      <w:r w:rsidR="0045340B">
        <w:rPr>
          <w:rFonts w:asciiTheme="majorBidi" w:hAnsiTheme="majorBidi" w:cstheme="majorBidi"/>
        </w:rPr>
        <w:t>e Impact Programs and of other focal a</w:t>
      </w:r>
      <w:r w:rsidR="0045340B" w:rsidRPr="0045340B">
        <w:rPr>
          <w:rFonts w:asciiTheme="majorBidi" w:hAnsiTheme="majorBidi" w:cstheme="majorBidi"/>
        </w:rPr>
        <w:t>rea strategies</w:t>
      </w:r>
      <w:r w:rsidR="00B040E5">
        <w:rPr>
          <w:rFonts w:asciiTheme="majorBidi" w:hAnsiTheme="majorBidi" w:cstheme="majorBidi"/>
        </w:rPr>
        <w:t>,</w:t>
      </w:r>
      <w:r w:rsidR="0045340B" w:rsidRPr="0045340B">
        <w:rPr>
          <w:rFonts w:asciiTheme="majorBidi" w:hAnsiTheme="majorBidi" w:cstheme="majorBidi"/>
        </w:rPr>
        <w:t xml:space="preserve"> including eff</w:t>
      </w:r>
      <w:r w:rsidR="0045340B">
        <w:rPr>
          <w:rFonts w:asciiTheme="majorBidi" w:hAnsiTheme="majorBidi" w:cstheme="majorBidi"/>
        </w:rPr>
        <w:t xml:space="preserve">orts to deal with marine litter and </w:t>
      </w:r>
      <w:r w:rsidR="0045340B" w:rsidRPr="0045340B">
        <w:rPr>
          <w:rFonts w:asciiTheme="majorBidi" w:hAnsiTheme="majorBidi" w:cstheme="majorBidi"/>
        </w:rPr>
        <w:t>mi</w:t>
      </w:r>
      <w:r w:rsidR="0045340B">
        <w:rPr>
          <w:rFonts w:asciiTheme="majorBidi" w:hAnsiTheme="majorBidi" w:cstheme="majorBidi"/>
        </w:rPr>
        <w:t>c</w:t>
      </w:r>
      <w:r w:rsidR="0045340B" w:rsidRPr="0045340B">
        <w:rPr>
          <w:rFonts w:asciiTheme="majorBidi" w:hAnsiTheme="majorBidi" w:cstheme="majorBidi"/>
        </w:rPr>
        <w:t>roplastics</w:t>
      </w:r>
      <w:r w:rsidR="0045340B">
        <w:rPr>
          <w:rFonts w:asciiTheme="majorBidi" w:hAnsiTheme="majorBidi" w:cstheme="majorBidi"/>
        </w:rPr>
        <w:t>.</w:t>
      </w:r>
    </w:p>
    <w:p w14:paraId="4827A7F9" w14:textId="77777777" w:rsidR="00BE360C" w:rsidRPr="00BE360C" w:rsidRDefault="00857CDD" w:rsidP="00EE71FE">
      <w:pPr>
        <w:pStyle w:val="Heading1"/>
        <w:numPr>
          <w:ilvl w:val="0"/>
          <w:numId w:val="7"/>
        </w:numPr>
        <w:tabs>
          <w:tab w:val="clear" w:pos="1247"/>
          <w:tab w:val="clear" w:pos="1814"/>
          <w:tab w:val="clear" w:pos="2381"/>
          <w:tab w:val="clear" w:pos="2948"/>
          <w:tab w:val="clear" w:pos="3515"/>
          <w:tab w:val="left" w:pos="1260"/>
        </w:tabs>
        <w:snapToGrid w:val="0"/>
        <w:ind w:left="1282"/>
        <w:rPr>
          <w:rFonts w:asciiTheme="majorBidi" w:hAnsiTheme="majorBidi" w:cstheme="majorBidi"/>
        </w:rPr>
      </w:pPr>
      <w:r w:rsidRPr="00BE360C">
        <w:rPr>
          <w:rFonts w:asciiTheme="majorBidi" w:hAnsiTheme="majorBidi" w:cstheme="majorBidi"/>
        </w:rPr>
        <w:t>Public</w:t>
      </w:r>
      <w:r>
        <w:rPr>
          <w:rFonts w:asciiTheme="majorBidi" w:hAnsiTheme="majorBidi" w:cstheme="majorBidi"/>
        </w:rPr>
        <w:t xml:space="preserve"> </w:t>
      </w:r>
      <w:r w:rsidR="00BE360C" w:rsidRPr="00BE360C">
        <w:rPr>
          <w:rFonts w:asciiTheme="majorBidi" w:hAnsiTheme="majorBidi" w:cstheme="majorBidi"/>
        </w:rPr>
        <w:t>awareness and education</w:t>
      </w:r>
    </w:p>
    <w:p w14:paraId="3463DE97" w14:textId="44888AB7" w:rsidR="00DB40D5" w:rsidRDefault="00DB40D5" w:rsidP="003A3F73">
      <w:pPr>
        <w:pStyle w:val="ListParagraph"/>
        <w:numPr>
          <w:ilvl w:val="0"/>
          <w:numId w:val="6"/>
        </w:numPr>
        <w:tabs>
          <w:tab w:val="left" w:pos="1260"/>
        </w:tabs>
        <w:snapToGrid w:val="0"/>
        <w:ind w:left="1260" w:firstLine="0"/>
        <w:rPr>
          <w:rFonts w:asciiTheme="majorBidi" w:hAnsiTheme="majorBidi" w:cstheme="majorBidi"/>
        </w:rPr>
      </w:pPr>
      <w:r>
        <w:rPr>
          <w:rFonts w:asciiTheme="majorBidi" w:hAnsiTheme="majorBidi" w:cstheme="majorBidi"/>
        </w:rPr>
        <w:t xml:space="preserve">  Much of </w:t>
      </w:r>
      <w:r w:rsidR="00794102">
        <w:rPr>
          <w:rFonts w:asciiTheme="majorBidi" w:hAnsiTheme="majorBidi" w:cstheme="majorBidi"/>
        </w:rPr>
        <w:t xml:space="preserve">the </w:t>
      </w:r>
      <w:r>
        <w:rPr>
          <w:rFonts w:asciiTheme="majorBidi" w:hAnsiTheme="majorBidi" w:cstheme="majorBidi"/>
        </w:rPr>
        <w:t xml:space="preserve">action necessary to address the challenge of marine plastic litter and microplastics will require action or changes in behaviour by manufacturers, retailers and consumers.  </w:t>
      </w:r>
      <w:r w:rsidRPr="00BE360C">
        <w:rPr>
          <w:rFonts w:asciiTheme="majorBidi" w:hAnsiTheme="majorBidi" w:cstheme="majorBidi"/>
        </w:rPr>
        <w:t xml:space="preserve">The Convention </w:t>
      </w:r>
      <w:r>
        <w:rPr>
          <w:rFonts w:asciiTheme="majorBidi" w:hAnsiTheme="majorBidi" w:cstheme="majorBidi"/>
        </w:rPr>
        <w:t xml:space="preserve">and other international organisations </w:t>
      </w:r>
      <w:r w:rsidRPr="00BE360C">
        <w:rPr>
          <w:rFonts w:asciiTheme="majorBidi" w:hAnsiTheme="majorBidi" w:cstheme="majorBidi"/>
        </w:rPr>
        <w:t xml:space="preserve">can </w:t>
      </w:r>
      <w:r>
        <w:rPr>
          <w:rFonts w:asciiTheme="majorBidi" w:hAnsiTheme="majorBidi" w:cstheme="majorBidi"/>
        </w:rPr>
        <w:t>play an important part by raising awareness,</w:t>
      </w:r>
      <w:r w:rsidRPr="00BE360C">
        <w:rPr>
          <w:rFonts w:asciiTheme="majorBidi" w:hAnsiTheme="majorBidi" w:cstheme="majorBidi"/>
        </w:rPr>
        <w:t xml:space="preserve"> sharing good practice</w:t>
      </w:r>
      <w:r w:rsidR="00794102">
        <w:rPr>
          <w:rFonts w:asciiTheme="majorBidi" w:hAnsiTheme="majorBidi" w:cstheme="majorBidi"/>
        </w:rPr>
        <w:t>s</w:t>
      </w:r>
      <w:r w:rsidRPr="00BE360C">
        <w:rPr>
          <w:rFonts w:asciiTheme="majorBidi" w:hAnsiTheme="majorBidi" w:cstheme="majorBidi"/>
        </w:rPr>
        <w:t xml:space="preserve"> and information and making material available on-line to support local actors.</w:t>
      </w:r>
    </w:p>
    <w:p w14:paraId="765F11B5" w14:textId="453E7355" w:rsidR="00BE360C" w:rsidRDefault="00DB40D5" w:rsidP="003A3F73">
      <w:pPr>
        <w:pStyle w:val="ListParagraph"/>
        <w:numPr>
          <w:ilvl w:val="0"/>
          <w:numId w:val="6"/>
        </w:numPr>
        <w:tabs>
          <w:tab w:val="left" w:pos="1260"/>
        </w:tabs>
        <w:snapToGrid w:val="0"/>
        <w:ind w:left="1260" w:firstLine="0"/>
        <w:rPr>
          <w:rFonts w:asciiTheme="majorBidi" w:hAnsiTheme="majorBidi" w:cstheme="majorBidi"/>
        </w:rPr>
      </w:pPr>
      <w:r>
        <w:rPr>
          <w:rFonts w:asciiTheme="majorBidi" w:hAnsiTheme="majorBidi" w:cstheme="majorBidi"/>
        </w:rPr>
        <w:t xml:space="preserve">Much has already been done already. For example, </w:t>
      </w:r>
      <w:r w:rsidR="00BE360C" w:rsidRPr="00857CDD">
        <w:rPr>
          <w:rFonts w:asciiTheme="majorBidi" w:hAnsiTheme="majorBidi" w:cstheme="majorBidi"/>
        </w:rPr>
        <w:t>UNEP has</w:t>
      </w:r>
      <w:r>
        <w:rPr>
          <w:rFonts w:asciiTheme="majorBidi" w:hAnsiTheme="majorBidi" w:cstheme="majorBidi"/>
        </w:rPr>
        <w:t xml:space="preserve"> </w:t>
      </w:r>
      <w:r w:rsidR="00BE360C" w:rsidRPr="00857CDD">
        <w:rPr>
          <w:rFonts w:asciiTheme="majorBidi" w:hAnsiTheme="majorBidi" w:cstheme="majorBidi"/>
        </w:rPr>
        <w:t>created a Massive Online Open Course (MOOC) on marine litter</w:t>
      </w:r>
      <w:r w:rsidR="00794102">
        <w:rPr>
          <w:rFonts w:asciiTheme="majorBidi" w:hAnsiTheme="majorBidi" w:cstheme="majorBidi"/>
        </w:rPr>
        <w:t xml:space="preserve"> which </w:t>
      </w:r>
      <w:r w:rsidR="00BE360C" w:rsidRPr="00857CDD">
        <w:rPr>
          <w:rFonts w:asciiTheme="majorBidi" w:hAnsiTheme="majorBidi" w:cstheme="majorBidi"/>
        </w:rPr>
        <w:t>offer</w:t>
      </w:r>
      <w:r w:rsidR="00794102">
        <w:rPr>
          <w:rFonts w:asciiTheme="majorBidi" w:hAnsiTheme="majorBidi" w:cstheme="majorBidi"/>
        </w:rPr>
        <w:t>s</w:t>
      </w:r>
      <w:r w:rsidR="00BE360C" w:rsidRPr="00857CDD">
        <w:rPr>
          <w:rFonts w:asciiTheme="majorBidi" w:hAnsiTheme="majorBidi" w:cstheme="majorBidi"/>
        </w:rPr>
        <w:t xml:space="preserve"> capacity building and actionable learning on marine litter, as well as to make opportunities available to a wider audience.  The goal is to reach </w:t>
      </w:r>
      <w:proofErr w:type="gramStart"/>
      <w:r w:rsidR="00BE360C" w:rsidRPr="00857CDD">
        <w:rPr>
          <w:rFonts w:asciiTheme="majorBidi" w:hAnsiTheme="majorBidi" w:cstheme="majorBidi"/>
        </w:rPr>
        <w:t>a large number of</w:t>
      </w:r>
      <w:proofErr w:type="gramEnd"/>
      <w:r w:rsidR="00BE360C" w:rsidRPr="00857CDD">
        <w:rPr>
          <w:rFonts w:asciiTheme="majorBidi" w:hAnsiTheme="majorBidi" w:cstheme="majorBidi"/>
        </w:rPr>
        <w:t xml:space="preserve"> people over the next five years, regardless of their academic or professional background, or their location.</w:t>
      </w:r>
      <w:r w:rsidR="00BE360C" w:rsidRPr="00BE360C">
        <w:rPr>
          <w:rStyle w:val="FootnoteReference"/>
          <w:rFonts w:asciiTheme="majorBidi" w:hAnsiTheme="majorBidi" w:cstheme="majorBidi"/>
        </w:rPr>
        <w:footnoteReference w:id="46"/>
      </w:r>
      <w:r>
        <w:rPr>
          <w:rFonts w:asciiTheme="majorBidi" w:hAnsiTheme="majorBidi" w:cstheme="majorBidi"/>
        </w:rPr>
        <w:t xml:space="preserve">  The </w:t>
      </w:r>
      <w:r w:rsidR="00FA03EC">
        <w:rPr>
          <w:rFonts w:asciiTheme="majorBidi" w:hAnsiTheme="majorBidi" w:cstheme="majorBidi"/>
        </w:rPr>
        <w:t xml:space="preserve">UNEP </w:t>
      </w:r>
      <w:r>
        <w:rPr>
          <w:rFonts w:asciiTheme="majorBidi" w:hAnsiTheme="majorBidi" w:cstheme="majorBidi"/>
        </w:rPr>
        <w:t>Clean Seas Campaign is raising the profile of marine plastic debris and microplastics</w:t>
      </w:r>
      <w:r w:rsidR="00FA03EC">
        <w:rPr>
          <w:rFonts w:asciiTheme="majorBidi" w:hAnsiTheme="majorBidi" w:cstheme="majorBidi"/>
        </w:rPr>
        <w:t>, and making a great deal of material available, including for example for social media sites.</w:t>
      </w:r>
      <w:r w:rsidR="00FA03EC">
        <w:rPr>
          <w:rStyle w:val="FootnoteReference"/>
          <w:rFonts w:cstheme="majorBidi"/>
        </w:rPr>
        <w:footnoteReference w:id="47"/>
      </w:r>
    </w:p>
    <w:p w14:paraId="38373834" w14:textId="77777777" w:rsidR="001A4EBA" w:rsidRPr="002F64B8" w:rsidRDefault="001A4EBA" w:rsidP="00DD61DC">
      <w:pPr>
        <w:pStyle w:val="ListParagraph"/>
        <w:numPr>
          <w:ilvl w:val="0"/>
          <w:numId w:val="6"/>
        </w:numPr>
        <w:tabs>
          <w:tab w:val="left" w:pos="1260"/>
        </w:tabs>
        <w:snapToGrid w:val="0"/>
        <w:ind w:left="1267" w:firstLine="0"/>
        <w:rPr>
          <w:rFonts w:asciiTheme="majorBidi" w:hAnsiTheme="majorBidi" w:cstheme="majorBidi"/>
        </w:rPr>
      </w:pPr>
      <w:r w:rsidRPr="002F64B8">
        <w:rPr>
          <w:rFonts w:asciiTheme="majorBidi" w:hAnsiTheme="majorBidi" w:cstheme="majorBidi"/>
        </w:rPr>
        <w:t xml:space="preserve">The Basel Convention </w:t>
      </w:r>
      <w:r w:rsidR="00FA03EC">
        <w:rPr>
          <w:rFonts w:asciiTheme="majorBidi" w:hAnsiTheme="majorBidi" w:cstheme="majorBidi"/>
        </w:rPr>
        <w:t xml:space="preserve">similarly </w:t>
      </w:r>
      <w:r w:rsidRPr="002F64B8">
        <w:rPr>
          <w:rFonts w:asciiTheme="majorBidi" w:hAnsiTheme="majorBidi" w:cstheme="majorBidi"/>
        </w:rPr>
        <w:t xml:space="preserve">promotes its activities through its website, and through involvement in other initiatives such as the Global Partnership on Marine Litter, and has </w:t>
      </w:r>
      <w:r w:rsidR="00FA03EC">
        <w:rPr>
          <w:rFonts w:asciiTheme="majorBidi" w:hAnsiTheme="majorBidi" w:cstheme="majorBidi"/>
        </w:rPr>
        <w:t>run</w:t>
      </w:r>
      <w:r w:rsidRPr="002F64B8">
        <w:rPr>
          <w:rFonts w:asciiTheme="majorBidi" w:hAnsiTheme="majorBidi" w:cstheme="majorBidi"/>
        </w:rPr>
        <w:t xml:space="preserve"> MOOC (on e-waste).  </w:t>
      </w:r>
      <w:r w:rsidR="00FA03EC">
        <w:rPr>
          <w:rFonts w:asciiTheme="majorBidi" w:hAnsiTheme="majorBidi" w:cstheme="majorBidi"/>
        </w:rPr>
        <w:t xml:space="preserve"> It will be important to continue to invest in work on public awareness and education as </w:t>
      </w:r>
      <w:r w:rsidR="00FA03EC">
        <w:rPr>
          <w:rFonts w:asciiTheme="majorBidi" w:hAnsiTheme="majorBidi" w:cstheme="majorBidi"/>
        </w:rPr>
        <w:lastRenderedPageBreak/>
        <w:t xml:space="preserve">the Convention develops its work on marine plastic litter and microplastics, to support national authorities in their efforts and in efforts to change behaviour. </w:t>
      </w:r>
    </w:p>
    <w:p w14:paraId="3973E8A6" w14:textId="77777777" w:rsidR="00BE360C" w:rsidRPr="00BE360C" w:rsidRDefault="00BE360C" w:rsidP="00EE71FE">
      <w:pPr>
        <w:pStyle w:val="Heading1"/>
        <w:numPr>
          <w:ilvl w:val="0"/>
          <w:numId w:val="7"/>
        </w:numPr>
        <w:tabs>
          <w:tab w:val="clear" w:pos="1247"/>
          <w:tab w:val="clear" w:pos="1814"/>
          <w:tab w:val="clear" w:pos="2381"/>
          <w:tab w:val="clear" w:pos="2948"/>
          <w:tab w:val="clear" w:pos="3515"/>
          <w:tab w:val="left" w:pos="1260"/>
        </w:tabs>
        <w:snapToGrid w:val="0"/>
        <w:ind w:left="1267"/>
        <w:rPr>
          <w:rFonts w:asciiTheme="majorBidi" w:hAnsiTheme="majorBidi" w:cstheme="majorBidi"/>
        </w:rPr>
      </w:pPr>
      <w:r w:rsidRPr="00BE360C">
        <w:rPr>
          <w:rFonts w:asciiTheme="majorBidi" w:hAnsiTheme="majorBidi" w:cstheme="majorBidi"/>
        </w:rPr>
        <w:t xml:space="preserve">Reporting </w:t>
      </w:r>
    </w:p>
    <w:p w14:paraId="2EB10644" w14:textId="0875CD30" w:rsidR="00BE360C" w:rsidRPr="004937CC" w:rsidRDefault="00BE360C" w:rsidP="003A3F73">
      <w:pPr>
        <w:pStyle w:val="ListParagraph"/>
        <w:numPr>
          <w:ilvl w:val="0"/>
          <w:numId w:val="6"/>
        </w:numPr>
        <w:snapToGrid w:val="0"/>
        <w:ind w:left="1260" w:firstLine="0"/>
        <w:rPr>
          <w:rFonts w:asciiTheme="majorBidi" w:hAnsiTheme="majorBidi" w:cstheme="majorBidi"/>
        </w:rPr>
      </w:pPr>
      <w:r w:rsidRPr="004937CC">
        <w:rPr>
          <w:rFonts w:asciiTheme="majorBidi" w:hAnsiTheme="majorBidi" w:cstheme="majorBidi"/>
        </w:rPr>
        <w:t xml:space="preserve">Parties are required by </w:t>
      </w:r>
      <w:r w:rsidR="005C26B9">
        <w:rPr>
          <w:rFonts w:asciiTheme="majorBidi" w:hAnsiTheme="majorBidi" w:cstheme="majorBidi"/>
        </w:rPr>
        <w:t>A</w:t>
      </w:r>
      <w:r w:rsidRPr="004937CC">
        <w:rPr>
          <w:rFonts w:asciiTheme="majorBidi" w:hAnsiTheme="majorBidi" w:cstheme="majorBidi"/>
        </w:rPr>
        <w:t xml:space="preserve">rticle 13 of the Convention to submit a report each year on </w:t>
      </w:r>
      <w:proofErr w:type="gramStart"/>
      <w:r w:rsidRPr="004937CC">
        <w:rPr>
          <w:rFonts w:asciiTheme="majorBidi" w:hAnsiTheme="majorBidi" w:cstheme="majorBidi"/>
        </w:rPr>
        <w:t>a number of</w:t>
      </w:r>
      <w:proofErr w:type="gramEnd"/>
      <w:r w:rsidRPr="004937CC">
        <w:rPr>
          <w:rFonts w:asciiTheme="majorBidi" w:hAnsiTheme="majorBidi" w:cstheme="majorBidi"/>
        </w:rPr>
        <w:t xml:space="preserve"> specified issues relating to their implementation of the obligations set out in the Convention.  This requirement focuses on </w:t>
      </w:r>
      <w:proofErr w:type="gramStart"/>
      <w:r w:rsidRPr="004937CC">
        <w:rPr>
          <w:rFonts w:asciiTheme="majorBidi" w:hAnsiTheme="majorBidi" w:cstheme="majorBidi"/>
        </w:rPr>
        <w:t>a number of</w:t>
      </w:r>
      <w:proofErr w:type="gramEnd"/>
      <w:r w:rsidRPr="004937CC">
        <w:rPr>
          <w:rFonts w:asciiTheme="majorBidi" w:hAnsiTheme="majorBidi" w:cstheme="majorBidi"/>
        </w:rPr>
        <w:t xml:space="preserve"> procedural issues, </w:t>
      </w:r>
      <w:r w:rsidR="002236D6">
        <w:rPr>
          <w:rFonts w:asciiTheme="majorBidi" w:hAnsiTheme="majorBidi" w:cstheme="majorBidi"/>
        </w:rPr>
        <w:t>and</w:t>
      </w:r>
      <w:r w:rsidR="002236D6" w:rsidRPr="004937CC">
        <w:rPr>
          <w:rFonts w:asciiTheme="majorBidi" w:hAnsiTheme="majorBidi" w:cstheme="majorBidi"/>
        </w:rPr>
        <w:t xml:space="preserve"> </w:t>
      </w:r>
      <w:r w:rsidRPr="004937CC">
        <w:rPr>
          <w:rFonts w:asciiTheme="majorBidi" w:hAnsiTheme="majorBidi" w:cstheme="majorBidi"/>
        </w:rPr>
        <w:t>does include</w:t>
      </w:r>
      <w:r w:rsidR="002236D6">
        <w:rPr>
          <w:rFonts w:asciiTheme="majorBidi" w:hAnsiTheme="majorBidi" w:cstheme="majorBidi"/>
        </w:rPr>
        <w:t>,</w:t>
      </w:r>
      <w:r w:rsidRPr="004937CC">
        <w:rPr>
          <w:rFonts w:asciiTheme="majorBidi" w:hAnsiTheme="majorBidi" w:cstheme="majorBidi"/>
        </w:rPr>
        <w:t xml:space="preserve"> for example</w:t>
      </w:r>
      <w:r w:rsidR="002236D6">
        <w:rPr>
          <w:rFonts w:asciiTheme="majorBidi" w:hAnsiTheme="majorBidi" w:cstheme="majorBidi"/>
        </w:rPr>
        <w:t>,</w:t>
      </w:r>
      <w:r w:rsidRPr="004937CC">
        <w:rPr>
          <w:rFonts w:asciiTheme="majorBidi" w:hAnsiTheme="majorBidi" w:cstheme="majorBidi"/>
        </w:rPr>
        <w:t xml:space="preserve"> </w:t>
      </w:r>
      <w:r w:rsidRPr="004937CC">
        <w:rPr>
          <w:rFonts w:asciiTheme="majorBidi" w:hAnsiTheme="majorBidi" w:cstheme="majorBidi"/>
          <w:bCs/>
        </w:rPr>
        <w:t>information about efforts to achieve a reduction of the amount wastes subject to transboundary movement, the measures adopted to implement the Convention, and</w:t>
      </w:r>
      <w:r w:rsidRPr="004937CC">
        <w:rPr>
          <w:rFonts w:asciiTheme="majorBidi" w:hAnsiTheme="majorBidi" w:cstheme="majorBidi"/>
        </w:rPr>
        <w:t xml:space="preserve"> </w:t>
      </w:r>
      <w:r w:rsidRPr="004937CC">
        <w:rPr>
          <w:rFonts w:asciiTheme="majorBidi" w:hAnsiTheme="majorBidi" w:cstheme="majorBidi"/>
          <w:bCs/>
        </w:rPr>
        <w:t>available qualified statistics on the effects on human health and the environment of the generation, transportation and disposal of wastes.  None of these requirements currently relates specifically to the issue of generating or managing plastic wastes.  Information is made publicly available on the Convention website and a compilation of the information is published periodically by the Secretariat in the “Wastes without Frontiers” series.</w:t>
      </w:r>
      <w:r w:rsidRPr="00BE360C">
        <w:rPr>
          <w:rStyle w:val="FootnoteReference"/>
          <w:rFonts w:asciiTheme="majorBidi" w:hAnsiTheme="majorBidi" w:cstheme="majorBidi"/>
          <w:bCs/>
        </w:rPr>
        <w:footnoteReference w:id="48"/>
      </w:r>
    </w:p>
    <w:p w14:paraId="584A3000" w14:textId="77777777" w:rsidR="00BE360C" w:rsidRPr="00BE360C" w:rsidRDefault="00BE360C" w:rsidP="00EE71FE">
      <w:pPr>
        <w:pStyle w:val="Heading1"/>
        <w:numPr>
          <w:ilvl w:val="0"/>
          <w:numId w:val="7"/>
        </w:numPr>
        <w:tabs>
          <w:tab w:val="clear" w:pos="1247"/>
          <w:tab w:val="clear" w:pos="1814"/>
          <w:tab w:val="clear" w:pos="2381"/>
          <w:tab w:val="clear" w:pos="2948"/>
          <w:tab w:val="clear" w:pos="3515"/>
          <w:tab w:val="left" w:pos="1260"/>
        </w:tabs>
        <w:snapToGrid w:val="0"/>
        <w:ind w:left="1282"/>
        <w:rPr>
          <w:rFonts w:asciiTheme="majorBidi" w:hAnsiTheme="majorBidi" w:cstheme="majorBidi"/>
        </w:rPr>
      </w:pPr>
      <w:r w:rsidRPr="00BE360C">
        <w:rPr>
          <w:rFonts w:asciiTheme="majorBidi" w:hAnsiTheme="majorBidi" w:cstheme="majorBidi"/>
        </w:rPr>
        <w:t xml:space="preserve">Engagement of the BRS </w:t>
      </w:r>
      <w:r w:rsidR="00836AC7">
        <w:rPr>
          <w:rFonts w:asciiTheme="majorBidi" w:hAnsiTheme="majorBidi" w:cstheme="majorBidi"/>
        </w:rPr>
        <w:t>c</w:t>
      </w:r>
      <w:r w:rsidRPr="00BE360C">
        <w:rPr>
          <w:rFonts w:asciiTheme="majorBidi" w:hAnsiTheme="majorBidi" w:cstheme="majorBidi"/>
        </w:rPr>
        <w:t>onvention</w:t>
      </w:r>
      <w:r w:rsidR="00836AC7">
        <w:rPr>
          <w:rFonts w:asciiTheme="majorBidi" w:hAnsiTheme="majorBidi" w:cstheme="majorBidi"/>
        </w:rPr>
        <w:t>s</w:t>
      </w:r>
      <w:r w:rsidRPr="00BE360C">
        <w:rPr>
          <w:rFonts w:asciiTheme="majorBidi" w:hAnsiTheme="majorBidi" w:cstheme="majorBidi"/>
        </w:rPr>
        <w:t xml:space="preserve"> with other initiatives</w:t>
      </w:r>
    </w:p>
    <w:p w14:paraId="31204CEA" w14:textId="5B322F08" w:rsidR="00BE360C" w:rsidRPr="00836AC7" w:rsidRDefault="00BE360C" w:rsidP="003A3F73">
      <w:pPr>
        <w:pStyle w:val="ListParagraph"/>
        <w:numPr>
          <w:ilvl w:val="0"/>
          <w:numId w:val="6"/>
        </w:numPr>
        <w:snapToGrid w:val="0"/>
        <w:ind w:left="1260" w:firstLine="0"/>
        <w:rPr>
          <w:rFonts w:asciiTheme="majorBidi" w:hAnsiTheme="majorBidi" w:cstheme="majorBidi"/>
        </w:rPr>
      </w:pPr>
      <w:r w:rsidRPr="00836AC7">
        <w:rPr>
          <w:rFonts w:asciiTheme="majorBidi" w:hAnsiTheme="majorBidi" w:cstheme="majorBidi"/>
        </w:rPr>
        <w:t xml:space="preserve">The </w:t>
      </w:r>
      <w:r w:rsidR="00836AC7">
        <w:rPr>
          <w:rFonts w:asciiTheme="majorBidi" w:hAnsiTheme="majorBidi" w:cstheme="majorBidi"/>
        </w:rPr>
        <w:t>S</w:t>
      </w:r>
      <w:r w:rsidRPr="00836AC7">
        <w:rPr>
          <w:rFonts w:asciiTheme="majorBidi" w:hAnsiTheme="majorBidi" w:cstheme="majorBidi"/>
        </w:rPr>
        <w:t>ecretariat is already working closely with other organi</w:t>
      </w:r>
      <w:r w:rsidR="00CB3467" w:rsidRPr="00836AC7">
        <w:rPr>
          <w:rFonts w:asciiTheme="majorBidi" w:hAnsiTheme="majorBidi" w:cstheme="majorBidi"/>
        </w:rPr>
        <w:t>z</w:t>
      </w:r>
      <w:r w:rsidRPr="00836AC7">
        <w:rPr>
          <w:rFonts w:asciiTheme="majorBidi" w:hAnsiTheme="majorBidi" w:cstheme="majorBidi"/>
        </w:rPr>
        <w:t xml:space="preserve">ations – for example, with the International Maritime Organization on the safe and environmentally sound recycling of ships and on the </w:t>
      </w:r>
      <w:r w:rsidR="002236D6">
        <w:rPr>
          <w:rFonts w:asciiTheme="majorBidi" w:hAnsiTheme="majorBidi" w:cstheme="majorBidi"/>
        </w:rPr>
        <w:t>management</w:t>
      </w:r>
      <w:r w:rsidR="002236D6" w:rsidRPr="00836AC7">
        <w:rPr>
          <w:rFonts w:asciiTheme="majorBidi" w:hAnsiTheme="majorBidi" w:cstheme="majorBidi"/>
        </w:rPr>
        <w:t xml:space="preserve"> </w:t>
      </w:r>
      <w:r w:rsidRPr="00836AC7">
        <w:rPr>
          <w:rFonts w:asciiTheme="majorBidi" w:hAnsiTheme="majorBidi" w:cstheme="majorBidi"/>
        </w:rPr>
        <w:t>of wa</w:t>
      </w:r>
      <w:r w:rsidR="00383BCF">
        <w:rPr>
          <w:rFonts w:asciiTheme="majorBidi" w:hAnsiTheme="majorBidi" w:cstheme="majorBidi"/>
        </w:rPr>
        <w:t xml:space="preserve">ste generated onboard ships.  </w:t>
      </w:r>
      <w:r w:rsidRPr="00836AC7">
        <w:rPr>
          <w:rFonts w:asciiTheme="majorBidi" w:hAnsiTheme="majorBidi" w:cstheme="majorBidi"/>
        </w:rPr>
        <w:t xml:space="preserve">The </w:t>
      </w:r>
      <w:r w:rsidR="00383BCF">
        <w:rPr>
          <w:rFonts w:asciiTheme="majorBidi" w:hAnsiTheme="majorBidi" w:cstheme="majorBidi"/>
        </w:rPr>
        <w:t>S</w:t>
      </w:r>
      <w:r w:rsidRPr="00836AC7">
        <w:rPr>
          <w:rFonts w:asciiTheme="majorBidi" w:hAnsiTheme="majorBidi" w:cstheme="majorBidi"/>
        </w:rPr>
        <w:t>ecretariat also participates in the Global Partnership on Marine Litter and actively supports the #</w:t>
      </w:r>
      <w:proofErr w:type="spellStart"/>
      <w:r w:rsidRPr="00836AC7">
        <w:rPr>
          <w:rFonts w:asciiTheme="majorBidi" w:hAnsiTheme="majorBidi" w:cstheme="majorBidi"/>
        </w:rPr>
        <w:t>Cleanseas</w:t>
      </w:r>
      <w:proofErr w:type="spellEnd"/>
      <w:r w:rsidRPr="00836AC7">
        <w:rPr>
          <w:rFonts w:asciiTheme="majorBidi" w:hAnsiTheme="majorBidi" w:cstheme="majorBidi"/>
        </w:rPr>
        <w:t xml:space="preserve"> campaign.</w:t>
      </w:r>
    </w:p>
    <w:p w14:paraId="3F33697A" w14:textId="77777777" w:rsidR="00BE360C" w:rsidRPr="00BE360C" w:rsidRDefault="00383BCF" w:rsidP="00EE71FE">
      <w:pPr>
        <w:pStyle w:val="Heading1"/>
        <w:tabs>
          <w:tab w:val="clear" w:pos="1247"/>
          <w:tab w:val="clear" w:pos="1814"/>
          <w:tab w:val="clear" w:pos="2381"/>
          <w:tab w:val="clear" w:pos="2948"/>
          <w:tab w:val="clear" w:pos="3515"/>
          <w:tab w:val="left" w:pos="1260"/>
        </w:tabs>
        <w:snapToGrid w:val="0"/>
        <w:ind w:left="1267" w:hanging="720"/>
        <w:rPr>
          <w:rFonts w:asciiTheme="majorBidi" w:hAnsiTheme="majorBidi" w:cstheme="majorBidi"/>
        </w:rPr>
      </w:pPr>
      <w:r>
        <w:rPr>
          <w:rFonts w:asciiTheme="majorBidi" w:hAnsiTheme="majorBidi" w:cstheme="majorBidi"/>
        </w:rPr>
        <w:t>X</w:t>
      </w:r>
      <w:r w:rsidR="0093127F">
        <w:rPr>
          <w:rFonts w:asciiTheme="majorBidi" w:hAnsiTheme="majorBidi" w:cstheme="majorBidi"/>
        </w:rPr>
        <w:t>II</w:t>
      </w:r>
      <w:r>
        <w:rPr>
          <w:rFonts w:asciiTheme="majorBidi" w:hAnsiTheme="majorBidi" w:cstheme="majorBidi"/>
        </w:rPr>
        <w:t>.</w:t>
      </w:r>
      <w:r>
        <w:rPr>
          <w:rFonts w:asciiTheme="majorBidi" w:hAnsiTheme="majorBidi" w:cstheme="majorBidi"/>
        </w:rPr>
        <w:tab/>
      </w:r>
      <w:r w:rsidR="00BE360C" w:rsidRPr="00BE360C">
        <w:rPr>
          <w:rFonts w:asciiTheme="majorBidi" w:hAnsiTheme="majorBidi" w:cstheme="majorBidi"/>
        </w:rPr>
        <w:t xml:space="preserve">Options under the </w:t>
      </w:r>
      <w:r>
        <w:rPr>
          <w:rFonts w:asciiTheme="majorBidi" w:hAnsiTheme="majorBidi" w:cstheme="majorBidi"/>
        </w:rPr>
        <w:t xml:space="preserve">Basel </w:t>
      </w:r>
      <w:r w:rsidR="00BE360C" w:rsidRPr="00BE360C">
        <w:rPr>
          <w:rFonts w:asciiTheme="majorBidi" w:hAnsiTheme="majorBidi" w:cstheme="majorBidi"/>
        </w:rPr>
        <w:t>Convention to further address marine plastic litter and microplastics</w:t>
      </w:r>
    </w:p>
    <w:p w14:paraId="32623733" w14:textId="406FEE2B" w:rsidR="00BE360C" w:rsidRPr="00383BCF" w:rsidRDefault="00BE360C" w:rsidP="003A3F73">
      <w:pPr>
        <w:pStyle w:val="ListParagraph"/>
        <w:numPr>
          <w:ilvl w:val="0"/>
          <w:numId w:val="6"/>
        </w:numPr>
        <w:tabs>
          <w:tab w:val="left" w:pos="1260"/>
        </w:tabs>
        <w:snapToGrid w:val="0"/>
        <w:ind w:left="1260" w:firstLine="0"/>
        <w:rPr>
          <w:rFonts w:asciiTheme="majorBidi" w:hAnsiTheme="majorBidi" w:cstheme="majorBidi"/>
        </w:rPr>
      </w:pPr>
      <w:r w:rsidRPr="00383BCF">
        <w:rPr>
          <w:rFonts w:asciiTheme="majorBidi" w:hAnsiTheme="majorBidi" w:cstheme="majorBidi"/>
        </w:rPr>
        <w:t xml:space="preserve">The </w:t>
      </w:r>
      <w:r w:rsidR="00617459">
        <w:rPr>
          <w:rFonts w:asciiTheme="majorBidi" w:hAnsiTheme="majorBidi" w:cstheme="majorBidi"/>
        </w:rPr>
        <w:t>mandate</w:t>
      </w:r>
      <w:r w:rsidR="00617459" w:rsidRPr="00383BCF">
        <w:rPr>
          <w:rFonts w:asciiTheme="majorBidi" w:hAnsiTheme="majorBidi" w:cstheme="majorBidi"/>
        </w:rPr>
        <w:t xml:space="preserve"> </w:t>
      </w:r>
      <w:r w:rsidRPr="00383BCF">
        <w:rPr>
          <w:rFonts w:asciiTheme="majorBidi" w:hAnsiTheme="majorBidi" w:cstheme="majorBidi"/>
        </w:rPr>
        <w:t>given by COP-13 requires the OEWG to prepare a proposal for further action</w:t>
      </w:r>
      <w:r w:rsidR="00383BCF">
        <w:rPr>
          <w:rFonts w:asciiTheme="majorBidi" w:hAnsiTheme="majorBidi" w:cstheme="majorBidi"/>
        </w:rPr>
        <w:t xml:space="preserve"> for consideration by COP-14.  </w:t>
      </w:r>
      <w:r w:rsidRPr="00383BCF">
        <w:rPr>
          <w:rFonts w:asciiTheme="majorBidi" w:hAnsiTheme="majorBidi" w:cstheme="majorBidi"/>
        </w:rPr>
        <w:t>There follows below a series of options, based on the various areas of activity within the scope of the Convention described above.  The OEWG may wish to consider which of these, elaborated in discussion and together with any other options which may emerge, should form the basis of its recommendations to the COP.</w:t>
      </w:r>
    </w:p>
    <w:p w14:paraId="7CEC7D1C" w14:textId="56C4E64F" w:rsidR="00BE360C" w:rsidRPr="00383BCF" w:rsidRDefault="00BE360C" w:rsidP="003A3F73">
      <w:pPr>
        <w:pStyle w:val="ListParagraph"/>
        <w:numPr>
          <w:ilvl w:val="0"/>
          <w:numId w:val="6"/>
        </w:numPr>
        <w:tabs>
          <w:tab w:val="left" w:pos="1260"/>
        </w:tabs>
        <w:snapToGrid w:val="0"/>
        <w:ind w:left="1260" w:firstLine="0"/>
        <w:rPr>
          <w:rFonts w:asciiTheme="majorBidi" w:hAnsiTheme="majorBidi" w:cstheme="majorBidi"/>
        </w:rPr>
      </w:pPr>
      <w:r w:rsidRPr="00383BCF">
        <w:rPr>
          <w:rFonts w:asciiTheme="majorBidi" w:hAnsiTheme="majorBidi" w:cstheme="majorBidi"/>
        </w:rPr>
        <w:t xml:space="preserve">The </w:t>
      </w:r>
      <w:r w:rsidR="008309EC">
        <w:rPr>
          <w:rFonts w:asciiTheme="majorBidi" w:hAnsiTheme="majorBidi" w:cstheme="majorBidi"/>
        </w:rPr>
        <w:t>abovementioned mandate</w:t>
      </w:r>
      <w:r w:rsidR="008309EC" w:rsidRPr="00383BCF">
        <w:rPr>
          <w:rFonts w:asciiTheme="majorBidi" w:hAnsiTheme="majorBidi" w:cstheme="majorBidi"/>
        </w:rPr>
        <w:t xml:space="preserve"> </w:t>
      </w:r>
      <w:r w:rsidRPr="00383BCF">
        <w:rPr>
          <w:rFonts w:asciiTheme="majorBidi" w:hAnsiTheme="majorBidi" w:cstheme="majorBidi"/>
        </w:rPr>
        <w:t xml:space="preserve">recognised the need to avoid duplication with activities relating to the matter in other forums.  The OEWG </w:t>
      </w:r>
      <w:r w:rsidR="008309EC">
        <w:rPr>
          <w:rFonts w:asciiTheme="majorBidi" w:hAnsiTheme="majorBidi" w:cstheme="majorBidi"/>
        </w:rPr>
        <w:t>may</w:t>
      </w:r>
      <w:r w:rsidR="008309EC" w:rsidRPr="00383BCF">
        <w:rPr>
          <w:rFonts w:asciiTheme="majorBidi" w:hAnsiTheme="majorBidi" w:cstheme="majorBidi"/>
        </w:rPr>
        <w:t xml:space="preserve"> </w:t>
      </w:r>
      <w:r w:rsidRPr="00383BCF">
        <w:rPr>
          <w:rFonts w:asciiTheme="majorBidi" w:hAnsiTheme="majorBidi" w:cstheme="majorBidi"/>
        </w:rPr>
        <w:t xml:space="preserve">therefore </w:t>
      </w:r>
      <w:r w:rsidR="008309EC">
        <w:rPr>
          <w:rFonts w:asciiTheme="majorBidi" w:hAnsiTheme="majorBidi" w:cstheme="majorBidi"/>
        </w:rPr>
        <w:t>wish</w:t>
      </w:r>
      <w:r w:rsidRPr="00383BCF">
        <w:rPr>
          <w:rFonts w:asciiTheme="majorBidi" w:hAnsiTheme="majorBidi" w:cstheme="majorBidi"/>
        </w:rPr>
        <w:t xml:space="preserve"> to </w:t>
      </w:r>
      <w:proofErr w:type="gramStart"/>
      <w:r w:rsidRPr="00383BCF">
        <w:rPr>
          <w:rFonts w:asciiTheme="majorBidi" w:hAnsiTheme="majorBidi" w:cstheme="majorBidi"/>
        </w:rPr>
        <w:t xml:space="preserve">take </w:t>
      </w:r>
      <w:r w:rsidR="0029153E">
        <w:rPr>
          <w:rFonts w:asciiTheme="majorBidi" w:hAnsiTheme="majorBidi" w:cstheme="majorBidi"/>
        </w:rPr>
        <w:t xml:space="preserve">into </w:t>
      </w:r>
      <w:r w:rsidRPr="00383BCF">
        <w:rPr>
          <w:rFonts w:asciiTheme="majorBidi" w:hAnsiTheme="majorBidi" w:cstheme="majorBidi"/>
        </w:rPr>
        <w:t>account</w:t>
      </w:r>
      <w:proofErr w:type="gramEnd"/>
      <w:r w:rsidRPr="00383BCF">
        <w:rPr>
          <w:rFonts w:asciiTheme="majorBidi" w:hAnsiTheme="majorBidi" w:cstheme="majorBidi"/>
        </w:rPr>
        <w:t xml:space="preserve"> any emerging options from the expert group established by </w:t>
      </w:r>
      <w:r w:rsidR="002D2168">
        <w:rPr>
          <w:rFonts w:asciiTheme="majorBidi" w:hAnsiTheme="majorBidi" w:cstheme="majorBidi"/>
        </w:rPr>
        <w:t>UNEA at its third meeting (</w:t>
      </w:r>
      <w:r w:rsidRPr="00383BCF">
        <w:rPr>
          <w:rFonts w:asciiTheme="majorBidi" w:hAnsiTheme="majorBidi" w:cstheme="majorBidi"/>
        </w:rPr>
        <w:t>UNEA</w:t>
      </w:r>
      <w:r w:rsidR="00383BCF">
        <w:rPr>
          <w:rFonts w:asciiTheme="majorBidi" w:hAnsiTheme="majorBidi" w:cstheme="majorBidi"/>
        </w:rPr>
        <w:t>-</w:t>
      </w:r>
      <w:r w:rsidRPr="00383BCF">
        <w:rPr>
          <w:rFonts w:asciiTheme="majorBidi" w:hAnsiTheme="majorBidi" w:cstheme="majorBidi"/>
        </w:rPr>
        <w:t>3</w:t>
      </w:r>
      <w:r w:rsidR="002D2168">
        <w:rPr>
          <w:rFonts w:asciiTheme="majorBidi" w:hAnsiTheme="majorBidi" w:cstheme="majorBidi"/>
        </w:rPr>
        <w:t>)</w:t>
      </w:r>
      <w:r w:rsidRPr="00383BCF">
        <w:rPr>
          <w:rFonts w:asciiTheme="majorBidi" w:hAnsiTheme="majorBidi" w:cstheme="majorBidi"/>
        </w:rPr>
        <w:t xml:space="preserve"> to address marine plastic litter and microplastics, and the COP itself </w:t>
      </w:r>
      <w:r w:rsidR="008309EC">
        <w:rPr>
          <w:rFonts w:asciiTheme="majorBidi" w:hAnsiTheme="majorBidi" w:cstheme="majorBidi"/>
        </w:rPr>
        <w:t>may wish</w:t>
      </w:r>
      <w:r w:rsidRPr="00383BCF">
        <w:rPr>
          <w:rFonts w:asciiTheme="majorBidi" w:hAnsiTheme="majorBidi" w:cstheme="majorBidi"/>
        </w:rPr>
        <w:t xml:space="preserve"> to take </w:t>
      </w:r>
      <w:r w:rsidR="008309EC">
        <w:rPr>
          <w:rFonts w:asciiTheme="majorBidi" w:hAnsiTheme="majorBidi" w:cstheme="majorBidi"/>
        </w:rPr>
        <w:t xml:space="preserve">into </w:t>
      </w:r>
      <w:r w:rsidRPr="00383BCF">
        <w:rPr>
          <w:rFonts w:asciiTheme="majorBidi" w:hAnsiTheme="majorBidi" w:cstheme="majorBidi"/>
        </w:rPr>
        <w:t>account any resolution adopted by UNEA</w:t>
      </w:r>
      <w:r w:rsidR="00383BCF">
        <w:rPr>
          <w:rFonts w:asciiTheme="majorBidi" w:hAnsiTheme="majorBidi" w:cstheme="majorBidi"/>
        </w:rPr>
        <w:t>-</w:t>
      </w:r>
      <w:r w:rsidRPr="00383BCF">
        <w:rPr>
          <w:rFonts w:asciiTheme="majorBidi" w:hAnsiTheme="majorBidi" w:cstheme="majorBidi"/>
        </w:rPr>
        <w:t xml:space="preserve">4. </w:t>
      </w:r>
    </w:p>
    <w:p w14:paraId="1788965B" w14:textId="5AC4443B" w:rsidR="00BE360C" w:rsidRPr="00383BCF" w:rsidRDefault="00BE360C" w:rsidP="003A3F73">
      <w:pPr>
        <w:pStyle w:val="ListParagraph"/>
        <w:numPr>
          <w:ilvl w:val="0"/>
          <w:numId w:val="6"/>
        </w:numPr>
        <w:tabs>
          <w:tab w:val="left" w:pos="1260"/>
        </w:tabs>
        <w:snapToGrid w:val="0"/>
        <w:ind w:left="1260" w:firstLine="0"/>
        <w:rPr>
          <w:rFonts w:asciiTheme="majorBidi" w:hAnsiTheme="majorBidi" w:cstheme="majorBidi"/>
        </w:rPr>
      </w:pPr>
      <w:r w:rsidRPr="00383BCF">
        <w:rPr>
          <w:rFonts w:asciiTheme="majorBidi" w:hAnsiTheme="majorBidi" w:cstheme="majorBidi"/>
        </w:rPr>
        <w:t>The options which the OEWG may wish to consider as possible elements for its proposal to COP-14 are</w:t>
      </w:r>
      <w:r w:rsidR="002F64B8">
        <w:rPr>
          <w:rFonts w:asciiTheme="majorBidi" w:hAnsiTheme="majorBidi" w:cstheme="majorBidi"/>
        </w:rPr>
        <w:t xml:space="preserve"> listed below and summarized in the annex to document UNEP/CHW/OEWG.11/7</w:t>
      </w:r>
      <w:r w:rsidR="008309EC">
        <w:rPr>
          <w:rFonts w:asciiTheme="majorBidi" w:hAnsiTheme="majorBidi" w:cstheme="majorBidi"/>
        </w:rPr>
        <w:t>.</w:t>
      </w:r>
    </w:p>
    <w:p w14:paraId="6DFCEC36" w14:textId="77777777" w:rsidR="00BE360C" w:rsidRPr="00BE360C" w:rsidRDefault="002F64B8" w:rsidP="003A3F73">
      <w:pPr>
        <w:pStyle w:val="Heading3"/>
        <w:keepNext/>
        <w:numPr>
          <w:ilvl w:val="0"/>
          <w:numId w:val="10"/>
        </w:numPr>
        <w:tabs>
          <w:tab w:val="clear" w:pos="1247"/>
          <w:tab w:val="clear" w:pos="1814"/>
          <w:tab w:val="clear" w:pos="2381"/>
          <w:tab w:val="clear" w:pos="2948"/>
          <w:tab w:val="clear" w:pos="3515"/>
          <w:tab w:val="left" w:pos="1260"/>
        </w:tabs>
        <w:snapToGrid w:val="0"/>
        <w:ind w:left="1267" w:hanging="720"/>
        <w:rPr>
          <w:rFonts w:asciiTheme="majorBidi" w:hAnsiTheme="majorBidi" w:cstheme="majorBidi"/>
        </w:rPr>
      </w:pPr>
      <w:r>
        <w:rPr>
          <w:rFonts w:asciiTheme="majorBidi" w:hAnsiTheme="majorBidi" w:cstheme="majorBidi"/>
        </w:rPr>
        <w:t>General:</w:t>
      </w:r>
    </w:p>
    <w:p w14:paraId="1AFEB494" w14:textId="77777777" w:rsidR="00BE360C" w:rsidRPr="00BE360C" w:rsidRDefault="00BE360C" w:rsidP="005637B0">
      <w:pPr>
        <w:pStyle w:val="ListParagraph"/>
        <w:tabs>
          <w:tab w:val="left" w:pos="1260"/>
        </w:tabs>
        <w:snapToGrid w:val="0"/>
        <w:ind w:left="1260"/>
        <w:rPr>
          <w:rFonts w:asciiTheme="majorBidi" w:hAnsiTheme="majorBidi" w:cstheme="majorBidi"/>
        </w:rPr>
      </w:pPr>
      <w:r w:rsidRPr="00BE360C">
        <w:rPr>
          <w:rFonts w:asciiTheme="majorBidi" w:hAnsiTheme="majorBidi" w:cstheme="majorBidi"/>
        </w:rPr>
        <w:t xml:space="preserve">Reconfirm that marine plastic litter and microplastics are an issue of serious global concern, and emphasise that the Basel Convention can and will play a central and significant </w:t>
      </w:r>
      <w:r w:rsidR="005637B0">
        <w:rPr>
          <w:rFonts w:asciiTheme="majorBidi" w:hAnsiTheme="majorBidi" w:cstheme="majorBidi"/>
        </w:rPr>
        <w:t>role</w:t>
      </w:r>
      <w:r w:rsidR="005637B0" w:rsidRPr="00BE360C">
        <w:rPr>
          <w:rFonts w:asciiTheme="majorBidi" w:hAnsiTheme="majorBidi" w:cstheme="majorBidi"/>
        </w:rPr>
        <w:t xml:space="preserve"> </w:t>
      </w:r>
      <w:r w:rsidRPr="00BE360C">
        <w:rPr>
          <w:rFonts w:asciiTheme="majorBidi" w:hAnsiTheme="majorBidi" w:cstheme="majorBidi"/>
        </w:rPr>
        <w:t>in addressing this problem;</w:t>
      </w:r>
    </w:p>
    <w:p w14:paraId="3862470A" w14:textId="77777777" w:rsidR="00BE360C" w:rsidRPr="00BE360C" w:rsidRDefault="005637B0" w:rsidP="003A3F73">
      <w:pPr>
        <w:pStyle w:val="Heading3"/>
        <w:keepNext/>
        <w:numPr>
          <w:ilvl w:val="0"/>
          <w:numId w:val="10"/>
        </w:numPr>
        <w:tabs>
          <w:tab w:val="clear" w:pos="1247"/>
          <w:tab w:val="clear" w:pos="1814"/>
          <w:tab w:val="clear" w:pos="2381"/>
          <w:tab w:val="clear" w:pos="2948"/>
          <w:tab w:val="clear" w:pos="3515"/>
          <w:tab w:val="left" w:pos="1260"/>
        </w:tabs>
        <w:snapToGrid w:val="0"/>
        <w:ind w:left="1260" w:hanging="720"/>
        <w:rPr>
          <w:rFonts w:asciiTheme="majorBidi" w:hAnsiTheme="majorBidi" w:cstheme="majorBidi"/>
        </w:rPr>
      </w:pPr>
      <w:r>
        <w:rPr>
          <w:rFonts w:asciiTheme="majorBidi" w:hAnsiTheme="majorBidi" w:cstheme="majorBidi"/>
        </w:rPr>
        <w:t>Preventing and m</w:t>
      </w:r>
      <w:r w:rsidR="00BE360C" w:rsidRPr="00BE360C">
        <w:rPr>
          <w:rFonts w:asciiTheme="majorBidi" w:hAnsiTheme="majorBidi" w:cstheme="majorBidi"/>
        </w:rPr>
        <w:t>inimising the generation of plastic wastes</w:t>
      </w:r>
      <w:r w:rsidR="002F64B8">
        <w:rPr>
          <w:rFonts w:asciiTheme="majorBidi" w:hAnsiTheme="majorBidi" w:cstheme="majorBidi"/>
        </w:rPr>
        <w:t>:</w:t>
      </w:r>
    </w:p>
    <w:p w14:paraId="2D4C2A18" w14:textId="77777777" w:rsidR="005637B0" w:rsidRPr="003A3F73" w:rsidRDefault="00BE360C" w:rsidP="003A3F73">
      <w:pPr>
        <w:pStyle w:val="ListParagraph"/>
        <w:numPr>
          <w:ilvl w:val="0"/>
          <w:numId w:val="11"/>
        </w:numPr>
        <w:tabs>
          <w:tab w:val="left" w:pos="1260"/>
        </w:tabs>
        <w:snapToGrid w:val="0"/>
        <w:ind w:left="1260" w:firstLine="0"/>
        <w:rPr>
          <w:rFonts w:asciiTheme="majorBidi" w:hAnsiTheme="majorBidi" w:cstheme="majorBidi"/>
        </w:rPr>
      </w:pPr>
      <w:r w:rsidRPr="00BE360C">
        <w:rPr>
          <w:rFonts w:asciiTheme="majorBidi" w:hAnsiTheme="majorBidi" w:cstheme="majorBidi"/>
        </w:rPr>
        <w:t xml:space="preserve">Emphasise the need to adopt a lifecycle approach and the relevance of the </w:t>
      </w:r>
      <w:r w:rsidR="005637B0" w:rsidRPr="00E44BF6">
        <w:t xml:space="preserve">Cartagena Declaration on the Prevention, Minimization and Recovery of Hazardous Wastes and Other Wastes </w:t>
      </w:r>
      <w:r w:rsidR="005637B0">
        <w:t xml:space="preserve">and the </w:t>
      </w:r>
      <w:r w:rsidRPr="00BE360C">
        <w:rPr>
          <w:rFonts w:asciiTheme="majorBidi" w:hAnsiTheme="majorBidi" w:cstheme="majorBidi"/>
        </w:rPr>
        <w:t xml:space="preserve">waste </w:t>
      </w:r>
      <w:r w:rsidR="005637B0">
        <w:t>management</w:t>
      </w:r>
      <w:r w:rsidR="005637B0" w:rsidRPr="00BE360C">
        <w:rPr>
          <w:rFonts w:asciiTheme="majorBidi" w:hAnsiTheme="majorBidi" w:cstheme="majorBidi"/>
        </w:rPr>
        <w:t xml:space="preserve"> </w:t>
      </w:r>
      <w:r w:rsidRPr="00BE360C">
        <w:rPr>
          <w:rFonts w:asciiTheme="majorBidi" w:hAnsiTheme="majorBidi" w:cstheme="majorBidi"/>
        </w:rPr>
        <w:t>hierarchy</w:t>
      </w:r>
      <w:r w:rsidR="005637B0" w:rsidRPr="005637B0">
        <w:t xml:space="preserve"> </w:t>
      </w:r>
      <w:r w:rsidR="005637B0">
        <w:t>in addressing this issue;</w:t>
      </w:r>
    </w:p>
    <w:p w14:paraId="5DF79DEE" w14:textId="367A7BFA" w:rsidR="00BE360C" w:rsidRPr="00BE360C" w:rsidRDefault="005637B0" w:rsidP="003A3F73">
      <w:pPr>
        <w:pStyle w:val="ListParagraph"/>
        <w:numPr>
          <w:ilvl w:val="0"/>
          <w:numId w:val="11"/>
        </w:numPr>
        <w:tabs>
          <w:tab w:val="left" w:pos="1260"/>
        </w:tabs>
        <w:snapToGrid w:val="0"/>
        <w:ind w:left="1260" w:firstLine="0"/>
        <w:rPr>
          <w:rFonts w:asciiTheme="majorBidi" w:hAnsiTheme="majorBidi" w:cstheme="majorBidi"/>
        </w:rPr>
      </w:pPr>
      <w:r>
        <w:t xml:space="preserve">Invite </w:t>
      </w:r>
      <w:r w:rsidR="00BE360C" w:rsidRPr="00BE360C">
        <w:rPr>
          <w:rFonts w:asciiTheme="majorBidi" w:hAnsiTheme="majorBidi" w:cstheme="majorBidi"/>
        </w:rPr>
        <w:t xml:space="preserve">governments, industry and consumers to </w:t>
      </w:r>
      <w:r>
        <w:rPr>
          <w:rFonts w:asciiTheme="majorBidi" w:hAnsiTheme="majorBidi" w:cstheme="majorBidi"/>
        </w:rPr>
        <w:t>make efforts</w:t>
      </w:r>
      <w:r w:rsidRPr="00BE360C">
        <w:rPr>
          <w:rFonts w:asciiTheme="majorBidi" w:hAnsiTheme="majorBidi" w:cstheme="majorBidi"/>
        </w:rPr>
        <w:t xml:space="preserve"> </w:t>
      </w:r>
      <w:r w:rsidR="00BE360C" w:rsidRPr="00BE360C">
        <w:rPr>
          <w:rFonts w:asciiTheme="majorBidi" w:hAnsiTheme="majorBidi" w:cstheme="majorBidi"/>
        </w:rPr>
        <w:t>to prevent</w:t>
      </w:r>
      <w:r>
        <w:rPr>
          <w:rFonts w:asciiTheme="majorBidi" w:hAnsiTheme="majorBidi" w:cstheme="majorBidi"/>
        </w:rPr>
        <w:t xml:space="preserve"> and</w:t>
      </w:r>
      <w:r w:rsidR="00BE360C" w:rsidRPr="00BE360C">
        <w:rPr>
          <w:rFonts w:asciiTheme="majorBidi" w:hAnsiTheme="majorBidi" w:cstheme="majorBidi"/>
        </w:rPr>
        <w:t xml:space="preserve"> minimize the generation of plastic waste, </w:t>
      </w:r>
      <w:proofErr w:type="gramStart"/>
      <w:r w:rsidR="00BE360C" w:rsidRPr="00BE360C">
        <w:rPr>
          <w:rFonts w:asciiTheme="majorBidi" w:hAnsiTheme="majorBidi" w:cstheme="majorBidi"/>
        </w:rPr>
        <w:t>in particular that</w:t>
      </w:r>
      <w:proofErr w:type="gramEnd"/>
      <w:r w:rsidR="00BE360C" w:rsidRPr="00BE360C">
        <w:rPr>
          <w:rFonts w:asciiTheme="majorBidi" w:hAnsiTheme="majorBidi" w:cstheme="majorBidi"/>
        </w:rPr>
        <w:t xml:space="preserve"> which arises from the use of single use plastics;</w:t>
      </w:r>
    </w:p>
    <w:p w14:paraId="7F728AAD" w14:textId="77777777" w:rsidR="00BE360C" w:rsidRPr="00BE360C" w:rsidRDefault="00BE360C" w:rsidP="003A3F73">
      <w:pPr>
        <w:pStyle w:val="ListParagraph"/>
        <w:numPr>
          <w:ilvl w:val="0"/>
          <w:numId w:val="11"/>
        </w:numPr>
        <w:tabs>
          <w:tab w:val="left" w:pos="1260"/>
        </w:tabs>
        <w:snapToGrid w:val="0"/>
        <w:ind w:left="1260" w:firstLine="0"/>
        <w:rPr>
          <w:rFonts w:asciiTheme="majorBidi" w:hAnsiTheme="majorBidi" w:cstheme="majorBidi"/>
        </w:rPr>
      </w:pPr>
      <w:r w:rsidRPr="00BE360C">
        <w:rPr>
          <w:rFonts w:asciiTheme="majorBidi" w:hAnsiTheme="majorBidi" w:cstheme="majorBidi"/>
        </w:rPr>
        <w:t>Welcome the many initiatives which countries, industry</w:t>
      </w:r>
      <w:r w:rsidR="005637B0">
        <w:rPr>
          <w:rFonts w:asciiTheme="majorBidi" w:hAnsiTheme="majorBidi" w:cstheme="majorBidi"/>
        </w:rPr>
        <w:t>, regional centres</w:t>
      </w:r>
      <w:r w:rsidRPr="00BE360C">
        <w:rPr>
          <w:rFonts w:asciiTheme="majorBidi" w:hAnsiTheme="majorBidi" w:cstheme="majorBidi"/>
        </w:rPr>
        <w:t xml:space="preserve"> and civil society have taken in response to the challenge of marine plastic litter and microplastics, including regulatory action, </w:t>
      </w:r>
      <w:r w:rsidR="0067016D">
        <w:rPr>
          <w:rFonts w:asciiTheme="majorBidi" w:hAnsiTheme="majorBidi" w:cstheme="majorBidi"/>
        </w:rPr>
        <w:t xml:space="preserve">financial and other </w:t>
      </w:r>
      <w:r w:rsidRPr="00BE360C">
        <w:rPr>
          <w:rFonts w:asciiTheme="majorBidi" w:hAnsiTheme="majorBidi" w:cstheme="majorBidi"/>
        </w:rPr>
        <w:t>incentives, extended producer responsibility, public awareness and voluntary action, and encourage further efforts;</w:t>
      </w:r>
    </w:p>
    <w:p w14:paraId="683EF92B" w14:textId="77777777" w:rsidR="00BE360C" w:rsidRPr="00BE360C" w:rsidRDefault="00BE360C" w:rsidP="00DD61DC">
      <w:pPr>
        <w:pStyle w:val="Heading3"/>
        <w:keepNext/>
        <w:keepLines/>
        <w:numPr>
          <w:ilvl w:val="0"/>
          <w:numId w:val="10"/>
        </w:numPr>
        <w:tabs>
          <w:tab w:val="clear" w:pos="1247"/>
          <w:tab w:val="clear" w:pos="1814"/>
          <w:tab w:val="clear" w:pos="2381"/>
          <w:tab w:val="clear" w:pos="2948"/>
          <w:tab w:val="clear" w:pos="3515"/>
          <w:tab w:val="left" w:pos="1260"/>
        </w:tabs>
        <w:snapToGrid w:val="0"/>
        <w:ind w:left="1267" w:hanging="720"/>
        <w:rPr>
          <w:rFonts w:asciiTheme="majorBidi" w:hAnsiTheme="majorBidi" w:cstheme="majorBidi"/>
        </w:rPr>
      </w:pPr>
      <w:r w:rsidRPr="00BE360C">
        <w:rPr>
          <w:rFonts w:asciiTheme="majorBidi" w:hAnsiTheme="majorBidi" w:cstheme="majorBidi"/>
        </w:rPr>
        <w:lastRenderedPageBreak/>
        <w:t>Removing hazardous constituents from plastic wastes</w:t>
      </w:r>
      <w:r w:rsidR="002F64B8">
        <w:rPr>
          <w:rFonts w:asciiTheme="majorBidi" w:hAnsiTheme="majorBidi" w:cstheme="majorBidi"/>
        </w:rPr>
        <w:t>:</w:t>
      </w:r>
    </w:p>
    <w:p w14:paraId="52E9DD3B" w14:textId="549F15CE" w:rsidR="00BE360C" w:rsidRPr="00BE360C" w:rsidRDefault="00BE360C" w:rsidP="00DD61DC">
      <w:pPr>
        <w:pStyle w:val="ListParagraph"/>
        <w:keepNext/>
        <w:keepLines/>
        <w:numPr>
          <w:ilvl w:val="0"/>
          <w:numId w:val="12"/>
        </w:numPr>
        <w:tabs>
          <w:tab w:val="left" w:pos="1260"/>
        </w:tabs>
        <w:snapToGrid w:val="0"/>
        <w:ind w:left="1260" w:firstLine="0"/>
        <w:rPr>
          <w:rFonts w:asciiTheme="majorBidi" w:hAnsiTheme="majorBidi" w:cstheme="majorBidi"/>
        </w:rPr>
      </w:pPr>
      <w:r w:rsidRPr="00BE360C">
        <w:rPr>
          <w:rFonts w:asciiTheme="majorBidi" w:hAnsiTheme="majorBidi" w:cstheme="majorBidi"/>
        </w:rPr>
        <w:t>Note that plastics may contain potentially hazardous substances, including additives such as plastici</w:t>
      </w:r>
      <w:r w:rsidR="0067016D">
        <w:rPr>
          <w:rFonts w:asciiTheme="majorBidi" w:hAnsiTheme="majorBidi" w:cstheme="majorBidi"/>
        </w:rPr>
        <w:t>z</w:t>
      </w:r>
      <w:r w:rsidRPr="00BE360C">
        <w:rPr>
          <w:rFonts w:asciiTheme="majorBidi" w:hAnsiTheme="majorBidi" w:cstheme="majorBidi"/>
        </w:rPr>
        <w:t>ers and flame retardants which can be endocrine disrupting substances or persistent organic pollutants</w:t>
      </w:r>
      <w:r w:rsidR="007716E7">
        <w:rPr>
          <w:rFonts w:asciiTheme="majorBidi" w:hAnsiTheme="majorBidi" w:cstheme="majorBidi"/>
        </w:rPr>
        <w:t xml:space="preserve"> (POPs)</w:t>
      </w:r>
      <w:r w:rsidRPr="00BE360C">
        <w:rPr>
          <w:rFonts w:asciiTheme="majorBidi" w:hAnsiTheme="majorBidi" w:cstheme="majorBidi"/>
        </w:rPr>
        <w:t>, or may be contaminated by hazardous substances which can enter waste streams and hence may pose a risk to marine ecosystems and to human health through marine plastic litter and microplastics</w:t>
      </w:r>
      <w:r w:rsidR="0067016D">
        <w:rPr>
          <w:rFonts w:asciiTheme="majorBidi" w:hAnsiTheme="majorBidi" w:cstheme="majorBidi"/>
        </w:rPr>
        <w:t>,</w:t>
      </w:r>
      <w:r w:rsidRPr="00BE360C">
        <w:rPr>
          <w:rFonts w:asciiTheme="majorBidi" w:hAnsiTheme="majorBidi" w:cstheme="majorBidi"/>
        </w:rPr>
        <w:t xml:space="preserve"> </w:t>
      </w:r>
    </w:p>
    <w:p w14:paraId="70D90EE0" w14:textId="13F2F8EB" w:rsidR="00BE360C" w:rsidRPr="00BE360C" w:rsidRDefault="00BE360C" w:rsidP="00C64F54">
      <w:pPr>
        <w:pStyle w:val="ListParagraph"/>
        <w:numPr>
          <w:ilvl w:val="0"/>
          <w:numId w:val="12"/>
        </w:numPr>
        <w:tabs>
          <w:tab w:val="left" w:pos="1260"/>
        </w:tabs>
        <w:snapToGrid w:val="0"/>
        <w:ind w:left="1260" w:firstLine="0"/>
        <w:rPr>
          <w:rFonts w:asciiTheme="majorBidi" w:hAnsiTheme="majorBidi" w:cstheme="majorBidi"/>
        </w:rPr>
      </w:pPr>
      <w:r w:rsidRPr="00BE360C">
        <w:rPr>
          <w:rFonts w:asciiTheme="majorBidi" w:hAnsiTheme="majorBidi" w:cstheme="majorBidi"/>
        </w:rPr>
        <w:t xml:space="preserve">Welcome the work of the Stockholm Convention to eliminate or control the production or use of POPs, </w:t>
      </w:r>
      <w:r w:rsidR="00A76B92">
        <w:rPr>
          <w:rFonts w:asciiTheme="majorBidi" w:hAnsiTheme="majorBidi" w:cstheme="majorBidi"/>
        </w:rPr>
        <w:t>note in particular paragraphs 4</w:t>
      </w:r>
      <w:r w:rsidR="00A76B92" w:rsidRPr="00B50EF7">
        <w:sym w:font="Symbol" w:char="F02D"/>
      </w:r>
      <w:r w:rsidR="00A76B92">
        <w:rPr>
          <w:rFonts w:asciiTheme="majorBidi" w:hAnsiTheme="majorBidi" w:cstheme="majorBidi"/>
        </w:rPr>
        <w:t>7 of decision SC-8/4 on the e</w:t>
      </w:r>
      <w:r w:rsidR="00A76B92" w:rsidRPr="00C64F54">
        <w:rPr>
          <w:rFonts w:asciiTheme="majorBidi" w:hAnsiTheme="majorBidi" w:cstheme="majorBidi"/>
        </w:rPr>
        <w:t xml:space="preserve">valuation and review of brominated diphenyl ethers pursuant to paragraph 2 of parts IV and V of Annex A to the Stockholm Convention </w:t>
      </w:r>
      <w:r w:rsidRPr="00BE360C">
        <w:rPr>
          <w:rFonts w:asciiTheme="majorBidi" w:hAnsiTheme="majorBidi" w:cstheme="majorBidi"/>
        </w:rPr>
        <w:t xml:space="preserve">and invite Parties to the Stockholm Convention to address in particular substances which may pose a risk through their presence as additives or contaminants in marine plastic litter and microplastics, with a view to eliminating or minimizing their use; </w:t>
      </w:r>
    </w:p>
    <w:p w14:paraId="521C9D89" w14:textId="77777777" w:rsidR="00BE360C" w:rsidRPr="00BE360C" w:rsidRDefault="00BE360C" w:rsidP="003A3F73">
      <w:pPr>
        <w:pStyle w:val="ListParagraph"/>
        <w:numPr>
          <w:ilvl w:val="0"/>
          <w:numId w:val="12"/>
        </w:numPr>
        <w:tabs>
          <w:tab w:val="left" w:pos="1260"/>
        </w:tabs>
        <w:snapToGrid w:val="0"/>
        <w:ind w:left="1260" w:firstLine="0"/>
        <w:rPr>
          <w:rFonts w:asciiTheme="majorBidi" w:hAnsiTheme="majorBidi" w:cstheme="majorBidi"/>
        </w:rPr>
      </w:pPr>
      <w:r w:rsidRPr="00BE360C">
        <w:rPr>
          <w:rFonts w:asciiTheme="majorBidi" w:hAnsiTheme="majorBidi" w:cstheme="majorBidi"/>
        </w:rPr>
        <w:t xml:space="preserve">Welcome the work of the Strategic Approach to International Chemicals Management, </w:t>
      </w:r>
      <w:proofErr w:type="gramStart"/>
      <w:r w:rsidRPr="00BE360C">
        <w:rPr>
          <w:rFonts w:asciiTheme="majorBidi" w:hAnsiTheme="majorBidi" w:cstheme="majorBidi"/>
        </w:rPr>
        <w:t>in particular in</w:t>
      </w:r>
      <w:proofErr w:type="gramEnd"/>
      <w:r w:rsidRPr="00BE360C">
        <w:rPr>
          <w:rFonts w:asciiTheme="majorBidi" w:hAnsiTheme="majorBidi" w:cstheme="majorBidi"/>
        </w:rPr>
        <w:t xml:space="preserve"> relation to nanomaterials and to chemicals in products, and to encourage particular attention to substances which might pose a risk through their presence in marine plastic litter and microplastics;</w:t>
      </w:r>
    </w:p>
    <w:p w14:paraId="2ED47BD8" w14:textId="77777777" w:rsidR="00BE360C" w:rsidRPr="00BE360C" w:rsidRDefault="00BE360C" w:rsidP="003A3F73">
      <w:pPr>
        <w:pStyle w:val="Heading3"/>
        <w:numPr>
          <w:ilvl w:val="0"/>
          <w:numId w:val="10"/>
        </w:numPr>
        <w:tabs>
          <w:tab w:val="clear" w:pos="1247"/>
          <w:tab w:val="clear" w:pos="1814"/>
          <w:tab w:val="clear" w:pos="2381"/>
          <w:tab w:val="clear" w:pos="2948"/>
          <w:tab w:val="clear" w:pos="3515"/>
          <w:tab w:val="left" w:pos="1260"/>
        </w:tabs>
        <w:snapToGrid w:val="0"/>
        <w:ind w:left="1260" w:hanging="720"/>
        <w:rPr>
          <w:rFonts w:asciiTheme="majorBidi" w:hAnsiTheme="majorBidi" w:cstheme="majorBidi"/>
        </w:rPr>
      </w:pPr>
      <w:r w:rsidRPr="00BE360C">
        <w:rPr>
          <w:rFonts w:asciiTheme="majorBidi" w:hAnsiTheme="majorBidi" w:cstheme="majorBidi"/>
        </w:rPr>
        <w:t xml:space="preserve">Scope of the </w:t>
      </w:r>
      <w:r w:rsidR="00882FC6">
        <w:rPr>
          <w:rFonts w:asciiTheme="majorBidi" w:hAnsiTheme="majorBidi" w:cstheme="majorBidi"/>
        </w:rPr>
        <w:t xml:space="preserve">Basel </w:t>
      </w:r>
      <w:r w:rsidRPr="00BE360C">
        <w:rPr>
          <w:rFonts w:asciiTheme="majorBidi" w:hAnsiTheme="majorBidi" w:cstheme="majorBidi"/>
        </w:rPr>
        <w:t xml:space="preserve">Convention </w:t>
      </w:r>
      <w:r w:rsidR="007D638E" w:rsidRPr="00BE360C">
        <w:rPr>
          <w:rFonts w:asciiTheme="majorBidi" w:hAnsiTheme="majorBidi" w:cstheme="majorBidi"/>
        </w:rPr>
        <w:t>–</w:t>
      </w:r>
      <w:r w:rsidRPr="00BE360C">
        <w:rPr>
          <w:rFonts w:asciiTheme="majorBidi" w:hAnsiTheme="majorBidi" w:cstheme="majorBidi"/>
        </w:rPr>
        <w:t xml:space="preserve"> definition of wastes covered</w:t>
      </w:r>
      <w:r w:rsidR="002F64B8">
        <w:rPr>
          <w:rFonts w:asciiTheme="majorBidi" w:hAnsiTheme="majorBidi" w:cstheme="majorBidi"/>
        </w:rPr>
        <w:t>:</w:t>
      </w:r>
    </w:p>
    <w:p w14:paraId="289FD69A" w14:textId="2DB4D368" w:rsidR="00BE360C" w:rsidRPr="00BE360C" w:rsidRDefault="00BE360C" w:rsidP="003A3F73">
      <w:pPr>
        <w:pStyle w:val="ListParagraph"/>
        <w:numPr>
          <w:ilvl w:val="0"/>
          <w:numId w:val="13"/>
        </w:numPr>
        <w:tabs>
          <w:tab w:val="left" w:pos="1260"/>
        </w:tabs>
        <w:snapToGrid w:val="0"/>
        <w:ind w:left="1260" w:firstLine="0"/>
        <w:rPr>
          <w:rFonts w:asciiTheme="majorBidi" w:hAnsiTheme="majorBidi" w:cstheme="majorBidi"/>
        </w:rPr>
      </w:pPr>
      <w:r w:rsidRPr="00BE360C">
        <w:rPr>
          <w:rFonts w:asciiTheme="majorBidi" w:hAnsiTheme="majorBidi" w:cstheme="majorBidi"/>
        </w:rPr>
        <w:t xml:space="preserve">Consider whether any additional constituents </w:t>
      </w:r>
      <w:r w:rsidR="00882FC6">
        <w:rPr>
          <w:rFonts w:asciiTheme="majorBidi" w:hAnsiTheme="majorBidi" w:cstheme="majorBidi"/>
        </w:rPr>
        <w:t>or</w:t>
      </w:r>
      <w:r w:rsidR="00882FC6" w:rsidRPr="00BE360C">
        <w:rPr>
          <w:rFonts w:asciiTheme="majorBidi" w:hAnsiTheme="majorBidi" w:cstheme="majorBidi"/>
        </w:rPr>
        <w:t xml:space="preserve"> </w:t>
      </w:r>
      <w:r w:rsidR="00A574C6">
        <w:rPr>
          <w:rFonts w:asciiTheme="majorBidi" w:hAnsiTheme="majorBidi" w:cstheme="majorBidi"/>
        </w:rPr>
        <w:t>characteristics</w:t>
      </w:r>
      <w:r w:rsidR="00A574C6" w:rsidRPr="00BE360C">
        <w:rPr>
          <w:rFonts w:asciiTheme="majorBidi" w:hAnsiTheme="majorBidi" w:cstheme="majorBidi"/>
        </w:rPr>
        <w:t xml:space="preserve"> </w:t>
      </w:r>
      <w:r w:rsidRPr="00BE360C">
        <w:rPr>
          <w:rFonts w:asciiTheme="majorBidi" w:hAnsiTheme="majorBidi" w:cstheme="majorBidi"/>
        </w:rPr>
        <w:t xml:space="preserve">should be added to Annex I or Annex III respectively </w:t>
      </w:r>
      <w:r w:rsidR="001D672B">
        <w:rPr>
          <w:rFonts w:asciiTheme="majorBidi" w:hAnsiTheme="majorBidi" w:cstheme="majorBidi"/>
        </w:rPr>
        <w:t>to</w:t>
      </w:r>
      <w:r w:rsidRPr="00BE360C">
        <w:rPr>
          <w:rFonts w:asciiTheme="majorBidi" w:hAnsiTheme="majorBidi" w:cstheme="majorBidi"/>
        </w:rPr>
        <w:t xml:space="preserve"> the Convention – for example, plastici</w:t>
      </w:r>
      <w:r w:rsidR="00DB0D09">
        <w:rPr>
          <w:rFonts w:asciiTheme="majorBidi" w:hAnsiTheme="majorBidi" w:cstheme="majorBidi"/>
        </w:rPr>
        <w:t>z</w:t>
      </w:r>
      <w:r w:rsidRPr="00BE360C">
        <w:rPr>
          <w:rFonts w:asciiTheme="majorBidi" w:hAnsiTheme="majorBidi" w:cstheme="majorBidi"/>
        </w:rPr>
        <w:t>ers which have endocrine disrupting properties – so that plastics containing these constituents would fall under definition of “hazardous wastes” and the scope of the Convention;</w:t>
      </w:r>
    </w:p>
    <w:p w14:paraId="16F89037" w14:textId="7143A4C5" w:rsidR="003503E4" w:rsidRDefault="00BE360C" w:rsidP="008B60C0">
      <w:pPr>
        <w:pStyle w:val="ListParagraph"/>
        <w:tabs>
          <w:tab w:val="left" w:pos="1260"/>
        </w:tabs>
        <w:snapToGrid w:val="0"/>
        <w:ind w:left="1260"/>
        <w:rPr>
          <w:rFonts w:asciiTheme="majorBidi" w:hAnsiTheme="majorBidi" w:cstheme="majorBidi"/>
        </w:rPr>
      </w:pPr>
      <w:r w:rsidRPr="00BE360C">
        <w:rPr>
          <w:rFonts w:asciiTheme="majorBidi" w:hAnsiTheme="majorBidi" w:cstheme="majorBidi"/>
        </w:rPr>
        <w:t xml:space="preserve">Decide whether the current group of experts reviewing Annexes I and III should undertake this work, or a new technical group should be established </w:t>
      </w:r>
      <w:r w:rsidR="003503E4">
        <w:rPr>
          <w:rFonts w:asciiTheme="majorBidi" w:hAnsiTheme="majorBidi" w:cstheme="majorBidi"/>
        </w:rPr>
        <w:t>specifically for this purpose.</w:t>
      </w:r>
    </w:p>
    <w:p w14:paraId="58C13F48" w14:textId="77777777" w:rsidR="003503E4" w:rsidRDefault="00BE360C" w:rsidP="008B60C0">
      <w:pPr>
        <w:pStyle w:val="ListParagraph"/>
        <w:tabs>
          <w:tab w:val="left" w:pos="1260"/>
        </w:tabs>
        <w:snapToGrid w:val="0"/>
        <w:ind w:left="1260"/>
        <w:rPr>
          <w:rFonts w:asciiTheme="majorBidi" w:hAnsiTheme="majorBidi" w:cstheme="majorBidi"/>
        </w:rPr>
      </w:pPr>
      <w:r w:rsidRPr="00BE360C">
        <w:rPr>
          <w:rFonts w:asciiTheme="majorBidi" w:hAnsiTheme="majorBidi" w:cstheme="majorBidi"/>
        </w:rPr>
        <w:t>The current group’s overarching objective is to improve the legal clarity of the Annexes, but its mandate does allow it to review the Annexes with a view to “improve environmental controls by including any additional categories of wastes in Annex I and any additional hazardous characteristics in Annex III that occur in practice”.</w:t>
      </w:r>
      <w:r w:rsidRPr="00BE360C">
        <w:rPr>
          <w:rStyle w:val="FootnoteReference"/>
          <w:rFonts w:asciiTheme="majorBidi" w:hAnsiTheme="majorBidi" w:cstheme="majorBidi"/>
        </w:rPr>
        <w:footnoteReference w:id="49"/>
      </w:r>
      <w:r w:rsidRPr="00BE360C">
        <w:rPr>
          <w:rFonts w:asciiTheme="majorBidi" w:hAnsiTheme="majorBidi" w:cstheme="majorBidi"/>
        </w:rPr>
        <w:t xml:space="preserve">  </w:t>
      </w:r>
    </w:p>
    <w:p w14:paraId="08A59AEE" w14:textId="77777777" w:rsidR="00BE360C" w:rsidRPr="00BE360C" w:rsidRDefault="00BE360C" w:rsidP="008B60C0">
      <w:pPr>
        <w:pStyle w:val="ListParagraph"/>
        <w:tabs>
          <w:tab w:val="left" w:pos="1260"/>
        </w:tabs>
        <w:snapToGrid w:val="0"/>
        <w:ind w:left="1260"/>
        <w:rPr>
          <w:rFonts w:asciiTheme="majorBidi" w:hAnsiTheme="majorBidi" w:cstheme="majorBidi"/>
        </w:rPr>
      </w:pPr>
      <w:r w:rsidRPr="00BE360C">
        <w:rPr>
          <w:rFonts w:asciiTheme="majorBidi" w:hAnsiTheme="majorBidi" w:cstheme="majorBidi"/>
        </w:rPr>
        <w:t>Alternatively</w:t>
      </w:r>
      <w:r w:rsidR="002318CF">
        <w:rPr>
          <w:rFonts w:asciiTheme="majorBidi" w:hAnsiTheme="majorBidi" w:cstheme="majorBidi"/>
        </w:rPr>
        <w:t>,</w:t>
      </w:r>
      <w:r w:rsidRPr="00BE360C">
        <w:rPr>
          <w:rFonts w:asciiTheme="majorBidi" w:hAnsiTheme="majorBidi" w:cstheme="majorBidi"/>
        </w:rPr>
        <w:t xml:space="preserve"> a new group might bring together the technical and other expertise </w:t>
      </w:r>
      <w:r w:rsidR="00DB0D09">
        <w:rPr>
          <w:rFonts w:asciiTheme="majorBidi" w:hAnsiTheme="majorBidi" w:cstheme="majorBidi"/>
        </w:rPr>
        <w:t xml:space="preserve">necessary </w:t>
      </w:r>
      <w:r w:rsidRPr="00BE360C">
        <w:rPr>
          <w:rFonts w:asciiTheme="majorBidi" w:hAnsiTheme="majorBidi" w:cstheme="majorBidi"/>
        </w:rPr>
        <w:t xml:space="preserve">to address the full range of issues </w:t>
      </w:r>
      <w:r w:rsidR="00DB0D09">
        <w:rPr>
          <w:rFonts w:asciiTheme="majorBidi" w:hAnsiTheme="majorBidi" w:cstheme="majorBidi"/>
        </w:rPr>
        <w:t>that</w:t>
      </w:r>
      <w:r w:rsidR="00DB0D09" w:rsidRPr="00BE360C">
        <w:rPr>
          <w:rFonts w:asciiTheme="majorBidi" w:hAnsiTheme="majorBidi" w:cstheme="majorBidi"/>
        </w:rPr>
        <w:t xml:space="preserve"> </w:t>
      </w:r>
      <w:r w:rsidRPr="00BE360C">
        <w:rPr>
          <w:rFonts w:asciiTheme="majorBidi" w:hAnsiTheme="majorBidi" w:cstheme="majorBidi"/>
        </w:rPr>
        <w:t xml:space="preserve">would arise from extending the scope of the </w:t>
      </w:r>
      <w:r w:rsidR="00DB0D09">
        <w:rPr>
          <w:rFonts w:asciiTheme="majorBidi" w:hAnsiTheme="majorBidi" w:cstheme="majorBidi"/>
        </w:rPr>
        <w:t>Convention</w:t>
      </w:r>
      <w:r w:rsidRPr="00BE360C">
        <w:rPr>
          <w:rFonts w:asciiTheme="majorBidi" w:hAnsiTheme="majorBidi" w:cstheme="majorBidi"/>
        </w:rPr>
        <w:t>;</w:t>
      </w:r>
      <w:r w:rsidRPr="00BE360C">
        <w:rPr>
          <w:rFonts w:asciiTheme="majorBidi" w:hAnsiTheme="majorBidi" w:cstheme="majorBidi"/>
          <w:szCs w:val="20"/>
          <w:lang w:val="en-US" w:eastAsia="en-US"/>
        </w:rPr>
        <w:t xml:space="preserve"> </w:t>
      </w:r>
    </w:p>
    <w:p w14:paraId="543553E8" w14:textId="77777777" w:rsidR="00BE360C" w:rsidRPr="00BE360C" w:rsidRDefault="00BE360C" w:rsidP="003A3F73">
      <w:pPr>
        <w:pStyle w:val="ListParagraph"/>
        <w:numPr>
          <w:ilvl w:val="0"/>
          <w:numId w:val="13"/>
        </w:numPr>
        <w:tabs>
          <w:tab w:val="left" w:pos="1260"/>
        </w:tabs>
        <w:snapToGrid w:val="0"/>
        <w:ind w:left="1260" w:firstLine="0"/>
        <w:rPr>
          <w:rFonts w:asciiTheme="majorBidi" w:hAnsiTheme="majorBidi" w:cstheme="majorBidi"/>
          <w:i/>
        </w:rPr>
      </w:pPr>
      <w:r w:rsidRPr="00BE360C">
        <w:rPr>
          <w:rFonts w:asciiTheme="majorBidi" w:hAnsiTheme="majorBidi" w:cstheme="majorBidi"/>
        </w:rPr>
        <w:t xml:space="preserve">Consider whether any new categories of waste should be listed in Annex II (for example, industrial, </w:t>
      </w:r>
      <w:r w:rsidR="004908F3">
        <w:rPr>
          <w:rFonts w:asciiTheme="majorBidi" w:hAnsiTheme="majorBidi" w:cstheme="majorBidi"/>
        </w:rPr>
        <w:t xml:space="preserve">construction, </w:t>
      </w:r>
      <w:r w:rsidRPr="00BE360C">
        <w:rPr>
          <w:rFonts w:asciiTheme="majorBidi" w:hAnsiTheme="majorBidi" w:cstheme="majorBidi"/>
        </w:rPr>
        <w:t xml:space="preserve">commercial and agricultural packaging waste), to bring them within the scope of the Convention, taking account of the full range of implications.  There may also be a case for considering microplastic beads;  </w:t>
      </w:r>
    </w:p>
    <w:p w14:paraId="1CE0D502" w14:textId="77777777" w:rsidR="00BE360C" w:rsidRPr="00BE360C" w:rsidRDefault="00BE360C" w:rsidP="008B60C0">
      <w:pPr>
        <w:pStyle w:val="ListParagraph"/>
        <w:tabs>
          <w:tab w:val="left" w:pos="1260"/>
        </w:tabs>
        <w:snapToGrid w:val="0"/>
        <w:ind w:left="1260"/>
        <w:rPr>
          <w:rFonts w:asciiTheme="majorBidi" w:hAnsiTheme="majorBidi" w:cstheme="majorBidi"/>
        </w:rPr>
      </w:pPr>
      <w:r w:rsidRPr="00BE360C">
        <w:rPr>
          <w:rFonts w:asciiTheme="majorBidi" w:hAnsiTheme="majorBidi" w:cstheme="majorBidi"/>
        </w:rPr>
        <w:t>Decide whether to establish a group of experts to consider this issue and to what extent a way forward would be linked to the OEWG-11 consideration, under its 2018-2019 work programme, of whether to initiate a review of Annexes II, VIII and IX;</w:t>
      </w:r>
    </w:p>
    <w:p w14:paraId="78586C83" w14:textId="77777777" w:rsidR="00BE360C" w:rsidRPr="00BE360C" w:rsidRDefault="00BE360C" w:rsidP="00BE4888">
      <w:pPr>
        <w:pStyle w:val="ListParagraph"/>
        <w:tabs>
          <w:tab w:val="left" w:pos="1260"/>
        </w:tabs>
        <w:snapToGrid w:val="0"/>
        <w:ind w:left="1260"/>
        <w:rPr>
          <w:rFonts w:asciiTheme="majorBidi" w:hAnsiTheme="majorBidi" w:cstheme="majorBidi"/>
          <w:i/>
        </w:rPr>
      </w:pPr>
      <w:r w:rsidRPr="00BE360C">
        <w:rPr>
          <w:rFonts w:asciiTheme="majorBidi" w:hAnsiTheme="majorBidi" w:cstheme="majorBidi"/>
        </w:rPr>
        <w:t xml:space="preserve">Any proposal to amend Annexes I, II or III would need to follow the process set out in </w:t>
      </w:r>
      <w:r w:rsidR="004908F3">
        <w:rPr>
          <w:rFonts w:asciiTheme="majorBidi" w:hAnsiTheme="majorBidi" w:cstheme="majorBidi"/>
        </w:rPr>
        <w:t>A</w:t>
      </w:r>
      <w:r w:rsidR="00BE4888">
        <w:rPr>
          <w:rFonts w:asciiTheme="majorBidi" w:hAnsiTheme="majorBidi" w:cstheme="majorBidi"/>
        </w:rPr>
        <w:t>rticle 18 of the Convention;</w:t>
      </w:r>
    </w:p>
    <w:p w14:paraId="7347E608" w14:textId="77777777" w:rsidR="00BE360C" w:rsidRPr="00BE360C" w:rsidRDefault="00BE360C" w:rsidP="003A3F73">
      <w:pPr>
        <w:pStyle w:val="Heading3"/>
        <w:numPr>
          <w:ilvl w:val="0"/>
          <w:numId w:val="10"/>
        </w:numPr>
        <w:tabs>
          <w:tab w:val="clear" w:pos="1247"/>
          <w:tab w:val="clear" w:pos="1814"/>
          <w:tab w:val="clear" w:pos="2381"/>
          <w:tab w:val="clear" w:pos="2948"/>
          <w:tab w:val="clear" w:pos="3515"/>
          <w:tab w:val="left" w:pos="1260"/>
        </w:tabs>
        <w:snapToGrid w:val="0"/>
        <w:ind w:left="1260" w:hanging="720"/>
        <w:rPr>
          <w:rFonts w:asciiTheme="majorBidi" w:hAnsiTheme="majorBidi" w:cstheme="majorBidi"/>
        </w:rPr>
      </w:pPr>
      <w:r w:rsidRPr="00BE360C">
        <w:rPr>
          <w:rFonts w:asciiTheme="majorBidi" w:hAnsiTheme="majorBidi" w:cstheme="majorBidi"/>
        </w:rPr>
        <w:t>Technical and policy guidance</w:t>
      </w:r>
      <w:r w:rsidR="002F64B8">
        <w:rPr>
          <w:rFonts w:asciiTheme="majorBidi" w:hAnsiTheme="majorBidi" w:cstheme="majorBidi"/>
        </w:rPr>
        <w:t>:</w:t>
      </w:r>
    </w:p>
    <w:p w14:paraId="2850B845" w14:textId="60F619A8" w:rsidR="00BE360C" w:rsidRPr="00BE360C" w:rsidRDefault="00BE360C" w:rsidP="003A3F73">
      <w:pPr>
        <w:pStyle w:val="ListParagraph"/>
        <w:numPr>
          <w:ilvl w:val="0"/>
          <w:numId w:val="14"/>
        </w:numPr>
        <w:tabs>
          <w:tab w:val="left" w:pos="1260"/>
        </w:tabs>
        <w:snapToGrid w:val="0"/>
        <w:ind w:left="1260" w:firstLine="0"/>
        <w:rPr>
          <w:rFonts w:asciiTheme="majorBidi" w:hAnsiTheme="majorBidi" w:cstheme="majorBidi"/>
        </w:rPr>
      </w:pPr>
      <w:r w:rsidRPr="00BE360C">
        <w:rPr>
          <w:rFonts w:asciiTheme="majorBidi" w:hAnsiTheme="majorBidi" w:cstheme="majorBidi"/>
        </w:rPr>
        <w:t>Consider whether the framework and practical guidance which has been produced on prevention and minimization of hazardous and other waste and on ESM deal</w:t>
      </w:r>
      <w:r w:rsidR="00465DC6">
        <w:rPr>
          <w:rFonts w:asciiTheme="majorBidi" w:hAnsiTheme="majorBidi" w:cstheme="majorBidi"/>
        </w:rPr>
        <w:t>s</w:t>
      </w:r>
      <w:r w:rsidRPr="00BE360C">
        <w:rPr>
          <w:rFonts w:asciiTheme="majorBidi" w:hAnsiTheme="majorBidi" w:cstheme="majorBidi"/>
        </w:rPr>
        <w:t xml:space="preserve"> sufficiently with the challenge of </w:t>
      </w:r>
      <w:r w:rsidR="00576F03">
        <w:rPr>
          <w:rFonts w:asciiTheme="majorBidi" w:hAnsiTheme="majorBidi" w:cstheme="majorBidi"/>
        </w:rPr>
        <w:t>marine plastic litter</w:t>
      </w:r>
      <w:r w:rsidRPr="00BE360C">
        <w:rPr>
          <w:rFonts w:asciiTheme="majorBidi" w:hAnsiTheme="majorBidi" w:cstheme="majorBidi"/>
        </w:rPr>
        <w:t xml:space="preserve"> and microplastics, and consider the case for extending the guidance as necessary, and consider how this work should be undertaken</w:t>
      </w:r>
      <w:r w:rsidR="00576F03">
        <w:rPr>
          <w:rFonts w:asciiTheme="majorBidi" w:hAnsiTheme="majorBidi" w:cstheme="majorBidi"/>
        </w:rPr>
        <w:t xml:space="preserve"> </w:t>
      </w:r>
      <w:r w:rsidR="00576F03">
        <w:t xml:space="preserve">(e.g. through extending the mandate of the </w:t>
      </w:r>
      <w:r w:rsidR="001D672B">
        <w:t>Basel Convention E</w:t>
      </w:r>
      <w:r w:rsidR="00576F03">
        <w:t xml:space="preserve">xpert </w:t>
      </w:r>
      <w:r w:rsidR="001D672B">
        <w:t>W</w:t>
      </w:r>
      <w:r w:rsidR="00576F03">
        <w:t xml:space="preserve">orking </w:t>
      </w:r>
      <w:r w:rsidR="001D672B">
        <w:t>G</w:t>
      </w:r>
      <w:r w:rsidR="00576F03">
        <w:t>roup on ESM)</w:t>
      </w:r>
      <w:r w:rsidRPr="00BE360C">
        <w:rPr>
          <w:rFonts w:asciiTheme="majorBidi" w:hAnsiTheme="majorBidi" w:cstheme="majorBidi"/>
        </w:rPr>
        <w:t xml:space="preserve">.  Appendix I </w:t>
      </w:r>
      <w:r w:rsidR="00006F71">
        <w:rPr>
          <w:rFonts w:asciiTheme="majorBidi" w:hAnsiTheme="majorBidi" w:cstheme="majorBidi"/>
        </w:rPr>
        <w:t xml:space="preserve">to the present </w:t>
      </w:r>
      <w:r w:rsidR="009B5A94">
        <w:rPr>
          <w:rFonts w:asciiTheme="majorBidi" w:hAnsiTheme="majorBidi" w:cstheme="majorBidi"/>
        </w:rPr>
        <w:t xml:space="preserve">annex </w:t>
      </w:r>
      <w:r w:rsidRPr="00BE360C">
        <w:rPr>
          <w:rFonts w:asciiTheme="majorBidi" w:hAnsiTheme="majorBidi" w:cstheme="majorBidi"/>
        </w:rPr>
        <w:t xml:space="preserve">provides further information about the scope of the current expert </w:t>
      </w:r>
      <w:r w:rsidR="00314ED3">
        <w:rPr>
          <w:rFonts w:asciiTheme="majorBidi" w:hAnsiTheme="majorBidi" w:cstheme="majorBidi"/>
        </w:rPr>
        <w:t xml:space="preserve">working </w:t>
      </w:r>
      <w:r w:rsidRPr="00BE360C">
        <w:rPr>
          <w:rFonts w:asciiTheme="majorBidi" w:hAnsiTheme="majorBidi" w:cstheme="majorBidi"/>
        </w:rPr>
        <w:t>group on ESM.</w:t>
      </w:r>
    </w:p>
    <w:p w14:paraId="3BB9F02E" w14:textId="77777777" w:rsidR="00BE360C" w:rsidRPr="00BE360C" w:rsidRDefault="00BE360C" w:rsidP="003A3F73">
      <w:pPr>
        <w:pStyle w:val="ListParagraph"/>
        <w:numPr>
          <w:ilvl w:val="0"/>
          <w:numId w:val="14"/>
        </w:numPr>
        <w:tabs>
          <w:tab w:val="left" w:pos="1260"/>
        </w:tabs>
        <w:snapToGrid w:val="0"/>
        <w:ind w:left="1260" w:firstLine="0"/>
        <w:rPr>
          <w:rFonts w:asciiTheme="majorBidi" w:hAnsiTheme="majorBidi" w:cstheme="majorBidi"/>
        </w:rPr>
      </w:pPr>
      <w:r w:rsidRPr="00BE360C">
        <w:rPr>
          <w:rFonts w:asciiTheme="majorBidi" w:hAnsiTheme="majorBidi" w:cstheme="majorBidi"/>
        </w:rPr>
        <w:t xml:space="preserve">Consider whether the technical guidelines adopted in 2002 on sound management of plastic wastes and their disposal reflects current technical and other </w:t>
      </w:r>
      <w:r w:rsidR="006A2A41">
        <w:rPr>
          <w:rFonts w:asciiTheme="majorBidi" w:hAnsiTheme="majorBidi" w:cstheme="majorBidi"/>
        </w:rPr>
        <w:t>considerations</w:t>
      </w:r>
      <w:r w:rsidRPr="00BE360C">
        <w:rPr>
          <w:rFonts w:asciiTheme="majorBidi" w:hAnsiTheme="majorBidi" w:cstheme="majorBidi"/>
        </w:rPr>
        <w:t>, and whether the scope of the guidelines is sufficient</w:t>
      </w:r>
      <w:r w:rsidR="006A2A41">
        <w:rPr>
          <w:rFonts w:asciiTheme="majorBidi" w:hAnsiTheme="majorBidi" w:cstheme="majorBidi"/>
        </w:rPr>
        <w:t>ly</w:t>
      </w:r>
      <w:r w:rsidRPr="00BE360C">
        <w:rPr>
          <w:rFonts w:asciiTheme="majorBidi" w:hAnsiTheme="majorBidi" w:cstheme="majorBidi"/>
        </w:rPr>
        <w:t xml:space="preserve"> broad to include the full range of lifecycle issues including </w:t>
      </w:r>
      <w:r w:rsidR="006A2A41">
        <w:rPr>
          <w:rFonts w:asciiTheme="majorBidi" w:hAnsiTheme="majorBidi" w:cstheme="majorBidi"/>
        </w:rPr>
        <w:t xml:space="preserve">prevention and </w:t>
      </w:r>
      <w:r w:rsidRPr="00BE360C">
        <w:rPr>
          <w:rFonts w:asciiTheme="majorBidi" w:hAnsiTheme="majorBidi" w:cstheme="majorBidi"/>
        </w:rPr>
        <w:t xml:space="preserve">minimization; </w:t>
      </w:r>
    </w:p>
    <w:p w14:paraId="673FE8A1" w14:textId="77777777" w:rsidR="00BE360C" w:rsidRPr="00BE360C" w:rsidRDefault="00BE360C" w:rsidP="003A3F73">
      <w:pPr>
        <w:pStyle w:val="ListParagraph"/>
        <w:numPr>
          <w:ilvl w:val="0"/>
          <w:numId w:val="14"/>
        </w:numPr>
        <w:tabs>
          <w:tab w:val="left" w:pos="1260"/>
        </w:tabs>
        <w:snapToGrid w:val="0"/>
        <w:ind w:left="1260" w:firstLine="0"/>
        <w:rPr>
          <w:rFonts w:asciiTheme="majorBidi" w:hAnsiTheme="majorBidi" w:cstheme="majorBidi"/>
        </w:rPr>
      </w:pPr>
      <w:r w:rsidRPr="00BE360C">
        <w:rPr>
          <w:rFonts w:asciiTheme="majorBidi" w:hAnsiTheme="majorBidi" w:cstheme="majorBidi"/>
        </w:rPr>
        <w:t>Consider whether there are gaps in the other technical guidelines which the COP has adopted, and whether any new areas of guidance should be commissioned;</w:t>
      </w:r>
    </w:p>
    <w:p w14:paraId="19CC531D" w14:textId="77777777" w:rsidR="00BE360C" w:rsidRPr="00BE360C" w:rsidRDefault="00BE360C" w:rsidP="003A3F73">
      <w:pPr>
        <w:pStyle w:val="ListParagraph"/>
        <w:numPr>
          <w:ilvl w:val="0"/>
          <w:numId w:val="14"/>
        </w:numPr>
        <w:tabs>
          <w:tab w:val="left" w:pos="1260"/>
        </w:tabs>
        <w:snapToGrid w:val="0"/>
        <w:ind w:left="1260" w:firstLine="0"/>
        <w:rPr>
          <w:rFonts w:asciiTheme="majorBidi" w:hAnsiTheme="majorBidi" w:cstheme="majorBidi"/>
        </w:rPr>
      </w:pPr>
      <w:r w:rsidRPr="00BE360C">
        <w:rPr>
          <w:rFonts w:asciiTheme="majorBidi" w:hAnsiTheme="majorBidi" w:cstheme="majorBidi"/>
        </w:rPr>
        <w:lastRenderedPageBreak/>
        <w:t>Decide whether to establish a new expert group to undertake the reviews of the 2002 technical guidelines on plastics wastes, and consider also whether this group might review generally the case for updating any current technical guidelines and for developing any new technical guidelines to ensure that the issues relating to plastic wastes are fully covered</w:t>
      </w:r>
      <w:r w:rsidR="00D14C1C">
        <w:rPr>
          <w:rFonts w:asciiTheme="majorBidi" w:hAnsiTheme="majorBidi" w:cstheme="majorBidi"/>
        </w:rPr>
        <w:t>;</w:t>
      </w:r>
    </w:p>
    <w:p w14:paraId="4E9D4538" w14:textId="77777777" w:rsidR="00BE360C" w:rsidRDefault="00BE360C" w:rsidP="003A3F73">
      <w:pPr>
        <w:pStyle w:val="ListParagraph"/>
        <w:numPr>
          <w:ilvl w:val="0"/>
          <w:numId w:val="14"/>
        </w:numPr>
        <w:tabs>
          <w:tab w:val="left" w:pos="1260"/>
        </w:tabs>
        <w:snapToGrid w:val="0"/>
        <w:ind w:left="1260" w:firstLine="0"/>
        <w:rPr>
          <w:rFonts w:asciiTheme="majorBidi" w:hAnsiTheme="majorBidi" w:cstheme="majorBidi"/>
        </w:rPr>
      </w:pPr>
      <w:r w:rsidRPr="00BE360C">
        <w:rPr>
          <w:rFonts w:asciiTheme="majorBidi" w:hAnsiTheme="majorBidi" w:cstheme="majorBidi"/>
        </w:rPr>
        <w:t>Consider establishing a mechanism to monitor the implementation of the technical guidelines on plastic wastes</w:t>
      </w:r>
      <w:r w:rsidR="00D14C1C">
        <w:rPr>
          <w:rFonts w:asciiTheme="majorBidi" w:hAnsiTheme="majorBidi" w:cstheme="majorBidi"/>
        </w:rPr>
        <w:t>;</w:t>
      </w:r>
    </w:p>
    <w:p w14:paraId="02754C57" w14:textId="77777777" w:rsidR="00BE360C" w:rsidRPr="00BE360C" w:rsidRDefault="00BE360C" w:rsidP="003A3F73">
      <w:pPr>
        <w:pStyle w:val="Heading3"/>
        <w:numPr>
          <w:ilvl w:val="0"/>
          <w:numId w:val="10"/>
        </w:numPr>
        <w:tabs>
          <w:tab w:val="clear" w:pos="1247"/>
          <w:tab w:val="clear" w:pos="1814"/>
          <w:tab w:val="clear" w:pos="2381"/>
          <w:tab w:val="clear" w:pos="2948"/>
          <w:tab w:val="clear" w:pos="3515"/>
          <w:tab w:val="left" w:pos="1260"/>
        </w:tabs>
        <w:snapToGrid w:val="0"/>
        <w:ind w:left="1260" w:hanging="720"/>
        <w:rPr>
          <w:rFonts w:asciiTheme="majorBidi" w:hAnsiTheme="majorBidi" w:cstheme="majorBidi"/>
        </w:rPr>
      </w:pPr>
      <w:r w:rsidRPr="00BE360C">
        <w:rPr>
          <w:rFonts w:asciiTheme="majorBidi" w:hAnsiTheme="majorBidi" w:cstheme="majorBidi"/>
        </w:rPr>
        <w:t>Partnership approaches</w:t>
      </w:r>
      <w:r w:rsidR="002F64B8">
        <w:rPr>
          <w:rFonts w:asciiTheme="majorBidi" w:hAnsiTheme="majorBidi" w:cstheme="majorBidi"/>
        </w:rPr>
        <w:t>:</w:t>
      </w:r>
    </w:p>
    <w:p w14:paraId="68FE54A9" w14:textId="77777777" w:rsidR="00BE360C" w:rsidRPr="00BE360C" w:rsidRDefault="00BE360C" w:rsidP="003A3F73">
      <w:pPr>
        <w:pStyle w:val="ListParagraph"/>
        <w:numPr>
          <w:ilvl w:val="0"/>
          <w:numId w:val="15"/>
        </w:numPr>
        <w:tabs>
          <w:tab w:val="left" w:pos="1260"/>
        </w:tabs>
        <w:snapToGrid w:val="0"/>
        <w:ind w:left="1260" w:firstLine="0"/>
        <w:rPr>
          <w:rFonts w:asciiTheme="majorBidi" w:hAnsiTheme="majorBidi" w:cstheme="majorBidi"/>
        </w:rPr>
      </w:pPr>
      <w:r w:rsidRPr="00BE360C">
        <w:rPr>
          <w:rFonts w:asciiTheme="majorBidi" w:hAnsiTheme="majorBidi" w:cstheme="majorBidi"/>
        </w:rPr>
        <w:t>Consider requesting the working group of the partnership on household waste to consider plastic waste specifically within its work programme.  This could be done relatively swiftly, would build on an established structure, and reduces the risk of overlap, but would be limited to addressing plastics and microplastics only in household waste and would add to the already heavy workload of this partnership;</w:t>
      </w:r>
    </w:p>
    <w:p w14:paraId="0002B3F0" w14:textId="77777777" w:rsidR="00BE360C" w:rsidRPr="00BE360C" w:rsidRDefault="00BE360C" w:rsidP="003A3F73">
      <w:pPr>
        <w:pStyle w:val="ListParagraph"/>
        <w:numPr>
          <w:ilvl w:val="0"/>
          <w:numId w:val="15"/>
        </w:numPr>
        <w:tabs>
          <w:tab w:val="left" w:pos="1260"/>
        </w:tabs>
        <w:snapToGrid w:val="0"/>
        <w:ind w:left="1260" w:firstLine="0"/>
        <w:rPr>
          <w:rFonts w:asciiTheme="majorBidi" w:hAnsiTheme="majorBidi" w:cstheme="majorBidi"/>
        </w:rPr>
      </w:pPr>
      <w:r w:rsidRPr="00BE360C">
        <w:rPr>
          <w:rFonts w:asciiTheme="majorBidi" w:hAnsiTheme="majorBidi" w:cstheme="majorBidi"/>
        </w:rPr>
        <w:t xml:space="preserve">Consider whether there would be value in establishing a specific new partnership to address plastic wastes and microplastics.  The partnership may focus on approaches to prevent the generation and minimize the amount of, and hazards associated with, plastic entering waste streams, and on building capacity for the </w:t>
      </w:r>
      <w:r w:rsidR="00006F71">
        <w:rPr>
          <w:rFonts w:asciiTheme="majorBidi" w:hAnsiTheme="majorBidi" w:cstheme="majorBidi"/>
        </w:rPr>
        <w:t xml:space="preserve">environmentally </w:t>
      </w:r>
      <w:r w:rsidRPr="00BE360C">
        <w:rPr>
          <w:rFonts w:asciiTheme="majorBidi" w:hAnsiTheme="majorBidi" w:cstheme="majorBidi"/>
        </w:rPr>
        <w:t>sound management of wastes containing plastics particularly in developing countries.  It could potentially cover a broader range of waste streams than only household waste, and it would provide a clear focus for work on plastics.  It would be necessary to agree the principle, the concept and terms of reference, and to ensure no duplication with the work of the household waste partnership;</w:t>
      </w:r>
    </w:p>
    <w:p w14:paraId="02BDAED2" w14:textId="5C433317" w:rsidR="00BE360C" w:rsidRPr="00BE360C" w:rsidRDefault="00BE360C" w:rsidP="00BE360C">
      <w:pPr>
        <w:pStyle w:val="ListParagraph"/>
        <w:tabs>
          <w:tab w:val="left" w:pos="1260"/>
        </w:tabs>
        <w:snapToGrid w:val="0"/>
        <w:ind w:left="1260"/>
        <w:rPr>
          <w:rFonts w:asciiTheme="majorBidi" w:hAnsiTheme="majorBidi" w:cstheme="majorBidi"/>
        </w:rPr>
      </w:pPr>
      <w:r w:rsidRPr="00BE360C">
        <w:rPr>
          <w:rFonts w:asciiTheme="majorBidi" w:hAnsiTheme="majorBidi" w:cstheme="majorBidi"/>
        </w:rPr>
        <w:t xml:space="preserve">Appendix II </w:t>
      </w:r>
      <w:r w:rsidR="00006F71">
        <w:rPr>
          <w:rFonts w:asciiTheme="majorBidi" w:hAnsiTheme="majorBidi" w:cstheme="majorBidi"/>
        </w:rPr>
        <w:t xml:space="preserve">to the present </w:t>
      </w:r>
      <w:r w:rsidR="009B5A94">
        <w:rPr>
          <w:rFonts w:asciiTheme="majorBidi" w:hAnsiTheme="majorBidi" w:cstheme="majorBidi"/>
        </w:rPr>
        <w:t xml:space="preserve">annex </w:t>
      </w:r>
      <w:r w:rsidRPr="00BE360C">
        <w:rPr>
          <w:rFonts w:asciiTheme="majorBidi" w:hAnsiTheme="majorBidi" w:cstheme="majorBidi"/>
        </w:rPr>
        <w:t>provides further considerations about these two options, which are alternatives.</w:t>
      </w:r>
    </w:p>
    <w:p w14:paraId="41E85D58" w14:textId="190BECF9" w:rsidR="00BE360C" w:rsidRPr="00BE360C" w:rsidRDefault="00BE360C" w:rsidP="003A3F73">
      <w:pPr>
        <w:pStyle w:val="Heading3"/>
        <w:numPr>
          <w:ilvl w:val="0"/>
          <w:numId w:val="10"/>
        </w:numPr>
        <w:tabs>
          <w:tab w:val="clear" w:pos="1247"/>
          <w:tab w:val="clear" w:pos="1814"/>
          <w:tab w:val="clear" w:pos="2381"/>
          <w:tab w:val="clear" w:pos="2948"/>
          <w:tab w:val="clear" w:pos="3515"/>
          <w:tab w:val="left" w:pos="1260"/>
        </w:tabs>
        <w:snapToGrid w:val="0"/>
        <w:ind w:left="1260" w:hanging="720"/>
        <w:rPr>
          <w:rFonts w:asciiTheme="majorBidi" w:hAnsiTheme="majorBidi" w:cstheme="majorBidi"/>
        </w:rPr>
      </w:pPr>
      <w:r w:rsidRPr="00BE360C">
        <w:rPr>
          <w:rFonts w:asciiTheme="majorBidi" w:hAnsiTheme="majorBidi" w:cstheme="majorBidi"/>
        </w:rPr>
        <w:t xml:space="preserve">Capacity building, </w:t>
      </w:r>
      <w:r w:rsidR="00006F71">
        <w:rPr>
          <w:rFonts w:asciiTheme="majorBidi" w:hAnsiTheme="majorBidi" w:cstheme="majorBidi"/>
        </w:rPr>
        <w:t>r</w:t>
      </w:r>
      <w:r w:rsidRPr="00BE360C">
        <w:rPr>
          <w:rFonts w:asciiTheme="majorBidi" w:hAnsiTheme="majorBidi" w:cstheme="majorBidi"/>
        </w:rPr>
        <w:t xml:space="preserve">egional </w:t>
      </w:r>
      <w:r w:rsidR="00006F71">
        <w:rPr>
          <w:rFonts w:asciiTheme="majorBidi" w:hAnsiTheme="majorBidi" w:cstheme="majorBidi"/>
        </w:rPr>
        <w:t>c</w:t>
      </w:r>
      <w:r w:rsidRPr="00BE360C">
        <w:rPr>
          <w:rFonts w:asciiTheme="majorBidi" w:hAnsiTheme="majorBidi" w:cstheme="majorBidi"/>
        </w:rPr>
        <w:t xml:space="preserve">entres and the </w:t>
      </w:r>
      <w:r w:rsidR="00006F71">
        <w:rPr>
          <w:rFonts w:asciiTheme="majorBidi" w:hAnsiTheme="majorBidi" w:cstheme="majorBidi"/>
        </w:rPr>
        <w:t>c</w:t>
      </w:r>
      <w:r w:rsidRPr="00BE360C">
        <w:rPr>
          <w:rFonts w:asciiTheme="majorBidi" w:hAnsiTheme="majorBidi" w:cstheme="majorBidi"/>
        </w:rPr>
        <w:t xml:space="preserve">learing </w:t>
      </w:r>
      <w:r w:rsidR="00006F71">
        <w:rPr>
          <w:rFonts w:asciiTheme="majorBidi" w:hAnsiTheme="majorBidi" w:cstheme="majorBidi"/>
        </w:rPr>
        <w:t>h</w:t>
      </w:r>
      <w:r w:rsidRPr="00BE360C">
        <w:rPr>
          <w:rFonts w:asciiTheme="majorBidi" w:hAnsiTheme="majorBidi" w:cstheme="majorBidi"/>
        </w:rPr>
        <w:t xml:space="preserve">ouse </w:t>
      </w:r>
      <w:r w:rsidR="00006F71">
        <w:rPr>
          <w:rFonts w:asciiTheme="majorBidi" w:hAnsiTheme="majorBidi" w:cstheme="majorBidi"/>
        </w:rPr>
        <w:t>m</w:t>
      </w:r>
      <w:r w:rsidRPr="00BE360C">
        <w:rPr>
          <w:rFonts w:asciiTheme="majorBidi" w:hAnsiTheme="majorBidi" w:cstheme="majorBidi"/>
        </w:rPr>
        <w:t>echanism</w:t>
      </w:r>
      <w:r w:rsidR="002F64B8">
        <w:rPr>
          <w:rFonts w:asciiTheme="majorBidi" w:hAnsiTheme="majorBidi" w:cstheme="majorBidi"/>
        </w:rPr>
        <w:t>:</w:t>
      </w:r>
    </w:p>
    <w:p w14:paraId="0A51E358" w14:textId="77777777" w:rsidR="00BE360C" w:rsidRPr="00BE360C" w:rsidRDefault="00EF66EF" w:rsidP="00EF66EF">
      <w:pPr>
        <w:pStyle w:val="ListParagraph"/>
        <w:numPr>
          <w:ilvl w:val="0"/>
          <w:numId w:val="16"/>
        </w:numPr>
        <w:tabs>
          <w:tab w:val="left" w:pos="1260"/>
        </w:tabs>
        <w:snapToGrid w:val="0"/>
        <w:ind w:left="1260" w:firstLine="0"/>
        <w:rPr>
          <w:rFonts w:asciiTheme="majorBidi" w:hAnsiTheme="majorBidi" w:cstheme="majorBidi"/>
        </w:rPr>
      </w:pPr>
      <w:r w:rsidRPr="00EF66EF">
        <w:rPr>
          <w:rFonts w:asciiTheme="majorBidi" w:hAnsiTheme="majorBidi" w:cstheme="majorBidi"/>
        </w:rPr>
        <w:t xml:space="preserve">Note that the technical assistance plan for the implementation of the Basel, Rotterdam and Stockholm </w:t>
      </w:r>
      <w:r w:rsidR="00C57680">
        <w:rPr>
          <w:rFonts w:asciiTheme="majorBidi" w:hAnsiTheme="majorBidi" w:cstheme="majorBidi"/>
        </w:rPr>
        <w:t>C</w:t>
      </w:r>
      <w:r w:rsidRPr="00EF66EF">
        <w:rPr>
          <w:rFonts w:asciiTheme="majorBidi" w:hAnsiTheme="majorBidi" w:cstheme="majorBidi"/>
        </w:rPr>
        <w:t xml:space="preserve">onventions provides opportunities for capacity building </w:t>
      </w:r>
      <w:r w:rsidR="00C57680">
        <w:rPr>
          <w:rFonts w:asciiTheme="majorBidi" w:hAnsiTheme="majorBidi" w:cstheme="majorBidi"/>
        </w:rPr>
        <w:t>by</w:t>
      </w:r>
      <w:r w:rsidRPr="00EF66EF">
        <w:rPr>
          <w:rFonts w:asciiTheme="majorBidi" w:hAnsiTheme="majorBidi" w:cstheme="majorBidi"/>
        </w:rPr>
        <w:t xml:space="preserve"> Parties</w:t>
      </w:r>
      <w:r w:rsidR="00C57680">
        <w:rPr>
          <w:rFonts w:asciiTheme="majorBidi" w:hAnsiTheme="majorBidi" w:cstheme="majorBidi"/>
        </w:rPr>
        <w:t>,</w:t>
      </w:r>
      <w:r w:rsidRPr="00EF66EF">
        <w:rPr>
          <w:rFonts w:asciiTheme="majorBidi" w:hAnsiTheme="majorBidi" w:cstheme="majorBidi"/>
        </w:rPr>
        <w:t xml:space="preserve"> and </w:t>
      </w:r>
      <w:r>
        <w:rPr>
          <w:rFonts w:asciiTheme="majorBidi" w:hAnsiTheme="majorBidi" w:cstheme="majorBidi"/>
        </w:rPr>
        <w:t>w</w:t>
      </w:r>
      <w:r w:rsidR="00BE360C" w:rsidRPr="00BE360C">
        <w:rPr>
          <w:rFonts w:asciiTheme="majorBidi" w:hAnsiTheme="majorBidi" w:cstheme="majorBidi"/>
        </w:rPr>
        <w:t>elcome the extensive work which the Basel and Stockholm Regional and Coordinating Centres have already done working with other regional organizations, industry, academia and with individual Parties to prevent and minimize the generation of plastic waste and to ensure the ESM of plastic wastes which may result in marine plastic litter and microplastics;</w:t>
      </w:r>
    </w:p>
    <w:p w14:paraId="028B6756" w14:textId="77777777" w:rsidR="00BE360C" w:rsidRPr="00BE360C" w:rsidRDefault="00BE360C" w:rsidP="003A3F73">
      <w:pPr>
        <w:pStyle w:val="ListParagraph"/>
        <w:numPr>
          <w:ilvl w:val="0"/>
          <w:numId w:val="16"/>
        </w:numPr>
        <w:tabs>
          <w:tab w:val="left" w:pos="1260"/>
        </w:tabs>
        <w:snapToGrid w:val="0"/>
        <w:ind w:left="1260" w:firstLine="0"/>
        <w:rPr>
          <w:rFonts w:asciiTheme="majorBidi" w:hAnsiTheme="majorBidi" w:cstheme="majorBidi"/>
        </w:rPr>
      </w:pPr>
      <w:r w:rsidRPr="00BE360C">
        <w:rPr>
          <w:rFonts w:asciiTheme="majorBidi" w:hAnsiTheme="majorBidi" w:cstheme="majorBidi"/>
        </w:rPr>
        <w:t xml:space="preserve">Reiterate the invitation of the Basel and Stockholm </w:t>
      </w:r>
      <w:r w:rsidR="007D638E">
        <w:rPr>
          <w:rFonts w:asciiTheme="majorBidi" w:hAnsiTheme="majorBidi" w:cstheme="majorBidi"/>
        </w:rPr>
        <w:t>c</w:t>
      </w:r>
      <w:r w:rsidRPr="00BE360C">
        <w:rPr>
          <w:rFonts w:asciiTheme="majorBidi" w:hAnsiTheme="majorBidi" w:cstheme="majorBidi"/>
        </w:rPr>
        <w:t xml:space="preserve">onventions to the Basel and Stockholm </w:t>
      </w:r>
      <w:r w:rsidR="007D638E">
        <w:rPr>
          <w:rFonts w:asciiTheme="majorBidi" w:hAnsiTheme="majorBidi" w:cstheme="majorBidi"/>
        </w:rPr>
        <w:t>c</w:t>
      </w:r>
      <w:r w:rsidRPr="00BE360C">
        <w:rPr>
          <w:rFonts w:asciiTheme="majorBidi" w:hAnsiTheme="majorBidi" w:cstheme="majorBidi"/>
        </w:rPr>
        <w:t xml:space="preserve">onvention </w:t>
      </w:r>
      <w:r w:rsidR="007D638E">
        <w:rPr>
          <w:rFonts w:asciiTheme="majorBidi" w:hAnsiTheme="majorBidi" w:cstheme="majorBidi"/>
        </w:rPr>
        <w:t>r</w:t>
      </w:r>
      <w:r w:rsidRPr="00BE360C">
        <w:rPr>
          <w:rFonts w:asciiTheme="majorBidi" w:hAnsiTheme="majorBidi" w:cstheme="majorBidi"/>
        </w:rPr>
        <w:t xml:space="preserve">egional </w:t>
      </w:r>
      <w:r w:rsidR="007D638E">
        <w:rPr>
          <w:rFonts w:asciiTheme="majorBidi" w:hAnsiTheme="majorBidi" w:cstheme="majorBidi"/>
        </w:rPr>
        <w:t>centres</w:t>
      </w:r>
      <w:r w:rsidRPr="00BE360C">
        <w:rPr>
          <w:rFonts w:asciiTheme="majorBidi" w:hAnsiTheme="majorBidi" w:cstheme="majorBidi"/>
        </w:rPr>
        <w:t xml:space="preserve"> to increase their activities on marine plastic litter and microplastics, according to the specific needs of Parties and according to the resources available, and to seek to increase cooperation with regional marine environmental conventions, agreements, and initiatives; and reiterate the request to report specifically on this work in their next report to the COP;</w:t>
      </w:r>
    </w:p>
    <w:p w14:paraId="390802D8" w14:textId="75F59384" w:rsidR="00BE360C" w:rsidRPr="00BE360C" w:rsidRDefault="00BE360C" w:rsidP="003A3F73">
      <w:pPr>
        <w:pStyle w:val="ListParagraph"/>
        <w:numPr>
          <w:ilvl w:val="0"/>
          <w:numId w:val="16"/>
        </w:numPr>
        <w:tabs>
          <w:tab w:val="left" w:pos="1260"/>
        </w:tabs>
        <w:snapToGrid w:val="0"/>
        <w:ind w:left="1260" w:firstLine="0"/>
        <w:rPr>
          <w:rFonts w:asciiTheme="majorBidi" w:hAnsiTheme="majorBidi" w:cstheme="majorBidi"/>
        </w:rPr>
      </w:pPr>
      <w:r w:rsidRPr="00BE360C">
        <w:rPr>
          <w:rFonts w:asciiTheme="majorBidi" w:hAnsiTheme="majorBidi" w:cstheme="majorBidi"/>
        </w:rPr>
        <w:t xml:space="preserve">Request that the clearing house mechanism gather information about regional and national initiatives (including regulatory, </w:t>
      </w:r>
      <w:r w:rsidR="00FD2E0F">
        <w:rPr>
          <w:rFonts w:asciiTheme="majorBidi" w:hAnsiTheme="majorBidi" w:cstheme="majorBidi"/>
        </w:rPr>
        <w:t>financial</w:t>
      </w:r>
      <w:r w:rsidR="00FD2E0F" w:rsidRPr="00BE360C">
        <w:rPr>
          <w:rFonts w:asciiTheme="majorBidi" w:hAnsiTheme="majorBidi" w:cstheme="majorBidi"/>
        </w:rPr>
        <w:t xml:space="preserve"> </w:t>
      </w:r>
      <w:r w:rsidRPr="00BE360C">
        <w:rPr>
          <w:rFonts w:asciiTheme="majorBidi" w:hAnsiTheme="majorBidi" w:cstheme="majorBidi"/>
        </w:rPr>
        <w:t xml:space="preserve">and voluntary approaches) particularly on measures to minimize the generation of plastic waste, </w:t>
      </w:r>
      <w:proofErr w:type="gramStart"/>
      <w:r w:rsidRPr="00BE360C">
        <w:rPr>
          <w:rFonts w:asciiTheme="majorBidi" w:hAnsiTheme="majorBidi" w:cstheme="majorBidi"/>
        </w:rPr>
        <w:t>in order to</w:t>
      </w:r>
      <w:proofErr w:type="gramEnd"/>
      <w:r w:rsidRPr="00BE360C">
        <w:rPr>
          <w:rFonts w:asciiTheme="majorBidi" w:hAnsiTheme="majorBidi" w:cstheme="majorBidi"/>
        </w:rPr>
        <w:t xml:space="preserve"> make this </w:t>
      </w:r>
      <w:r w:rsidR="008309EC">
        <w:rPr>
          <w:rFonts w:asciiTheme="majorBidi" w:hAnsiTheme="majorBidi" w:cstheme="majorBidi"/>
        </w:rPr>
        <w:t>readily</w:t>
      </w:r>
      <w:r w:rsidR="008309EC" w:rsidRPr="00BE360C">
        <w:rPr>
          <w:rFonts w:asciiTheme="majorBidi" w:hAnsiTheme="majorBidi" w:cstheme="majorBidi"/>
        </w:rPr>
        <w:t xml:space="preserve"> </w:t>
      </w:r>
      <w:r w:rsidRPr="00BE360C">
        <w:rPr>
          <w:rFonts w:asciiTheme="majorBidi" w:hAnsiTheme="majorBidi" w:cstheme="majorBidi"/>
        </w:rPr>
        <w:t>available to Parties and others;</w:t>
      </w:r>
    </w:p>
    <w:p w14:paraId="0361DF95" w14:textId="77777777" w:rsidR="00BE360C" w:rsidRPr="00BE360C" w:rsidRDefault="00BE360C" w:rsidP="003A3F73">
      <w:pPr>
        <w:pStyle w:val="Heading3"/>
        <w:numPr>
          <w:ilvl w:val="0"/>
          <w:numId w:val="10"/>
        </w:numPr>
        <w:tabs>
          <w:tab w:val="clear" w:pos="1247"/>
          <w:tab w:val="clear" w:pos="1814"/>
          <w:tab w:val="clear" w:pos="2381"/>
          <w:tab w:val="clear" w:pos="2948"/>
          <w:tab w:val="clear" w:pos="3515"/>
          <w:tab w:val="left" w:pos="1260"/>
        </w:tabs>
        <w:snapToGrid w:val="0"/>
        <w:ind w:left="1260" w:hanging="720"/>
        <w:rPr>
          <w:rFonts w:asciiTheme="majorBidi" w:hAnsiTheme="majorBidi" w:cstheme="majorBidi"/>
        </w:rPr>
      </w:pPr>
      <w:r w:rsidRPr="00BE360C">
        <w:rPr>
          <w:rFonts w:asciiTheme="majorBidi" w:hAnsiTheme="majorBidi" w:cstheme="majorBidi"/>
        </w:rPr>
        <w:t xml:space="preserve">Financial </w:t>
      </w:r>
      <w:r w:rsidR="00A46130">
        <w:rPr>
          <w:rFonts w:asciiTheme="majorBidi" w:hAnsiTheme="majorBidi" w:cstheme="majorBidi"/>
        </w:rPr>
        <w:t>s</w:t>
      </w:r>
      <w:r w:rsidRPr="00BE360C">
        <w:rPr>
          <w:rFonts w:asciiTheme="majorBidi" w:hAnsiTheme="majorBidi" w:cstheme="majorBidi"/>
        </w:rPr>
        <w:t>upport</w:t>
      </w:r>
      <w:r w:rsidR="002F64B8">
        <w:rPr>
          <w:rFonts w:asciiTheme="majorBidi" w:hAnsiTheme="majorBidi" w:cstheme="majorBidi"/>
        </w:rPr>
        <w:t>:</w:t>
      </w:r>
    </w:p>
    <w:p w14:paraId="5CCB09B4" w14:textId="69293167" w:rsidR="00BE360C" w:rsidRPr="00CD13F4" w:rsidRDefault="00BE360C" w:rsidP="00FD2E0F">
      <w:pPr>
        <w:tabs>
          <w:tab w:val="clear" w:pos="1247"/>
          <w:tab w:val="left" w:pos="1260"/>
        </w:tabs>
        <w:snapToGrid w:val="0"/>
        <w:spacing w:after="120"/>
        <w:ind w:left="1267"/>
        <w:rPr>
          <w:rFonts w:asciiTheme="majorBidi" w:hAnsiTheme="majorBidi" w:cstheme="majorBidi"/>
        </w:rPr>
      </w:pPr>
      <w:r w:rsidRPr="00CD13F4">
        <w:rPr>
          <w:rFonts w:asciiTheme="majorBidi" w:hAnsiTheme="majorBidi" w:cstheme="majorBidi"/>
        </w:rPr>
        <w:t xml:space="preserve">Welcome the </w:t>
      </w:r>
      <w:r w:rsidR="00EF66EF">
        <w:rPr>
          <w:rFonts w:asciiTheme="majorBidi" w:hAnsiTheme="majorBidi" w:cstheme="majorBidi"/>
        </w:rPr>
        <w:t>voluntary contribution by governments</w:t>
      </w:r>
      <w:r w:rsidR="00C96519">
        <w:rPr>
          <w:rFonts w:asciiTheme="majorBidi" w:hAnsiTheme="majorBidi" w:cstheme="majorBidi"/>
        </w:rPr>
        <w:t>,</w:t>
      </w:r>
      <w:r w:rsidR="00EF66EF">
        <w:rPr>
          <w:rFonts w:asciiTheme="majorBidi" w:hAnsiTheme="majorBidi" w:cstheme="majorBidi"/>
        </w:rPr>
        <w:t xml:space="preserve"> and </w:t>
      </w:r>
      <w:r w:rsidR="00C57680">
        <w:rPr>
          <w:rFonts w:asciiTheme="majorBidi" w:hAnsiTheme="majorBidi" w:cstheme="majorBidi"/>
        </w:rPr>
        <w:t xml:space="preserve">the </w:t>
      </w:r>
      <w:r w:rsidRPr="00CD13F4">
        <w:rPr>
          <w:rFonts w:asciiTheme="majorBidi" w:hAnsiTheme="majorBidi" w:cstheme="majorBidi"/>
        </w:rPr>
        <w:t xml:space="preserve">support which the Global Environment Facility and the Special Programme have </w:t>
      </w:r>
      <w:r w:rsidR="008309EC">
        <w:rPr>
          <w:rFonts w:asciiTheme="majorBidi" w:hAnsiTheme="majorBidi" w:cstheme="majorBidi"/>
        </w:rPr>
        <w:t>provided</w:t>
      </w:r>
      <w:r w:rsidR="008309EC" w:rsidRPr="00CD13F4">
        <w:rPr>
          <w:rFonts w:asciiTheme="majorBidi" w:hAnsiTheme="majorBidi" w:cstheme="majorBidi"/>
        </w:rPr>
        <w:t xml:space="preserve"> </w:t>
      </w:r>
      <w:r w:rsidRPr="00CD13F4">
        <w:rPr>
          <w:rFonts w:asciiTheme="majorBidi" w:hAnsiTheme="majorBidi" w:cstheme="majorBidi"/>
        </w:rPr>
        <w:t xml:space="preserve">to building national capacity and to projects which support the </w:t>
      </w:r>
      <w:r w:rsidR="00FD2E0F">
        <w:rPr>
          <w:rFonts w:asciiTheme="majorBidi" w:hAnsiTheme="majorBidi" w:cstheme="majorBidi"/>
        </w:rPr>
        <w:t xml:space="preserve">environmentally </w:t>
      </w:r>
      <w:r w:rsidRPr="00CD13F4">
        <w:rPr>
          <w:rFonts w:asciiTheme="majorBidi" w:hAnsiTheme="majorBidi" w:cstheme="majorBidi"/>
        </w:rPr>
        <w:t xml:space="preserve">sound management of wastes, and encourage them, according to their mandates and the priorities which have been established, to continue to support in particular projects which will help address the problem of marine plastic </w:t>
      </w:r>
      <w:r w:rsidR="00FD2E0F">
        <w:rPr>
          <w:rFonts w:asciiTheme="majorBidi" w:hAnsiTheme="majorBidi" w:cstheme="majorBidi"/>
        </w:rPr>
        <w:t>litter</w:t>
      </w:r>
      <w:r w:rsidR="00FD2E0F" w:rsidRPr="00CD13F4">
        <w:rPr>
          <w:rFonts w:asciiTheme="majorBidi" w:hAnsiTheme="majorBidi" w:cstheme="majorBidi"/>
        </w:rPr>
        <w:t xml:space="preserve"> </w:t>
      </w:r>
      <w:r w:rsidRPr="00CD13F4">
        <w:rPr>
          <w:rFonts w:asciiTheme="majorBidi" w:hAnsiTheme="majorBidi" w:cstheme="majorBidi"/>
        </w:rPr>
        <w:t>and microplastics</w:t>
      </w:r>
      <w:r w:rsidR="00C57680">
        <w:rPr>
          <w:rFonts w:asciiTheme="majorBidi" w:hAnsiTheme="majorBidi" w:cstheme="majorBidi"/>
        </w:rPr>
        <w:t>, and encourage governments and others in a position to do so to provide further voluntary contributions to support work on these issues</w:t>
      </w:r>
      <w:r w:rsidRPr="00CD13F4">
        <w:rPr>
          <w:rFonts w:asciiTheme="majorBidi" w:hAnsiTheme="majorBidi" w:cstheme="majorBidi"/>
        </w:rPr>
        <w:t>;</w:t>
      </w:r>
    </w:p>
    <w:p w14:paraId="209AC645" w14:textId="77777777" w:rsidR="00BE360C" w:rsidRPr="00BE360C" w:rsidRDefault="00BE360C" w:rsidP="003A3F73">
      <w:pPr>
        <w:pStyle w:val="Heading3"/>
        <w:numPr>
          <w:ilvl w:val="0"/>
          <w:numId w:val="10"/>
        </w:numPr>
        <w:tabs>
          <w:tab w:val="clear" w:pos="1247"/>
          <w:tab w:val="clear" w:pos="1814"/>
          <w:tab w:val="clear" w:pos="2381"/>
          <w:tab w:val="clear" w:pos="2948"/>
          <w:tab w:val="clear" w:pos="3515"/>
          <w:tab w:val="left" w:pos="1260"/>
        </w:tabs>
        <w:snapToGrid w:val="0"/>
        <w:ind w:left="1260" w:hanging="720"/>
        <w:rPr>
          <w:rFonts w:asciiTheme="majorBidi" w:hAnsiTheme="majorBidi" w:cstheme="majorBidi"/>
        </w:rPr>
      </w:pPr>
      <w:r w:rsidRPr="00BE360C">
        <w:rPr>
          <w:rFonts w:asciiTheme="majorBidi" w:hAnsiTheme="majorBidi" w:cstheme="majorBidi"/>
        </w:rPr>
        <w:t>Cooperation with other international organi</w:t>
      </w:r>
      <w:r w:rsidR="00CB3467">
        <w:rPr>
          <w:rFonts w:asciiTheme="majorBidi" w:hAnsiTheme="majorBidi" w:cstheme="majorBidi"/>
        </w:rPr>
        <w:t>z</w:t>
      </w:r>
      <w:r w:rsidRPr="00BE360C">
        <w:rPr>
          <w:rFonts w:asciiTheme="majorBidi" w:hAnsiTheme="majorBidi" w:cstheme="majorBidi"/>
        </w:rPr>
        <w:t>ations and initiatives</w:t>
      </w:r>
      <w:r w:rsidR="002F64B8">
        <w:rPr>
          <w:rFonts w:asciiTheme="majorBidi" w:hAnsiTheme="majorBidi" w:cstheme="majorBidi"/>
        </w:rPr>
        <w:t>:</w:t>
      </w:r>
    </w:p>
    <w:p w14:paraId="6CB51BAE" w14:textId="77777777" w:rsidR="00BE360C" w:rsidRPr="00BE360C" w:rsidRDefault="00BE360C" w:rsidP="00EB5D1B">
      <w:pPr>
        <w:pStyle w:val="ListParagraph"/>
        <w:tabs>
          <w:tab w:val="left" w:pos="1260"/>
        </w:tabs>
        <w:snapToGrid w:val="0"/>
        <w:ind w:left="1267"/>
        <w:rPr>
          <w:rFonts w:asciiTheme="majorBidi" w:hAnsiTheme="majorBidi" w:cstheme="majorBidi"/>
        </w:rPr>
      </w:pPr>
      <w:r w:rsidRPr="00BE360C">
        <w:rPr>
          <w:rFonts w:asciiTheme="majorBidi" w:hAnsiTheme="majorBidi" w:cstheme="majorBidi"/>
        </w:rPr>
        <w:t xml:space="preserve">Welcome the engagement of the </w:t>
      </w:r>
      <w:r w:rsidR="00E8009B">
        <w:rPr>
          <w:rFonts w:asciiTheme="majorBidi" w:hAnsiTheme="majorBidi" w:cstheme="majorBidi"/>
        </w:rPr>
        <w:t>S</w:t>
      </w:r>
      <w:r w:rsidRPr="00BE360C">
        <w:rPr>
          <w:rFonts w:asciiTheme="majorBidi" w:hAnsiTheme="majorBidi" w:cstheme="majorBidi"/>
        </w:rPr>
        <w:t xml:space="preserve">ecretariat in the Global Partnership on Marine Litter, and the close cooperation with the Stockholm Convention, the Strategic Approach </w:t>
      </w:r>
      <w:r w:rsidR="0029153E">
        <w:rPr>
          <w:rFonts w:asciiTheme="majorBidi" w:hAnsiTheme="majorBidi" w:cstheme="majorBidi"/>
        </w:rPr>
        <w:t>to</w:t>
      </w:r>
      <w:r w:rsidRPr="00BE360C">
        <w:rPr>
          <w:rFonts w:asciiTheme="majorBidi" w:hAnsiTheme="majorBidi" w:cstheme="majorBidi"/>
        </w:rPr>
        <w:t xml:space="preserve"> International Chemical</w:t>
      </w:r>
      <w:r w:rsidR="008309EC">
        <w:rPr>
          <w:rFonts w:asciiTheme="majorBidi" w:hAnsiTheme="majorBidi" w:cstheme="majorBidi"/>
        </w:rPr>
        <w:t>s</w:t>
      </w:r>
      <w:r w:rsidRPr="00BE360C">
        <w:rPr>
          <w:rFonts w:asciiTheme="majorBidi" w:hAnsiTheme="majorBidi" w:cstheme="majorBidi"/>
        </w:rPr>
        <w:t xml:space="preserve"> Management, the International Maritime Organization and other international organizations, and encourage the </w:t>
      </w:r>
      <w:r w:rsidR="0029153E">
        <w:rPr>
          <w:rFonts w:asciiTheme="majorBidi" w:hAnsiTheme="majorBidi" w:cstheme="majorBidi"/>
        </w:rPr>
        <w:t>S</w:t>
      </w:r>
      <w:r w:rsidRPr="00BE360C">
        <w:rPr>
          <w:rFonts w:asciiTheme="majorBidi" w:hAnsiTheme="majorBidi" w:cstheme="majorBidi"/>
        </w:rPr>
        <w:t xml:space="preserve">ecretariat to </w:t>
      </w:r>
      <w:r w:rsidR="008309EC">
        <w:rPr>
          <w:rFonts w:asciiTheme="majorBidi" w:hAnsiTheme="majorBidi" w:cstheme="majorBidi"/>
        </w:rPr>
        <w:t xml:space="preserve">continue to </w:t>
      </w:r>
      <w:r w:rsidRPr="00BE360C">
        <w:rPr>
          <w:rFonts w:asciiTheme="majorBidi" w:hAnsiTheme="majorBidi" w:cstheme="majorBidi"/>
        </w:rPr>
        <w:t xml:space="preserve">work closely </w:t>
      </w:r>
      <w:r w:rsidR="0029153E">
        <w:rPr>
          <w:rFonts w:asciiTheme="majorBidi" w:hAnsiTheme="majorBidi" w:cstheme="majorBidi"/>
        </w:rPr>
        <w:t xml:space="preserve">with such organizations </w:t>
      </w:r>
      <w:proofErr w:type="gramStart"/>
      <w:r w:rsidRPr="00BE360C">
        <w:rPr>
          <w:rFonts w:asciiTheme="majorBidi" w:hAnsiTheme="majorBidi" w:cstheme="majorBidi"/>
        </w:rPr>
        <w:t>in order to</w:t>
      </w:r>
      <w:proofErr w:type="gramEnd"/>
      <w:r w:rsidRPr="00BE360C">
        <w:rPr>
          <w:rFonts w:asciiTheme="majorBidi" w:hAnsiTheme="majorBidi" w:cstheme="majorBidi"/>
        </w:rPr>
        <w:t xml:space="preserve"> achieve the most effective and comprehensive response to the challenge and to avoid duplication;</w:t>
      </w:r>
    </w:p>
    <w:p w14:paraId="7AF3E183" w14:textId="77777777" w:rsidR="00BE360C" w:rsidRPr="00BE360C" w:rsidRDefault="00BE360C" w:rsidP="003A3F73">
      <w:pPr>
        <w:pStyle w:val="Heading3"/>
        <w:numPr>
          <w:ilvl w:val="0"/>
          <w:numId w:val="10"/>
        </w:numPr>
        <w:tabs>
          <w:tab w:val="clear" w:pos="1247"/>
          <w:tab w:val="clear" w:pos="1814"/>
          <w:tab w:val="clear" w:pos="2381"/>
          <w:tab w:val="clear" w:pos="2948"/>
          <w:tab w:val="clear" w:pos="3515"/>
          <w:tab w:val="left" w:pos="1260"/>
        </w:tabs>
        <w:snapToGrid w:val="0"/>
        <w:ind w:left="1260" w:hanging="720"/>
        <w:rPr>
          <w:rFonts w:asciiTheme="majorBidi" w:hAnsiTheme="majorBidi" w:cstheme="majorBidi"/>
        </w:rPr>
      </w:pPr>
      <w:r w:rsidRPr="00BE360C">
        <w:rPr>
          <w:rFonts w:asciiTheme="majorBidi" w:hAnsiTheme="majorBidi" w:cstheme="majorBidi"/>
        </w:rPr>
        <w:t xml:space="preserve">Public </w:t>
      </w:r>
      <w:r w:rsidR="00A46130">
        <w:rPr>
          <w:rFonts w:asciiTheme="majorBidi" w:hAnsiTheme="majorBidi" w:cstheme="majorBidi"/>
        </w:rPr>
        <w:t>a</w:t>
      </w:r>
      <w:r w:rsidRPr="00BE360C">
        <w:rPr>
          <w:rFonts w:asciiTheme="majorBidi" w:hAnsiTheme="majorBidi" w:cstheme="majorBidi"/>
        </w:rPr>
        <w:t xml:space="preserve">wareness and </w:t>
      </w:r>
      <w:r w:rsidR="00A46130">
        <w:rPr>
          <w:rFonts w:asciiTheme="majorBidi" w:hAnsiTheme="majorBidi" w:cstheme="majorBidi"/>
        </w:rPr>
        <w:t>e</w:t>
      </w:r>
      <w:r w:rsidRPr="00BE360C">
        <w:rPr>
          <w:rFonts w:asciiTheme="majorBidi" w:hAnsiTheme="majorBidi" w:cstheme="majorBidi"/>
        </w:rPr>
        <w:t>ducation</w:t>
      </w:r>
      <w:r w:rsidR="002F64B8">
        <w:rPr>
          <w:rFonts w:asciiTheme="majorBidi" w:hAnsiTheme="majorBidi" w:cstheme="majorBidi"/>
        </w:rPr>
        <w:t>:</w:t>
      </w:r>
    </w:p>
    <w:p w14:paraId="791F4FCE" w14:textId="77777777" w:rsidR="00BE360C" w:rsidRPr="00BE360C" w:rsidRDefault="00BE360C" w:rsidP="0029153E">
      <w:pPr>
        <w:pStyle w:val="ListParagraph"/>
        <w:tabs>
          <w:tab w:val="left" w:pos="1260"/>
        </w:tabs>
        <w:snapToGrid w:val="0"/>
        <w:ind w:left="1260"/>
        <w:rPr>
          <w:rFonts w:asciiTheme="majorBidi" w:hAnsiTheme="majorBidi" w:cstheme="majorBidi"/>
        </w:rPr>
      </w:pPr>
      <w:r w:rsidRPr="00BE360C">
        <w:rPr>
          <w:rFonts w:asciiTheme="majorBidi" w:hAnsiTheme="majorBidi" w:cstheme="majorBidi"/>
        </w:rPr>
        <w:t xml:space="preserve">Consider how the Convention can most effectively make information available to support national governments, other stakeholders and interested individuals about waste prevention minimization and the environmentally sound management of plastic wastes with a view to addressing marine plastic </w:t>
      </w:r>
      <w:r w:rsidRPr="00BE360C">
        <w:rPr>
          <w:rFonts w:asciiTheme="majorBidi" w:hAnsiTheme="majorBidi" w:cstheme="majorBidi"/>
        </w:rPr>
        <w:lastRenderedPageBreak/>
        <w:t xml:space="preserve">litter and microplastics, </w:t>
      </w:r>
      <w:r w:rsidR="00DB40D5">
        <w:rPr>
          <w:rFonts w:asciiTheme="majorBidi" w:hAnsiTheme="majorBidi" w:cstheme="majorBidi"/>
        </w:rPr>
        <w:t xml:space="preserve">building one existing work and </w:t>
      </w:r>
      <w:proofErr w:type="gramStart"/>
      <w:r w:rsidRPr="00BE360C">
        <w:rPr>
          <w:rFonts w:asciiTheme="majorBidi" w:hAnsiTheme="majorBidi" w:cstheme="majorBidi"/>
        </w:rPr>
        <w:t xml:space="preserve">taking </w:t>
      </w:r>
      <w:r w:rsidR="0029153E">
        <w:rPr>
          <w:rFonts w:asciiTheme="majorBidi" w:hAnsiTheme="majorBidi" w:cstheme="majorBidi"/>
        </w:rPr>
        <w:t xml:space="preserve">into </w:t>
      </w:r>
      <w:r w:rsidRPr="00BE360C">
        <w:rPr>
          <w:rFonts w:asciiTheme="majorBidi" w:hAnsiTheme="majorBidi" w:cstheme="majorBidi"/>
        </w:rPr>
        <w:t>account</w:t>
      </w:r>
      <w:proofErr w:type="gramEnd"/>
      <w:r w:rsidRPr="00BE360C">
        <w:rPr>
          <w:rFonts w:asciiTheme="majorBidi" w:hAnsiTheme="majorBidi" w:cstheme="majorBidi"/>
        </w:rPr>
        <w:t xml:space="preserve"> the work of UNEP and other agencies in order to achieve maximum impact and to avoid duplication;</w:t>
      </w:r>
    </w:p>
    <w:p w14:paraId="41457D5C" w14:textId="77777777" w:rsidR="00BE360C" w:rsidRPr="00BE360C" w:rsidRDefault="00BE360C" w:rsidP="00DD61DC">
      <w:pPr>
        <w:pStyle w:val="Heading3"/>
        <w:keepNext/>
        <w:numPr>
          <w:ilvl w:val="0"/>
          <w:numId w:val="10"/>
        </w:numPr>
        <w:tabs>
          <w:tab w:val="clear" w:pos="1247"/>
          <w:tab w:val="clear" w:pos="1814"/>
          <w:tab w:val="clear" w:pos="2381"/>
          <w:tab w:val="clear" w:pos="2948"/>
          <w:tab w:val="clear" w:pos="3515"/>
          <w:tab w:val="left" w:pos="1260"/>
        </w:tabs>
        <w:snapToGrid w:val="0"/>
        <w:ind w:left="1267" w:hanging="720"/>
        <w:rPr>
          <w:rFonts w:asciiTheme="majorBidi" w:hAnsiTheme="majorBidi" w:cstheme="majorBidi"/>
        </w:rPr>
      </w:pPr>
      <w:r w:rsidRPr="00BE360C">
        <w:rPr>
          <w:rFonts w:asciiTheme="majorBidi" w:hAnsiTheme="majorBidi" w:cstheme="majorBidi"/>
        </w:rPr>
        <w:t>Reporting</w:t>
      </w:r>
      <w:r w:rsidR="002506E7">
        <w:rPr>
          <w:rFonts w:asciiTheme="majorBidi" w:hAnsiTheme="majorBidi" w:cstheme="majorBidi"/>
        </w:rPr>
        <w:t>,</w:t>
      </w:r>
      <w:r w:rsidRPr="00BE360C">
        <w:rPr>
          <w:rFonts w:asciiTheme="majorBidi" w:hAnsiTheme="majorBidi" w:cstheme="majorBidi"/>
        </w:rPr>
        <w:t xml:space="preserve"> </w:t>
      </w:r>
      <w:r w:rsidR="002506E7">
        <w:rPr>
          <w:rFonts w:asciiTheme="majorBidi" w:hAnsiTheme="majorBidi" w:cstheme="majorBidi"/>
        </w:rPr>
        <w:t>d</w:t>
      </w:r>
      <w:r w:rsidRPr="00BE360C">
        <w:rPr>
          <w:rFonts w:asciiTheme="majorBidi" w:hAnsiTheme="majorBidi" w:cstheme="majorBidi"/>
        </w:rPr>
        <w:t xml:space="preserve">ata </w:t>
      </w:r>
      <w:r w:rsidR="00A46130">
        <w:rPr>
          <w:rFonts w:asciiTheme="majorBidi" w:hAnsiTheme="majorBidi" w:cstheme="majorBidi"/>
        </w:rPr>
        <w:t xml:space="preserve">collection </w:t>
      </w:r>
      <w:r w:rsidRPr="00BE360C">
        <w:rPr>
          <w:rFonts w:asciiTheme="majorBidi" w:hAnsiTheme="majorBidi" w:cstheme="majorBidi"/>
        </w:rPr>
        <w:t xml:space="preserve">and </w:t>
      </w:r>
      <w:r w:rsidR="00F06442">
        <w:rPr>
          <w:rFonts w:asciiTheme="majorBidi" w:hAnsiTheme="majorBidi" w:cstheme="majorBidi"/>
        </w:rPr>
        <w:t>i</w:t>
      </w:r>
      <w:r w:rsidRPr="00BE360C">
        <w:rPr>
          <w:rFonts w:asciiTheme="majorBidi" w:hAnsiTheme="majorBidi" w:cstheme="majorBidi"/>
        </w:rPr>
        <w:t>ndicators</w:t>
      </w:r>
      <w:r w:rsidR="002F64B8">
        <w:rPr>
          <w:rFonts w:asciiTheme="majorBidi" w:hAnsiTheme="majorBidi" w:cstheme="majorBidi"/>
        </w:rPr>
        <w:t>:</w:t>
      </w:r>
    </w:p>
    <w:p w14:paraId="21E6FF13" w14:textId="6C591F65" w:rsidR="00BE360C" w:rsidRPr="00BE360C" w:rsidRDefault="00BE360C" w:rsidP="003A3F73">
      <w:pPr>
        <w:pStyle w:val="ListParagraph"/>
        <w:numPr>
          <w:ilvl w:val="0"/>
          <w:numId w:val="17"/>
        </w:numPr>
        <w:tabs>
          <w:tab w:val="left" w:pos="1260"/>
        </w:tabs>
        <w:snapToGrid w:val="0"/>
        <w:ind w:left="1260" w:firstLine="0"/>
        <w:rPr>
          <w:rFonts w:asciiTheme="majorBidi" w:hAnsiTheme="majorBidi" w:cstheme="majorBidi"/>
          <w:bCs/>
        </w:rPr>
      </w:pPr>
      <w:r w:rsidRPr="00BE360C">
        <w:rPr>
          <w:rFonts w:asciiTheme="majorBidi" w:hAnsiTheme="majorBidi" w:cstheme="majorBidi"/>
          <w:bCs/>
        </w:rPr>
        <w:t>Consider whether, within the scope of the Convention, better data could be gathered about the generation, disposal, and transboundary movement of plastic wastes (whether hazardous or from households), including information about the amount of plastic contained within household wastes streams and in other waste streams, and what proportion of plastic waste might be hazardous within the terms of the Convention</w:t>
      </w:r>
      <w:r w:rsidR="00BD3DB5">
        <w:rPr>
          <w:rFonts w:asciiTheme="majorBidi" w:hAnsiTheme="majorBidi" w:cstheme="majorBidi"/>
          <w:bCs/>
        </w:rPr>
        <w:t xml:space="preserve">, as well as information about </w:t>
      </w:r>
      <w:r w:rsidR="00BD3DB5" w:rsidRPr="00BE360C">
        <w:rPr>
          <w:rFonts w:asciiTheme="majorBidi" w:hAnsiTheme="majorBidi" w:cstheme="majorBidi"/>
          <w:bCs/>
        </w:rPr>
        <w:t>national policies and progress toward</w:t>
      </w:r>
      <w:r w:rsidR="008309EC">
        <w:rPr>
          <w:rFonts w:asciiTheme="majorBidi" w:hAnsiTheme="majorBidi" w:cstheme="majorBidi"/>
          <w:bCs/>
        </w:rPr>
        <w:t>s the</w:t>
      </w:r>
      <w:r w:rsidR="00BD3DB5" w:rsidRPr="00BE360C">
        <w:rPr>
          <w:rFonts w:asciiTheme="majorBidi" w:hAnsiTheme="majorBidi" w:cstheme="majorBidi"/>
          <w:bCs/>
        </w:rPr>
        <w:t xml:space="preserve"> environmentally sound management of plastic wastes</w:t>
      </w:r>
      <w:r w:rsidR="002506E7">
        <w:rPr>
          <w:rFonts w:asciiTheme="majorBidi" w:hAnsiTheme="majorBidi" w:cstheme="majorBidi"/>
          <w:bCs/>
        </w:rPr>
        <w:t>;</w:t>
      </w:r>
    </w:p>
    <w:p w14:paraId="35D44EC6" w14:textId="77777777" w:rsidR="00BE360C" w:rsidRPr="00890427" w:rsidRDefault="00BE360C" w:rsidP="003A3F73">
      <w:pPr>
        <w:pStyle w:val="ListParagraph"/>
        <w:numPr>
          <w:ilvl w:val="0"/>
          <w:numId w:val="17"/>
        </w:numPr>
        <w:tabs>
          <w:tab w:val="left" w:pos="1260"/>
        </w:tabs>
        <w:snapToGrid w:val="0"/>
        <w:ind w:left="1260" w:firstLine="0"/>
        <w:rPr>
          <w:rFonts w:asciiTheme="majorBidi" w:hAnsiTheme="majorBidi" w:cstheme="majorBidi"/>
          <w:szCs w:val="20"/>
        </w:rPr>
      </w:pPr>
      <w:r w:rsidRPr="00BE360C">
        <w:rPr>
          <w:rFonts w:asciiTheme="majorBidi" w:hAnsiTheme="majorBidi" w:cstheme="majorBidi"/>
          <w:color w:val="000000"/>
          <w:szCs w:val="20"/>
          <w:lang w:val="en-US" w:eastAsia="en-US"/>
        </w:rPr>
        <w:t xml:space="preserve">Consider developing voluntary indicators, targets, timelines and reporting </w:t>
      </w:r>
      <w:r w:rsidR="008309EC">
        <w:rPr>
          <w:rFonts w:asciiTheme="majorBidi" w:hAnsiTheme="majorBidi" w:cstheme="majorBidi"/>
          <w:color w:val="000000"/>
          <w:szCs w:val="20"/>
          <w:lang w:val="en-US" w:eastAsia="en-US"/>
        </w:rPr>
        <w:t xml:space="preserve">mechanisms </w:t>
      </w:r>
      <w:r w:rsidRPr="00BE360C">
        <w:rPr>
          <w:rFonts w:asciiTheme="majorBidi" w:hAnsiTheme="majorBidi" w:cstheme="majorBidi"/>
          <w:color w:val="000000"/>
          <w:szCs w:val="20"/>
          <w:lang w:val="en-US" w:eastAsia="en-US"/>
        </w:rPr>
        <w:t xml:space="preserve">on reductions in plastic waste generation, </w:t>
      </w:r>
      <w:proofErr w:type="gramStart"/>
      <w:r w:rsidRPr="00BE360C">
        <w:rPr>
          <w:rFonts w:asciiTheme="majorBidi" w:hAnsiTheme="majorBidi" w:cstheme="majorBidi"/>
          <w:color w:val="000000"/>
          <w:szCs w:val="20"/>
          <w:lang w:val="en-US" w:eastAsia="en-US"/>
        </w:rPr>
        <w:t>so as to</w:t>
      </w:r>
      <w:proofErr w:type="gramEnd"/>
      <w:r w:rsidRPr="00BE360C">
        <w:rPr>
          <w:rFonts w:asciiTheme="majorBidi" w:hAnsiTheme="majorBidi" w:cstheme="majorBidi"/>
          <w:color w:val="000000"/>
          <w:szCs w:val="20"/>
          <w:lang w:val="en-US" w:eastAsia="en-US"/>
        </w:rPr>
        <w:t xml:space="preserve"> enable the monitoring of progress towards plastic waste minimization at the national and global levels</w:t>
      </w:r>
      <w:r w:rsidR="00B000C9">
        <w:rPr>
          <w:rFonts w:asciiTheme="majorBidi" w:hAnsiTheme="majorBidi" w:cstheme="majorBidi"/>
          <w:color w:val="000000"/>
          <w:szCs w:val="20"/>
          <w:lang w:eastAsia="en-US"/>
        </w:rPr>
        <w:t>;</w:t>
      </w:r>
    </w:p>
    <w:p w14:paraId="2CDED7B9" w14:textId="77777777" w:rsidR="00EF66EF" w:rsidRPr="00EF66EF" w:rsidRDefault="00EF66EF" w:rsidP="00EF66EF">
      <w:pPr>
        <w:pStyle w:val="ListParagraph"/>
        <w:numPr>
          <w:ilvl w:val="0"/>
          <w:numId w:val="17"/>
        </w:numPr>
        <w:ind w:left="1260" w:firstLine="0"/>
        <w:rPr>
          <w:rFonts w:asciiTheme="majorBidi" w:hAnsiTheme="majorBidi" w:cstheme="majorBidi"/>
          <w:szCs w:val="20"/>
        </w:rPr>
      </w:pPr>
      <w:r w:rsidRPr="00EF66EF">
        <w:rPr>
          <w:rFonts w:asciiTheme="majorBidi" w:hAnsiTheme="majorBidi" w:cstheme="majorBidi"/>
          <w:szCs w:val="20"/>
        </w:rPr>
        <w:t xml:space="preserve">Consider whether practical guidance on the development of inventories for plastic waste streams </w:t>
      </w:r>
      <w:r w:rsidR="00890427">
        <w:rPr>
          <w:rFonts w:asciiTheme="majorBidi" w:hAnsiTheme="majorBidi" w:cstheme="majorBidi"/>
          <w:szCs w:val="20"/>
        </w:rPr>
        <w:t xml:space="preserve">for enhancing national reporting </w:t>
      </w:r>
      <w:r w:rsidRPr="00EF66EF">
        <w:rPr>
          <w:rFonts w:asciiTheme="majorBidi" w:hAnsiTheme="majorBidi" w:cstheme="majorBidi"/>
          <w:szCs w:val="20"/>
        </w:rPr>
        <w:t>could be developed;</w:t>
      </w:r>
    </w:p>
    <w:p w14:paraId="7C06AD38" w14:textId="77777777" w:rsidR="00BE360C" w:rsidRPr="00BE360C" w:rsidRDefault="00BE360C" w:rsidP="003A3F73">
      <w:pPr>
        <w:pStyle w:val="Heading3"/>
        <w:numPr>
          <w:ilvl w:val="0"/>
          <w:numId w:val="10"/>
        </w:numPr>
        <w:tabs>
          <w:tab w:val="clear" w:pos="1247"/>
          <w:tab w:val="clear" w:pos="1814"/>
          <w:tab w:val="clear" w:pos="2381"/>
          <w:tab w:val="clear" w:pos="2948"/>
          <w:tab w:val="clear" w:pos="3515"/>
          <w:tab w:val="left" w:pos="1260"/>
        </w:tabs>
        <w:snapToGrid w:val="0"/>
        <w:ind w:left="1260" w:hanging="720"/>
        <w:rPr>
          <w:rFonts w:asciiTheme="majorBidi" w:hAnsiTheme="majorBidi" w:cstheme="majorBidi"/>
        </w:rPr>
      </w:pPr>
      <w:r w:rsidRPr="00BE360C">
        <w:rPr>
          <w:rFonts w:asciiTheme="majorBidi" w:hAnsiTheme="majorBidi" w:cstheme="majorBidi"/>
        </w:rPr>
        <w:t xml:space="preserve">Actions within the </w:t>
      </w:r>
      <w:r w:rsidR="006B6CC5">
        <w:rPr>
          <w:rFonts w:asciiTheme="majorBidi" w:hAnsiTheme="majorBidi" w:cstheme="majorBidi"/>
        </w:rPr>
        <w:t>S</w:t>
      </w:r>
      <w:r w:rsidRPr="00BE360C">
        <w:rPr>
          <w:rFonts w:asciiTheme="majorBidi" w:hAnsiTheme="majorBidi" w:cstheme="majorBidi"/>
        </w:rPr>
        <w:t>ecretariat</w:t>
      </w:r>
      <w:r w:rsidR="002F64B8">
        <w:rPr>
          <w:rFonts w:asciiTheme="majorBidi" w:hAnsiTheme="majorBidi" w:cstheme="majorBidi"/>
        </w:rPr>
        <w:t>:</w:t>
      </w:r>
      <w:r w:rsidRPr="00BE360C">
        <w:rPr>
          <w:rFonts w:asciiTheme="majorBidi" w:hAnsiTheme="majorBidi" w:cstheme="majorBidi"/>
        </w:rPr>
        <w:t xml:space="preserve">  </w:t>
      </w:r>
    </w:p>
    <w:p w14:paraId="27303575" w14:textId="77777777" w:rsidR="00BE360C" w:rsidRPr="00BE360C" w:rsidRDefault="00BE360C" w:rsidP="006B6CC5">
      <w:pPr>
        <w:pStyle w:val="ListParagraph"/>
        <w:tabs>
          <w:tab w:val="left" w:pos="1260"/>
        </w:tabs>
        <w:snapToGrid w:val="0"/>
        <w:ind w:left="1260"/>
        <w:rPr>
          <w:rFonts w:asciiTheme="majorBidi" w:hAnsiTheme="majorBidi" w:cstheme="majorBidi"/>
        </w:rPr>
      </w:pPr>
      <w:r w:rsidRPr="00BE360C">
        <w:rPr>
          <w:rFonts w:asciiTheme="majorBidi" w:hAnsiTheme="majorBidi" w:cstheme="majorBidi"/>
        </w:rPr>
        <w:t>Request the Executive Secretary to seek to reduce the use of plastics</w:t>
      </w:r>
      <w:r w:rsidR="00D948C7">
        <w:rPr>
          <w:rFonts w:asciiTheme="majorBidi" w:hAnsiTheme="majorBidi" w:cstheme="majorBidi"/>
        </w:rPr>
        <w:t>,</w:t>
      </w:r>
      <w:r w:rsidRPr="00BE360C">
        <w:rPr>
          <w:rFonts w:asciiTheme="majorBidi" w:hAnsiTheme="majorBidi" w:cstheme="majorBidi"/>
        </w:rPr>
        <w:t xml:space="preserve"> particularly plastics for single use</w:t>
      </w:r>
      <w:r w:rsidR="00D948C7">
        <w:rPr>
          <w:rFonts w:asciiTheme="majorBidi" w:hAnsiTheme="majorBidi" w:cstheme="majorBidi"/>
        </w:rPr>
        <w:t>,</w:t>
      </w:r>
      <w:r w:rsidRPr="00BE360C">
        <w:rPr>
          <w:rFonts w:asciiTheme="majorBidi" w:hAnsiTheme="majorBidi" w:cstheme="majorBidi"/>
        </w:rPr>
        <w:t xml:space="preserve"> within the </w:t>
      </w:r>
      <w:r w:rsidR="00ED014C">
        <w:rPr>
          <w:rFonts w:asciiTheme="majorBidi" w:hAnsiTheme="majorBidi" w:cstheme="majorBidi"/>
        </w:rPr>
        <w:t>S</w:t>
      </w:r>
      <w:r w:rsidRPr="00BE360C">
        <w:rPr>
          <w:rFonts w:asciiTheme="majorBidi" w:hAnsiTheme="majorBidi" w:cstheme="majorBidi"/>
        </w:rPr>
        <w:t>ecretariat and during meetings organi</w:t>
      </w:r>
      <w:r w:rsidR="00ED014C">
        <w:rPr>
          <w:rFonts w:asciiTheme="majorBidi" w:hAnsiTheme="majorBidi" w:cstheme="majorBidi"/>
        </w:rPr>
        <w:t>z</w:t>
      </w:r>
      <w:r w:rsidRPr="00BE360C">
        <w:rPr>
          <w:rFonts w:asciiTheme="majorBidi" w:hAnsiTheme="majorBidi" w:cstheme="majorBidi"/>
        </w:rPr>
        <w:t xml:space="preserve">ed under the Convention where alternatives exist;  </w:t>
      </w:r>
    </w:p>
    <w:p w14:paraId="7F7F8392" w14:textId="77777777" w:rsidR="00BE360C" w:rsidRPr="00BE360C" w:rsidRDefault="00BE360C" w:rsidP="003A3F73">
      <w:pPr>
        <w:pStyle w:val="Heading3"/>
        <w:numPr>
          <w:ilvl w:val="0"/>
          <w:numId w:val="10"/>
        </w:numPr>
        <w:tabs>
          <w:tab w:val="clear" w:pos="1247"/>
          <w:tab w:val="clear" w:pos="1814"/>
          <w:tab w:val="clear" w:pos="2381"/>
          <w:tab w:val="clear" w:pos="2948"/>
          <w:tab w:val="clear" w:pos="3515"/>
          <w:tab w:val="left" w:pos="1260"/>
        </w:tabs>
        <w:snapToGrid w:val="0"/>
        <w:ind w:left="1260" w:hanging="720"/>
        <w:rPr>
          <w:rFonts w:asciiTheme="majorBidi" w:hAnsiTheme="majorBidi" w:cstheme="majorBidi"/>
        </w:rPr>
      </w:pPr>
      <w:r w:rsidRPr="00BE360C">
        <w:rPr>
          <w:rFonts w:asciiTheme="majorBidi" w:hAnsiTheme="majorBidi" w:cstheme="majorBidi"/>
        </w:rPr>
        <w:t>Coordination with the UNEA intersessional process on marine litter and microplastics</w:t>
      </w:r>
      <w:r w:rsidR="002F64B8">
        <w:rPr>
          <w:rFonts w:asciiTheme="majorBidi" w:hAnsiTheme="majorBidi" w:cstheme="majorBidi"/>
        </w:rPr>
        <w:t>:</w:t>
      </w:r>
    </w:p>
    <w:p w14:paraId="59E76F79" w14:textId="049448A1" w:rsidR="00BE360C" w:rsidRPr="00BE360C" w:rsidRDefault="00BE360C" w:rsidP="003A3F73">
      <w:pPr>
        <w:pStyle w:val="ListParagraph"/>
        <w:numPr>
          <w:ilvl w:val="0"/>
          <w:numId w:val="18"/>
        </w:numPr>
        <w:tabs>
          <w:tab w:val="left" w:pos="1260"/>
        </w:tabs>
        <w:snapToGrid w:val="0"/>
        <w:ind w:left="1260" w:firstLine="0"/>
        <w:rPr>
          <w:rFonts w:asciiTheme="majorBidi" w:hAnsiTheme="majorBidi" w:cstheme="majorBidi"/>
        </w:rPr>
      </w:pPr>
      <w:r w:rsidRPr="00BE360C">
        <w:rPr>
          <w:rFonts w:asciiTheme="majorBidi" w:hAnsiTheme="majorBidi" w:cstheme="majorBidi"/>
        </w:rPr>
        <w:t xml:space="preserve">Ensure that the view and conclusions reached by the OEWG are communicated to the </w:t>
      </w:r>
      <w:r w:rsidR="005F2342">
        <w:rPr>
          <w:rFonts w:asciiTheme="majorBidi" w:hAnsiTheme="majorBidi" w:cstheme="majorBidi"/>
        </w:rPr>
        <w:t xml:space="preserve">ad hoc open-ended </w:t>
      </w:r>
      <w:r w:rsidRPr="00BE360C">
        <w:rPr>
          <w:rFonts w:asciiTheme="majorBidi" w:hAnsiTheme="majorBidi" w:cstheme="majorBidi"/>
        </w:rPr>
        <w:t>expert group established by UNEA-3</w:t>
      </w:r>
      <w:r w:rsidR="00D462DE">
        <w:rPr>
          <w:rFonts w:asciiTheme="majorBidi" w:hAnsiTheme="majorBidi" w:cstheme="majorBidi"/>
        </w:rPr>
        <w:t xml:space="preserve"> and to UNEA-4</w:t>
      </w:r>
      <w:r w:rsidR="00DD61DC">
        <w:rPr>
          <w:rFonts w:asciiTheme="majorBidi" w:hAnsiTheme="majorBidi" w:cstheme="majorBidi"/>
        </w:rPr>
        <w:t>;</w:t>
      </w:r>
    </w:p>
    <w:p w14:paraId="1EAC637B" w14:textId="77777777" w:rsidR="00BE360C" w:rsidRPr="00BE360C" w:rsidRDefault="00BE360C" w:rsidP="003A3F73">
      <w:pPr>
        <w:pStyle w:val="ListParagraph"/>
        <w:numPr>
          <w:ilvl w:val="0"/>
          <w:numId w:val="18"/>
        </w:numPr>
        <w:tabs>
          <w:tab w:val="left" w:pos="1260"/>
        </w:tabs>
        <w:snapToGrid w:val="0"/>
        <w:ind w:left="1260" w:firstLine="0"/>
        <w:rPr>
          <w:rFonts w:asciiTheme="majorBidi" w:hAnsiTheme="majorBidi" w:cstheme="majorBidi"/>
        </w:rPr>
      </w:pPr>
      <w:r w:rsidRPr="00BE360C">
        <w:rPr>
          <w:rFonts w:asciiTheme="majorBidi" w:hAnsiTheme="majorBidi" w:cstheme="majorBidi"/>
        </w:rPr>
        <w:t>Invite the expert group established by UNEA-3 to factor the OEWG-11 conclusions in</w:t>
      </w:r>
      <w:r w:rsidR="00085F44">
        <w:rPr>
          <w:rFonts w:asciiTheme="majorBidi" w:hAnsiTheme="majorBidi" w:cstheme="majorBidi"/>
        </w:rPr>
        <w:t>to</w:t>
      </w:r>
      <w:r w:rsidRPr="00BE360C">
        <w:rPr>
          <w:rFonts w:asciiTheme="majorBidi" w:hAnsiTheme="majorBidi" w:cstheme="majorBidi"/>
        </w:rPr>
        <w:t xml:space="preserve"> its work</w:t>
      </w:r>
      <w:r w:rsidR="00583E7E">
        <w:rPr>
          <w:rFonts w:asciiTheme="majorBidi" w:hAnsiTheme="majorBidi" w:cstheme="majorBidi"/>
        </w:rPr>
        <w:t>.</w:t>
      </w:r>
    </w:p>
    <w:p w14:paraId="56711616" w14:textId="77777777" w:rsidR="00BE360C" w:rsidRPr="00BE360C" w:rsidRDefault="00BE360C" w:rsidP="00BE360C">
      <w:pPr>
        <w:tabs>
          <w:tab w:val="clear" w:pos="1247"/>
          <w:tab w:val="clear" w:pos="1814"/>
          <w:tab w:val="clear" w:pos="2381"/>
          <w:tab w:val="clear" w:pos="2948"/>
          <w:tab w:val="clear" w:pos="3515"/>
          <w:tab w:val="left" w:pos="1260"/>
        </w:tabs>
        <w:snapToGrid w:val="0"/>
        <w:spacing w:after="120"/>
        <w:ind w:left="1260"/>
        <w:rPr>
          <w:rFonts w:asciiTheme="majorBidi" w:hAnsiTheme="majorBidi" w:cstheme="majorBidi"/>
        </w:rPr>
      </w:pPr>
      <w:r w:rsidRPr="00BE360C">
        <w:rPr>
          <w:rFonts w:asciiTheme="majorBidi" w:hAnsiTheme="majorBidi" w:cstheme="majorBidi"/>
        </w:rPr>
        <w:br w:type="page"/>
      </w:r>
    </w:p>
    <w:p w14:paraId="4B6930DE" w14:textId="77777777" w:rsidR="00BE360C" w:rsidRPr="00BE360C" w:rsidRDefault="00BE360C" w:rsidP="00BE360C">
      <w:pPr>
        <w:tabs>
          <w:tab w:val="clear" w:pos="1247"/>
          <w:tab w:val="clear" w:pos="1814"/>
          <w:tab w:val="clear" w:pos="2381"/>
          <w:tab w:val="clear" w:pos="2948"/>
          <w:tab w:val="clear" w:pos="3515"/>
          <w:tab w:val="left" w:pos="1260"/>
        </w:tabs>
        <w:snapToGrid w:val="0"/>
        <w:spacing w:after="120"/>
        <w:ind w:left="1260"/>
        <w:rPr>
          <w:rFonts w:asciiTheme="majorBidi" w:hAnsiTheme="majorBidi" w:cstheme="majorBidi"/>
          <w:b/>
          <w:sz w:val="28"/>
          <w:szCs w:val="28"/>
        </w:rPr>
      </w:pPr>
      <w:r w:rsidRPr="00BE360C">
        <w:rPr>
          <w:rFonts w:asciiTheme="majorBidi" w:hAnsiTheme="majorBidi" w:cstheme="majorBidi"/>
          <w:b/>
          <w:sz w:val="28"/>
          <w:szCs w:val="28"/>
        </w:rPr>
        <w:lastRenderedPageBreak/>
        <w:t>Appendix I</w:t>
      </w:r>
    </w:p>
    <w:p w14:paraId="1D849D8D" w14:textId="7BC5EAB0" w:rsidR="00BE360C" w:rsidRPr="00BE360C" w:rsidRDefault="002A0371" w:rsidP="00281A5B">
      <w:pPr>
        <w:pStyle w:val="Heading1"/>
        <w:tabs>
          <w:tab w:val="clear" w:pos="1247"/>
          <w:tab w:val="clear" w:pos="1814"/>
          <w:tab w:val="clear" w:pos="2381"/>
          <w:tab w:val="clear" w:pos="2948"/>
          <w:tab w:val="clear" w:pos="3515"/>
          <w:tab w:val="left" w:pos="1260"/>
        </w:tabs>
        <w:snapToGrid w:val="0"/>
        <w:spacing w:before="0" w:after="240"/>
        <w:ind w:left="1267" w:firstLine="0"/>
        <w:rPr>
          <w:rFonts w:asciiTheme="majorBidi" w:hAnsiTheme="majorBidi" w:cstheme="majorBidi"/>
          <w:szCs w:val="28"/>
        </w:rPr>
      </w:pPr>
      <w:r>
        <w:rPr>
          <w:rFonts w:asciiTheme="majorBidi" w:hAnsiTheme="majorBidi" w:cstheme="majorBidi"/>
          <w:szCs w:val="28"/>
        </w:rPr>
        <w:t xml:space="preserve">Basel Convention </w:t>
      </w:r>
      <w:r w:rsidR="00BE360C" w:rsidRPr="00BE360C">
        <w:rPr>
          <w:rFonts w:asciiTheme="majorBidi" w:hAnsiTheme="majorBidi" w:cstheme="majorBidi"/>
          <w:szCs w:val="28"/>
        </w:rPr>
        <w:t xml:space="preserve">Expert </w:t>
      </w:r>
      <w:r>
        <w:rPr>
          <w:rFonts w:asciiTheme="majorBidi" w:hAnsiTheme="majorBidi" w:cstheme="majorBidi"/>
          <w:szCs w:val="28"/>
        </w:rPr>
        <w:t>W</w:t>
      </w:r>
      <w:r w:rsidR="00BE360C" w:rsidRPr="00BE360C">
        <w:rPr>
          <w:rFonts w:asciiTheme="majorBidi" w:hAnsiTheme="majorBidi" w:cstheme="majorBidi"/>
          <w:szCs w:val="28"/>
        </w:rPr>
        <w:t xml:space="preserve">orking </w:t>
      </w:r>
      <w:r>
        <w:rPr>
          <w:rFonts w:asciiTheme="majorBidi" w:hAnsiTheme="majorBidi" w:cstheme="majorBidi"/>
          <w:szCs w:val="28"/>
        </w:rPr>
        <w:t>G</w:t>
      </w:r>
      <w:r w:rsidR="00BE360C" w:rsidRPr="00BE360C">
        <w:rPr>
          <w:rFonts w:asciiTheme="majorBidi" w:hAnsiTheme="majorBidi" w:cstheme="majorBidi"/>
          <w:szCs w:val="28"/>
        </w:rPr>
        <w:t xml:space="preserve">roup </w:t>
      </w:r>
      <w:r w:rsidR="00E7020D">
        <w:rPr>
          <w:rFonts w:asciiTheme="majorBidi" w:hAnsiTheme="majorBidi" w:cstheme="majorBidi"/>
          <w:szCs w:val="28"/>
        </w:rPr>
        <w:t>on</w:t>
      </w:r>
      <w:r w:rsidR="00BE360C" w:rsidRPr="00BE360C">
        <w:rPr>
          <w:rFonts w:asciiTheme="majorBidi" w:hAnsiTheme="majorBidi" w:cstheme="majorBidi"/>
          <w:szCs w:val="28"/>
        </w:rPr>
        <w:t xml:space="preserve"> </w:t>
      </w:r>
      <w:r>
        <w:rPr>
          <w:rFonts w:asciiTheme="majorBidi" w:hAnsiTheme="majorBidi" w:cstheme="majorBidi"/>
          <w:szCs w:val="28"/>
        </w:rPr>
        <w:t>E</w:t>
      </w:r>
      <w:r w:rsidR="00BE360C" w:rsidRPr="00BE360C">
        <w:rPr>
          <w:rFonts w:asciiTheme="majorBidi" w:hAnsiTheme="majorBidi" w:cstheme="majorBidi"/>
          <w:szCs w:val="28"/>
        </w:rPr>
        <w:t>n</w:t>
      </w:r>
      <w:r w:rsidR="00424794">
        <w:rPr>
          <w:rFonts w:asciiTheme="majorBidi" w:hAnsiTheme="majorBidi" w:cstheme="majorBidi"/>
          <w:szCs w:val="28"/>
        </w:rPr>
        <w:t xml:space="preserve">vironmentally </w:t>
      </w:r>
      <w:r>
        <w:rPr>
          <w:rFonts w:asciiTheme="majorBidi" w:hAnsiTheme="majorBidi" w:cstheme="majorBidi"/>
          <w:szCs w:val="28"/>
        </w:rPr>
        <w:t>S</w:t>
      </w:r>
      <w:r w:rsidR="00424794">
        <w:rPr>
          <w:rFonts w:asciiTheme="majorBidi" w:hAnsiTheme="majorBidi" w:cstheme="majorBidi"/>
          <w:szCs w:val="28"/>
        </w:rPr>
        <w:t xml:space="preserve">ound </w:t>
      </w:r>
      <w:r>
        <w:rPr>
          <w:rFonts w:asciiTheme="majorBidi" w:hAnsiTheme="majorBidi" w:cstheme="majorBidi"/>
          <w:szCs w:val="28"/>
        </w:rPr>
        <w:t>M</w:t>
      </w:r>
      <w:r w:rsidR="00424794">
        <w:rPr>
          <w:rFonts w:asciiTheme="majorBidi" w:hAnsiTheme="majorBidi" w:cstheme="majorBidi"/>
          <w:szCs w:val="28"/>
        </w:rPr>
        <w:t>anagement</w:t>
      </w:r>
    </w:p>
    <w:p w14:paraId="039CE917" w14:textId="2448EB97" w:rsidR="00BE360C" w:rsidRPr="00ED3CDA" w:rsidRDefault="002A0371" w:rsidP="003A3F73">
      <w:pPr>
        <w:pStyle w:val="ListParagraph"/>
        <w:numPr>
          <w:ilvl w:val="0"/>
          <w:numId w:val="19"/>
        </w:numPr>
        <w:tabs>
          <w:tab w:val="left" w:pos="1260"/>
        </w:tabs>
        <w:snapToGrid w:val="0"/>
        <w:ind w:left="1260" w:firstLine="0"/>
        <w:rPr>
          <w:rFonts w:asciiTheme="majorBidi" w:hAnsiTheme="majorBidi" w:cstheme="majorBidi"/>
        </w:rPr>
      </w:pPr>
      <w:r>
        <w:rPr>
          <w:rFonts w:asciiTheme="majorBidi" w:hAnsiTheme="majorBidi" w:cstheme="majorBidi"/>
        </w:rPr>
        <w:t>The Basel Convention Expert Working Group on Environmentally Sound Management</w:t>
      </w:r>
      <w:r w:rsidR="00BE360C" w:rsidRPr="00ED3CDA">
        <w:rPr>
          <w:rFonts w:asciiTheme="majorBidi" w:hAnsiTheme="majorBidi" w:cstheme="majorBidi"/>
        </w:rPr>
        <w:t xml:space="preserve"> </w:t>
      </w:r>
      <w:r>
        <w:rPr>
          <w:rFonts w:asciiTheme="majorBidi" w:hAnsiTheme="majorBidi" w:cstheme="majorBidi"/>
        </w:rPr>
        <w:t>has</w:t>
      </w:r>
      <w:r w:rsidR="00BE360C" w:rsidRPr="00ED3CDA">
        <w:rPr>
          <w:rFonts w:asciiTheme="majorBidi" w:hAnsiTheme="majorBidi" w:cstheme="majorBidi"/>
        </w:rPr>
        <w:t xml:space="preserve"> focused </w:t>
      </w:r>
      <w:r w:rsidR="0026531E">
        <w:rPr>
          <w:rFonts w:asciiTheme="majorBidi" w:hAnsiTheme="majorBidi" w:cstheme="majorBidi"/>
        </w:rPr>
        <w:t xml:space="preserve">on </w:t>
      </w:r>
      <w:r w:rsidR="00BE360C" w:rsidRPr="00ED3CDA">
        <w:rPr>
          <w:rFonts w:asciiTheme="majorBidi" w:hAnsiTheme="majorBidi" w:cstheme="majorBidi"/>
        </w:rPr>
        <w:t xml:space="preserve">developing policy guidance </w:t>
      </w:r>
      <w:r w:rsidR="00E7020D" w:rsidRPr="00ED3CDA">
        <w:rPr>
          <w:rFonts w:asciiTheme="majorBidi" w:hAnsiTheme="majorBidi" w:cstheme="majorBidi"/>
        </w:rPr>
        <w:t xml:space="preserve">and tools </w:t>
      </w:r>
      <w:r w:rsidR="00BE360C" w:rsidRPr="00ED3CDA">
        <w:rPr>
          <w:rFonts w:asciiTheme="majorBidi" w:hAnsiTheme="majorBidi" w:cstheme="majorBidi"/>
        </w:rPr>
        <w:t xml:space="preserve">to enhance </w:t>
      </w:r>
      <w:r w:rsidR="0026531E">
        <w:rPr>
          <w:rFonts w:asciiTheme="majorBidi" w:hAnsiTheme="majorBidi" w:cstheme="majorBidi"/>
        </w:rPr>
        <w:t xml:space="preserve">the </w:t>
      </w:r>
      <w:r w:rsidR="00BE360C" w:rsidRPr="00ED3CDA">
        <w:rPr>
          <w:rFonts w:asciiTheme="majorBidi" w:hAnsiTheme="majorBidi" w:cstheme="majorBidi"/>
        </w:rPr>
        <w:t xml:space="preserve">ESM </w:t>
      </w:r>
      <w:r w:rsidR="00E7020D" w:rsidRPr="00ED3CDA">
        <w:rPr>
          <w:rFonts w:asciiTheme="majorBidi" w:hAnsiTheme="majorBidi" w:cstheme="majorBidi"/>
        </w:rPr>
        <w:t xml:space="preserve">of hazardous and other wastes </w:t>
      </w:r>
      <w:r w:rsidR="00BE360C" w:rsidRPr="00ED3CDA">
        <w:rPr>
          <w:rFonts w:asciiTheme="majorBidi" w:hAnsiTheme="majorBidi" w:cstheme="majorBidi"/>
        </w:rPr>
        <w:t xml:space="preserve">under the Convention.  This group could be </w:t>
      </w:r>
      <w:r w:rsidR="00E7020D" w:rsidRPr="00ED3CDA">
        <w:rPr>
          <w:rFonts w:asciiTheme="majorBidi" w:hAnsiTheme="majorBidi" w:cstheme="majorBidi"/>
        </w:rPr>
        <w:t>t</w:t>
      </w:r>
      <w:r w:rsidR="00BE360C" w:rsidRPr="00ED3CDA">
        <w:rPr>
          <w:rFonts w:asciiTheme="majorBidi" w:hAnsiTheme="majorBidi" w:cstheme="majorBidi"/>
        </w:rPr>
        <w:t xml:space="preserve">asked specifically to consider plastic wastes as part of its work programme to take forward option </w:t>
      </w:r>
      <w:r w:rsidR="00940D38" w:rsidRPr="00ED3CDA">
        <w:rPr>
          <w:rFonts w:asciiTheme="majorBidi" w:hAnsiTheme="majorBidi" w:cstheme="majorBidi"/>
        </w:rPr>
        <w:t>5 (a) on technical and policy guidance</w:t>
      </w:r>
      <w:r w:rsidR="00940D38" w:rsidRPr="003A3F73" w:rsidDel="00940D38">
        <w:rPr>
          <w:rFonts w:asciiTheme="majorBidi" w:hAnsiTheme="majorBidi" w:cstheme="majorBidi"/>
        </w:rPr>
        <w:t xml:space="preserve"> </w:t>
      </w:r>
      <w:r w:rsidR="00BE360C" w:rsidRPr="00ED3CDA">
        <w:rPr>
          <w:rFonts w:asciiTheme="majorBidi" w:hAnsiTheme="majorBidi" w:cstheme="majorBidi"/>
        </w:rPr>
        <w:t xml:space="preserve">listed above. </w:t>
      </w:r>
    </w:p>
    <w:p w14:paraId="35A6DA0B" w14:textId="77777777" w:rsidR="00BE360C" w:rsidRPr="00ED3CDA" w:rsidRDefault="00BE360C" w:rsidP="003A3F73">
      <w:pPr>
        <w:pStyle w:val="ListParagraph"/>
        <w:numPr>
          <w:ilvl w:val="0"/>
          <w:numId w:val="19"/>
        </w:numPr>
        <w:tabs>
          <w:tab w:val="left" w:pos="1260"/>
        </w:tabs>
        <w:snapToGrid w:val="0"/>
        <w:ind w:left="1260" w:firstLine="0"/>
        <w:rPr>
          <w:rFonts w:asciiTheme="majorBidi" w:hAnsiTheme="majorBidi" w:cstheme="majorBidi"/>
        </w:rPr>
      </w:pPr>
      <w:r w:rsidRPr="00ED3CDA">
        <w:rPr>
          <w:rFonts w:asciiTheme="majorBidi" w:hAnsiTheme="majorBidi" w:cstheme="majorBidi"/>
        </w:rPr>
        <w:t>The current terms of reference for the group incl</w:t>
      </w:r>
      <w:r w:rsidR="00181A8E">
        <w:rPr>
          <w:rFonts w:asciiTheme="majorBidi" w:hAnsiTheme="majorBidi" w:cstheme="majorBidi"/>
        </w:rPr>
        <w:t xml:space="preserve">ude: </w:t>
      </w:r>
      <w:r w:rsidRPr="00ED3CDA">
        <w:rPr>
          <w:rFonts w:asciiTheme="majorBidi" w:hAnsiTheme="majorBidi" w:cstheme="majorBidi"/>
        </w:rPr>
        <w:t>collecting information on national and other ESM standards and practices; identifying ESM elements and develop</w:t>
      </w:r>
      <w:r w:rsidR="00A81A54">
        <w:rPr>
          <w:rFonts w:asciiTheme="majorBidi" w:hAnsiTheme="majorBidi" w:cstheme="majorBidi"/>
        </w:rPr>
        <w:t>ing</w:t>
      </w:r>
      <w:r w:rsidRPr="00ED3CDA">
        <w:rPr>
          <w:rFonts w:asciiTheme="majorBidi" w:hAnsiTheme="majorBidi" w:cstheme="majorBidi"/>
        </w:rPr>
        <w:t xml:space="preserve"> practical guidance in the context of relevant national systems and structures, </w:t>
      </w:r>
      <w:r w:rsidR="00A81A54">
        <w:rPr>
          <w:rFonts w:asciiTheme="majorBidi" w:hAnsiTheme="majorBidi" w:cstheme="majorBidi"/>
        </w:rPr>
        <w:t xml:space="preserve">including </w:t>
      </w:r>
      <w:r w:rsidRPr="00ED3CDA">
        <w:rPr>
          <w:rFonts w:asciiTheme="majorBidi" w:hAnsiTheme="majorBidi" w:cstheme="majorBidi"/>
        </w:rPr>
        <w:t xml:space="preserve">on certain waste streams; developing </w:t>
      </w:r>
      <w:r w:rsidR="00A81A54">
        <w:rPr>
          <w:rFonts w:asciiTheme="majorBidi" w:hAnsiTheme="majorBidi" w:cstheme="majorBidi"/>
        </w:rPr>
        <w:t>practical</w:t>
      </w:r>
      <w:r w:rsidR="00A81A54" w:rsidRPr="00ED3CDA">
        <w:rPr>
          <w:rFonts w:asciiTheme="majorBidi" w:hAnsiTheme="majorBidi" w:cstheme="majorBidi"/>
        </w:rPr>
        <w:t xml:space="preserve"> </w:t>
      </w:r>
      <w:r w:rsidRPr="00ED3CDA">
        <w:rPr>
          <w:rFonts w:asciiTheme="majorBidi" w:hAnsiTheme="majorBidi" w:cstheme="majorBidi"/>
        </w:rPr>
        <w:t xml:space="preserve">guidance on how to establish </w:t>
      </w:r>
      <w:r w:rsidR="00A81A54">
        <w:rPr>
          <w:rFonts w:asciiTheme="majorBidi" w:hAnsiTheme="majorBidi" w:cstheme="majorBidi"/>
        </w:rPr>
        <w:t xml:space="preserve">and implement </w:t>
      </w:r>
      <w:r w:rsidRPr="00ED3CDA">
        <w:rPr>
          <w:rFonts w:asciiTheme="majorBidi" w:hAnsiTheme="majorBidi" w:cstheme="majorBidi"/>
        </w:rPr>
        <w:t>ESM; assessing existing training and information material on policies, legislation and best practices on ESM; and assessing possible incentives to encourage the private sector to invest in ESM.</w:t>
      </w:r>
      <w:r w:rsidRPr="00BE360C">
        <w:rPr>
          <w:rStyle w:val="FootnoteReference"/>
          <w:rFonts w:asciiTheme="majorBidi" w:hAnsiTheme="majorBidi" w:cstheme="majorBidi"/>
          <w:bCs/>
          <w:color w:val="000000" w:themeColor="text1"/>
        </w:rPr>
        <w:footnoteReference w:id="50"/>
      </w:r>
    </w:p>
    <w:p w14:paraId="5D07A4CC" w14:textId="77777777" w:rsidR="00BE360C" w:rsidRPr="00ED3CDA" w:rsidRDefault="00BE360C" w:rsidP="003A3F73">
      <w:pPr>
        <w:pStyle w:val="ListParagraph"/>
        <w:numPr>
          <w:ilvl w:val="0"/>
          <w:numId w:val="19"/>
        </w:numPr>
        <w:tabs>
          <w:tab w:val="left" w:pos="1260"/>
        </w:tabs>
        <w:snapToGrid w:val="0"/>
        <w:ind w:left="1260" w:firstLine="0"/>
        <w:rPr>
          <w:rFonts w:asciiTheme="majorBidi" w:hAnsiTheme="majorBidi" w:cstheme="majorBidi"/>
        </w:rPr>
      </w:pPr>
      <w:r w:rsidRPr="00ED3CDA">
        <w:rPr>
          <w:rFonts w:asciiTheme="majorBidi" w:hAnsiTheme="majorBidi" w:cstheme="majorBidi"/>
        </w:rPr>
        <w:t>Priority areas include: </w:t>
      </w:r>
    </w:p>
    <w:p w14:paraId="094A06EC" w14:textId="77777777" w:rsidR="00BE360C" w:rsidRPr="00BE360C" w:rsidRDefault="00BE360C" w:rsidP="003A3F73">
      <w:pPr>
        <w:pStyle w:val="ListParagraph"/>
        <w:numPr>
          <w:ilvl w:val="0"/>
          <w:numId w:val="20"/>
        </w:numPr>
        <w:tabs>
          <w:tab w:val="left" w:pos="1260"/>
        </w:tabs>
        <w:snapToGrid w:val="0"/>
        <w:ind w:left="1260" w:firstLine="630"/>
        <w:rPr>
          <w:rFonts w:asciiTheme="majorBidi" w:hAnsiTheme="majorBidi" w:cstheme="majorBidi"/>
          <w:lang w:eastAsia="en-US"/>
        </w:rPr>
      </w:pPr>
      <w:r w:rsidRPr="00BE360C">
        <w:rPr>
          <w:rFonts w:asciiTheme="majorBidi" w:hAnsiTheme="majorBidi" w:cstheme="majorBidi"/>
          <w:lang w:eastAsia="en-US"/>
        </w:rPr>
        <w:t>How to ensure con</w:t>
      </w:r>
      <w:r w:rsidR="00A81A54">
        <w:rPr>
          <w:rFonts w:asciiTheme="majorBidi" w:hAnsiTheme="majorBidi" w:cstheme="majorBidi"/>
          <w:lang w:eastAsia="en-US"/>
        </w:rPr>
        <w:t>sistent interpretation of ESM;</w:t>
      </w:r>
    </w:p>
    <w:p w14:paraId="77F832EB" w14:textId="77777777" w:rsidR="00BE360C" w:rsidRPr="00BE360C" w:rsidRDefault="00BE360C" w:rsidP="003A3F73">
      <w:pPr>
        <w:pStyle w:val="ListParagraph"/>
        <w:numPr>
          <w:ilvl w:val="0"/>
          <w:numId w:val="20"/>
        </w:numPr>
        <w:tabs>
          <w:tab w:val="left" w:pos="1260"/>
        </w:tabs>
        <w:snapToGrid w:val="0"/>
        <w:ind w:left="1260" w:firstLine="630"/>
        <w:rPr>
          <w:rFonts w:asciiTheme="majorBidi" w:hAnsiTheme="majorBidi" w:cstheme="majorBidi"/>
          <w:lang w:eastAsia="en-US"/>
        </w:rPr>
      </w:pPr>
      <w:r w:rsidRPr="00BE360C">
        <w:rPr>
          <w:rFonts w:asciiTheme="majorBidi" w:hAnsiTheme="majorBidi" w:cstheme="majorBidi"/>
          <w:lang w:eastAsia="en-US"/>
        </w:rPr>
        <w:t xml:space="preserve">Encouraging </w:t>
      </w:r>
      <w:r w:rsidR="00A81A54">
        <w:rPr>
          <w:rFonts w:asciiTheme="majorBidi" w:hAnsiTheme="majorBidi" w:cstheme="majorBidi"/>
          <w:lang w:eastAsia="en-US"/>
        </w:rPr>
        <w:t>P</w:t>
      </w:r>
      <w:r w:rsidRPr="00BE360C">
        <w:rPr>
          <w:rFonts w:asciiTheme="majorBidi" w:hAnsiTheme="majorBidi" w:cstheme="majorBidi"/>
          <w:lang w:eastAsia="en-US"/>
        </w:rPr>
        <w:t>arties to develop and implement comprehensi</w:t>
      </w:r>
      <w:r w:rsidR="00A81A54">
        <w:rPr>
          <w:rFonts w:asciiTheme="majorBidi" w:hAnsiTheme="majorBidi" w:cstheme="majorBidi"/>
          <w:lang w:eastAsia="en-US"/>
        </w:rPr>
        <w:t>ve strategies and legislation;</w:t>
      </w:r>
    </w:p>
    <w:p w14:paraId="07C66181" w14:textId="77777777" w:rsidR="00BE360C" w:rsidRPr="00BE360C" w:rsidRDefault="00BE360C" w:rsidP="003A3F73">
      <w:pPr>
        <w:pStyle w:val="ListParagraph"/>
        <w:numPr>
          <w:ilvl w:val="0"/>
          <w:numId w:val="20"/>
        </w:numPr>
        <w:tabs>
          <w:tab w:val="left" w:pos="1260"/>
        </w:tabs>
        <w:snapToGrid w:val="0"/>
        <w:ind w:left="1260" w:firstLine="630"/>
        <w:rPr>
          <w:rFonts w:asciiTheme="majorBidi" w:hAnsiTheme="majorBidi" w:cstheme="majorBidi"/>
          <w:lang w:eastAsia="en-US"/>
        </w:rPr>
      </w:pPr>
      <w:r w:rsidRPr="00BE360C">
        <w:rPr>
          <w:rFonts w:asciiTheme="majorBidi" w:hAnsiTheme="majorBidi" w:cstheme="majorBidi"/>
          <w:lang w:eastAsia="en-US"/>
        </w:rPr>
        <w:t>Encouraging the private sector to implement and invest in ESM;  </w:t>
      </w:r>
    </w:p>
    <w:p w14:paraId="6097365A" w14:textId="77777777" w:rsidR="00BE360C" w:rsidRPr="00BE360C" w:rsidRDefault="00BE360C" w:rsidP="003A3F73">
      <w:pPr>
        <w:pStyle w:val="ListParagraph"/>
        <w:numPr>
          <w:ilvl w:val="0"/>
          <w:numId w:val="20"/>
        </w:numPr>
        <w:tabs>
          <w:tab w:val="left" w:pos="1260"/>
        </w:tabs>
        <w:snapToGrid w:val="0"/>
        <w:ind w:left="1260" w:firstLine="630"/>
        <w:rPr>
          <w:rFonts w:asciiTheme="majorBidi" w:hAnsiTheme="majorBidi" w:cstheme="majorBidi"/>
          <w:lang w:eastAsia="en-US"/>
        </w:rPr>
      </w:pPr>
      <w:r w:rsidRPr="00BE360C">
        <w:rPr>
          <w:rFonts w:asciiTheme="majorBidi" w:hAnsiTheme="majorBidi" w:cstheme="majorBidi"/>
          <w:lang w:eastAsia="en-US"/>
        </w:rPr>
        <w:t>Ensuring that hazardous waste and other waste that is subject to transboundary movement is managed in an environmentally sound manner.</w:t>
      </w:r>
    </w:p>
    <w:p w14:paraId="22B17F0D" w14:textId="1E57F955" w:rsidR="00BE360C" w:rsidRPr="002A0371" w:rsidRDefault="00BE360C" w:rsidP="004946BC">
      <w:pPr>
        <w:pStyle w:val="ListParagraph"/>
        <w:numPr>
          <w:ilvl w:val="0"/>
          <w:numId w:val="19"/>
        </w:numPr>
        <w:tabs>
          <w:tab w:val="left" w:pos="1260"/>
        </w:tabs>
        <w:snapToGrid w:val="0"/>
        <w:ind w:left="1260" w:firstLine="0"/>
        <w:rPr>
          <w:rFonts w:asciiTheme="majorBidi" w:hAnsiTheme="majorBidi" w:cstheme="majorBidi"/>
        </w:rPr>
      </w:pPr>
      <w:r w:rsidRPr="002A0371">
        <w:rPr>
          <w:rFonts w:asciiTheme="majorBidi" w:hAnsiTheme="majorBidi" w:cstheme="majorBidi"/>
        </w:rPr>
        <w:t>The current work pro</w:t>
      </w:r>
      <w:r w:rsidR="00F40618" w:rsidRPr="002A0371">
        <w:rPr>
          <w:rFonts w:asciiTheme="majorBidi" w:hAnsiTheme="majorBidi" w:cstheme="majorBidi"/>
        </w:rPr>
        <w:t xml:space="preserve">gramme was set out by COP-13.  </w:t>
      </w:r>
      <w:r w:rsidRPr="002A0371">
        <w:rPr>
          <w:rFonts w:asciiTheme="majorBidi" w:hAnsiTheme="majorBidi" w:cstheme="majorBidi"/>
        </w:rPr>
        <w:t>The objective is to support and implement the objectives of the framework for the environmentally sound management of hazardous wastes and other wastes.</w:t>
      </w:r>
      <w:r w:rsidR="000E6D10">
        <w:rPr>
          <w:rStyle w:val="FootnoteReference"/>
          <w:rFonts w:cstheme="majorBidi"/>
        </w:rPr>
        <w:footnoteReference w:id="51"/>
      </w:r>
      <w:r w:rsidRPr="002A0371">
        <w:rPr>
          <w:rFonts w:asciiTheme="majorBidi" w:hAnsiTheme="majorBidi" w:cstheme="majorBidi"/>
        </w:rPr>
        <w:t xml:space="preserve"> The work programme is aimed at the development of an “ESM toolkit” that includes practical tools to be promoted and implemented by stakeholders</w:t>
      </w:r>
      <w:r w:rsidR="002A0371">
        <w:rPr>
          <w:rFonts w:asciiTheme="majorBidi" w:hAnsiTheme="majorBidi" w:cstheme="majorBidi"/>
        </w:rPr>
        <w:t xml:space="preserve"> and</w:t>
      </w:r>
      <w:r w:rsidRPr="002A0371">
        <w:rPr>
          <w:rFonts w:asciiTheme="majorBidi" w:hAnsiTheme="majorBidi" w:cstheme="majorBidi"/>
        </w:rPr>
        <w:t xml:space="preserve"> includes </w:t>
      </w:r>
      <w:proofErr w:type="gramStart"/>
      <w:r w:rsidRPr="002A0371">
        <w:rPr>
          <w:rFonts w:asciiTheme="majorBidi" w:hAnsiTheme="majorBidi" w:cstheme="majorBidi"/>
        </w:rPr>
        <w:t>a number of</w:t>
      </w:r>
      <w:proofErr w:type="gramEnd"/>
      <w:r w:rsidRPr="002A0371">
        <w:rPr>
          <w:rFonts w:asciiTheme="majorBidi" w:hAnsiTheme="majorBidi" w:cstheme="majorBidi"/>
        </w:rPr>
        <w:t xml:space="preserve"> items which are potentially very relevant to the challenge of plastic wastes, in particula</w:t>
      </w:r>
      <w:r w:rsidR="00F047F8" w:rsidRPr="002A0371">
        <w:rPr>
          <w:rFonts w:asciiTheme="majorBidi" w:hAnsiTheme="majorBidi" w:cstheme="majorBidi"/>
        </w:rPr>
        <w:t>r to:</w:t>
      </w:r>
    </w:p>
    <w:p w14:paraId="0E63E5C0" w14:textId="77777777" w:rsidR="00BE360C" w:rsidRPr="00BE360C" w:rsidRDefault="00BE360C" w:rsidP="003A3F73">
      <w:pPr>
        <w:pStyle w:val="ListParagraph"/>
        <w:numPr>
          <w:ilvl w:val="0"/>
          <w:numId w:val="21"/>
        </w:numPr>
        <w:tabs>
          <w:tab w:val="left" w:pos="1260"/>
        </w:tabs>
        <w:snapToGrid w:val="0"/>
        <w:ind w:left="1260" w:firstLine="630"/>
        <w:rPr>
          <w:rFonts w:asciiTheme="majorBidi" w:hAnsiTheme="majorBidi" w:cstheme="majorBidi"/>
          <w:lang w:eastAsia="en-US"/>
        </w:rPr>
      </w:pPr>
      <w:r w:rsidRPr="00BE360C">
        <w:rPr>
          <w:rFonts w:asciiTheme="majorBidi" w:hAnsiTheme="majorBidi" w:cstheme="majorBidi"/>
          <w:lang w:eastAsia="en-US"/>
        </w:rPr>
        <w:t>Finalize practical manuals on extended producer responsibility and fina</w:t>
      </w:r>
      <w:r w:rsidR="00F047F8">
        <w:rPr>
          <w:rFonts w:asciiTheme="majorBidi" w:hAnsiTheme="majorBidi" w:cstheme="majorBidi"/>
          <w:lang w:eastAsia="en-US"/>
        </w:rPr>
        <w:t>ncing systems, as appropriate;</w:t>
      </w:r>
    </w:p>
    <w:p w14:paraId="2971A9ED" w14:textId="77777777" w:rsidR="00BE360C" w:rsidRPr="00BE360C" w:rsidRDefault="00BE360C" w:rsidP="003A3F73">
      <w:pPr>
        <w:pStyle w:val="ListParagraph"/>
        <w:numPr>
          <w:ilvl w:val="0"/>
          <w:numId w:val="21"/>
        </w:numPr>
        <w:tabs>
          <w:tab w:val="left" w:pos="1260"/>
        </w:tabs>
        <w:snapToGrid w:val="0"/>
        <w:ind w:left="1260" w:firstLine="630"/>
        <w:rPr>
          <w:rFonts w:asciiTheme="majorBidi" w:hAnsiTheme="majorBidi" w:cstheme="majorBidi"/>
          <w:lang w:eastAsia="en-US"/>
        </w:rPr>
      </w:pPr>
      <w:r w:rsidRPr="00BE360C">
        <w:rPr>
          <w:rFonts w:asciiTheme="majorBidi" w:hAnsiTheme="majorBidi" w:cstheme="majorBidi"/>
          <w:lang w:eastAsia="en-US"/>
        </w:rPr>
        <w:t xml:space="preserve">Continue work on gathering good practices and examples </w:t>
      </w:r>
      <w:proofErr w:type="gramStart"/>
      <w:r w:rsidRPr="00BE360C">
        <w:rPr>
          <w:rFonts w:asciiTheme="majorBidi" w:hAnsiTheme="majorBidi" w:cstheme="majorBidi"/>
          <w:lang w:eastAsia="en-US"/>
        </w:rPr>
        <w:t>with regard to</w:t>
      </w:r>
      <w:proofErr w:type="gramEnd"/>
      <w:r w:rsidRPr="00BE360C">
        <w:rPr>
          <w:rFonts w:asciiTheme="majorBidi" w:hAnsiTheme="majorBidi" w:cstheme="majorBidi"/>
          <w:lang w:eastAsia="en-US"/>
        </w:rPr>
        <w:t xml:space="preserve"> waste prevention and minimization; and </w:t>
      </w:r>
    </w:p>
    <w:p w14:paraId="0890C543" w14:textId="77777777" w:rsidR="00BE360C" w:rsidRPr="00BE360C" w:rsidRDefault="00BE360C" w:rsidP="003A3F73">
      <w:pPr>
        <w:pStyle w:val="ListParagraph"/>
        <w:numPr>
          <w:ilvl w:val="0"/>
          <w:numId w:val="21"/>
        </w:numPr>
        <w:tabs>
          <w:tab w:val="left" w:pos="1260"/>
        </w:tabs>
        <w:snapToGrid w:val="0"/>
        <w:ind w:left="1260" w:firstLine="630"/>
        <w:rPr>
          <w:rFonts w:asciiTheme="majorBidi" w:hAnsiTheme="majorBidi" w:cstheme="majorBidi"/>
          <w:lang w:eastAsia="en-US"/>
        </w:rPr>
      </w:pPr>
      <w:r w:rsidRPr="00BE360C">
        <w:rPr>
          <w:rFonts w:asciiTheme="majorBidi" w:hAnsiTheme="majorBidi" w:cstheme="majorBidi"/>
          <w:lang w:eastAsia="en-US"/>
        </w:rPr>
        <w:t xml:space="preserve">Develop a guidance document to assist Parties in developing efficient strategies for the recycling and recovery of hazardous and other wastes, as part of activities to implement the Cartagena Declaration on the Prevention, Minimization and Recovery of Hazardous Wastes and Other Wastes. </w:t>
      </w:r>
    </w:p>
    <w:p w14:paraId="34EC5EDA" w14:textId="77777777" w:rsidR="00F047F8" w:rsidRDefault="00BE360C" w:rsidP="003A3F73">
      <w:pPr>
        <w:pStyle w:val="ListParagraph"/>
        <w:numPr>
          <w:ilvl w:val="0"/>
          <w:numId w:val="19"/>
        </w:numPr>
        <w:snapToGrid w:val="0"/>
        <w:ind w:left="1260" w:firstLine="0"/>
        <w:rPr>
          <w:rFonts w:asciiTheme="majorBidi" w:hAnsiTheme="majorBidi" w:cstheme="majorBidi"/>
        </w:rPr>
      </w:pPr>
      <w:r w:rsidRPr="00F047F8">
        <w:rPr>
          <w:rFonts w:asciiTheme="majorBidi" w:hAnsiTheme="majorBidi" w:cstheme="majorBidi"/>
        </w:rPr>
        <w:t>This group therefore has an ext</w:t>
      </w:r>
      <w:r w:rsidR="00F047F8">
        <w:rPr>
          <w:rFonts w:asciiTheme="majorBidi" w:hAnsiTheme="majorBidi" w:cstheme="majorBidi"/>
        </w:rPr>
        <w:t>ensive current work programme.</w:t>
      </w:r>
    </w:p>
    <w:p w14:paraId="6AFF9DEB" w14:textId="77777777" w:rsidR="00F047F8" w:rsidRPr="00F047F8" w:rsidRDefault="00BE360C" w:rsidP="003A3F73">
      <w:pPr>
        <w:pStyle w:val="ListParagraph"/>
        <w:numPr>
          <w:ilvl w:val="0"/>
          <w:numId w:val="19"/>
        </w:numPr>
        <w:snapToGrid w:val="0"/>
        <w:ind w:left="1260" w:firstLine="0"/>
        <w:rPr>
          <w:rStyle w:val="apple-converted-space"/>
          <w:rFonts w:asciiTheme="majorBidi" w:hAnsiTheme="majorBidi" w:cstheme="majorBidi"/>
        </w:rPr>
      </w:pPr>
      <w:r w:rsidRPr="00F047F8">
        <w:rPr>
          <w:rFonts w:asciiTheme="majorBidi" w:hAnsiTheme="majorBidi" w:cstheme="majorBidi"/>
        </w:rPr>
        <w:t xml:space="preserve">The group initially consisted of 25 members nominated by </w:t>
      </w:r>
      <w:r w:rsidR="00F047F8" w:rsidRPr="00F047F8">
        <w:rPr>
          <w:rFonts w:asciiTheme="majorBidi" w:hAnsiTheme="majorBidi" w:cstheme="majorBidi"/>
        </w:rPr>
        <w:t>P</w:t>
      </w:r>
      <w:r w:rsidRPr="00F047F8">
        <w:rPr>
          <w:rFonts w:asciiTheme="majorBidi" w:hAnsiTheme="majorBidi" w:cstheme="majorBidi"/>
        </w:rPr>
        <w:t>arties based on equitable geographical representation of the five regional groups of the United Nations. At its twelfth meeting, the Conference of the Parties requested, by its decision BC-12/1, each regional group to nominate one additional expert with specific knowledge and expertise in the field of waste prevention and minimi</w:t>
      </w:r>
      <w:r w:rsidR="00CB3467" w:rsidRPr="00F047F8">
        <w:rPr>
          <w:rFonts w:asciiTheme="majorBidi" w:hAnsiTheme="majorBidi" w:cstheme="majorBidi"/>
        </w:rPr>
        <w:t>z</w:t>
      </w:r>
      <w:r w:rsidRPr="00F047F8">
        <w:rPr>
          <w:rFonts w:asciiTheme="majorBidi" w:hAnsiTheme="majorBidi" w:cstheme="majorBidi"/>
        </w:rPr>
        <w:t xml:space="preserve">ation, bringing the total membership of the group to 30 members. </w:t>
      </w:r>
      <w:r w:rsidRPr="00F047F8">
        <w:rPr>
          <w:rFonts w:asciiTheme="majorBidi" w:hAnsiTheme="majorBidi" w:cstheme="majorBidi"/>
          <w:color w:val="000000" w:themeColor="text1"/>
        </w:rPr>
        <w:t>The group is open to observers and may call on additional experts as needed</w:t>
      </w:r>
      <w:r w:rsidRPr="00F047F8">
        <w:rPr>
          <w:rFonts w:asciiTheme="majorBidi" w:hAnsiTheme="majorBidi" w:cstheme="majorBidi"/>
          <w:color w:val="000000" w:themeColor="text1"/>
          <w:sz w:val="18"/>
          <w:szCs w:val="18"/>
        </w:rPr>
        <w:t>.</w:t>
      </w:r>
      <w:r w:rsidRPr="00F047F8">
        <w:rPr>
          <w:rStyle w:val="apple-converted-space"/>
          <w:rFonts w:asciiTheme="majorBidi" w:hAnsiTheme="majorBidi" w:cstheme="majorBidi"/>
          <w:color w:val="000000" w:themeColor="text1"/>
          <w:sz w:val="18"/>
          <w:szCs w:val="18"/>
        </w:rPr>
        <w:t> </w:t>
      </w:r>
    </w:p>
    <w:p w14:paraId="6B5A4092" w14:textId="77777777" w:rsidR="00BE360C" w:rsidRPr="00F047F8" w:rsidRDefault="00BE360C" w:rsidP="003A3F73">
      <w:pPr>
        <w:pStyle w:val="ListParagraph"/>
        <w:numPr>
          <w:ilvl w:val="0"/>
          <w:numId w:val="19"/>
        </w:numPr>
        <w:tabs>
          <w:tab w:val="left" w:pos="1260"/>
        </w:tabs>
        <w:snapToGrid w:val="0"/>
        <w:ind w:left="1260" w:firstLine="0"/>
        <w:rPr>
          <w:rFonts w:asciiTheme="majorBidi" w:hAnsiTheme="majorBidi" w:cstheme="majorBidi"/>
          <w:color w:val="000000" w:themeColor="text1"/>
        </w:rPr>
      </w:pPr>
      <w:r w:rsidRPr="00F047F8">
        <w:rPr>
          <w:rFonts w:asciiTheme="majorBidi" w:hAnsiTheme="majorBidi" w:cstheme="majorBidi"/>
        </w:rPr>
        <w:t xml:space="preserve">The OEWG may wish to consider whether this group should ensure that its work </w:t>
      </w:r>
      <w:proofErr w:type="gramStart"/>
      <w:r w:rsidRPr="00F047F8">
        <w:rPr>
          <w:rFonts w:asciiTheme="majorBidi" w:hAnsiTheme="majorBidi" w:cstheme="majorBidi"/>
        </w:rPr>
        <w:t xml:space="preserve">takes </w:t>
      </w:r>
      <w:r w:rsidR="00F047F8">
        <w:rPr>
          <w:rFonts w:asciiTheme="majorBidi" w:hAnsiTheme="majorBidi" w:cstheme="majorBidi"/>
        </w:rPr>
        <w:t>into</w:t>
      </w:r>
      <w:r w:rsidR="00F047F8" w:rsidRPr="00F047F8">
        <w:rPr>
          <w:rFonts w:asciiTheme="majorBidi" w:hAnsiTheme="majorBidi" w:cstheme="majorBidi"/>
        </w:rPr>
        <w:t xml:space="preserve"> </w:t>
      </w:r>
      <w:r w:rsidRPr="00F047F8">
        <w:rPr>
          <w:rFonts w:asciiTheme="majorBidi" w:hAnsiTheme="majorBidi" w:cstheme="majorBidi"/>
        </w:rPr>
        <w:t>account</w:t>
      </w:r>
      <w:proofErr w:type="gramEnd"/>
      <w:r w:rsidRPr="00F047F8">
        <w:rPr>
          <w:rFonts w:asciiTheme="majorBidi" w:hAnsiTheme="majorBidi" w:cstheme="majorBidi"/>
        </w:rPr>
        <w:t xml:space="preserve"> the </w:t>
      </w:r>
      <w:r w:rsidR="00F047F8">
        <w:rPr>
          <w:rFonts w:asciiTheme="majorBidi" w:hAnsiTheme="majorBidi" w:cstheme="majorBidi"/>
        </w:rPr>
        <w:t>issue of marine plastic litter and micro</w:t>
      </w:r>
      <w:r w:rsidRPr="00F047F8">
        <w:rPr>
          <w:rFonts w:asciiTheme="majorBidi" w:hAnsiTheme="majorBidi" w:cstheme="majorBidi"/>
        </w:rPr>
        <w:t>plastics.  It would be possible, for example, for COP-14 to add to its work programme specific elements related to plastic waste, and if necessary to recommend that extra members might be added to increase capacity to undertake work and to</w:t>
      </w:r>
      <w:r w:rsidR="00F047F8">
        <w:rPr>
          <w:rFonts w:asciiTheme="majorBidi" w:hAnsiTheme="majorBidi" w:cstheme="majorBidi"/>
        </w:rPr>
        <w:t xml:space="preserve"> bring in specific expertise.</w:t>
      </w:r>
    </w:p>
    <w:p w14:paraId="006C1927" w14:textId="77777777" w:rsidR="00F047F8" w:rsidRPr="00F047F8" w:rsidRDefault="00F047F8" w:rsidP="003A3F73">
      <w:pPr>
        <w:pStyle w:val="ListParagraph"/>
        <w:numPr>
          <w:ilvl w:val="0"/>
          <w:numId w:val="19"/>
        </w:numPr>
        <w:tabs>
          <w:tab w:val="left" w:pos="1260"/>
        </w:tabs>
        <w:snapToGrid w:val="0"/>
        <w:ind w:left="1260" w:firstLine="0"/>
        <w:rPr>
          <w:rFonts w:asciiTheme="majorBidi" w:hAnsiTheme="majorBidi" w:cstheme="majorBidi"/>
          <w:color w:val="000000" w:themeColor="text1"/>
        </w:rPr>
      </w:pPr>
      <w:r w:rsidRPr="00BE360C">
        <w:rPr>
          <w:rFonts w:asciiTheme="majorBidi" w:hAnsiTheme="majorBidi" w:cstheme="majorBidi"/>
        </w:rPr>
        <w:t xml:space="preserve">An alternative would be to establish a separate group </w:t>
      </w:r>
      <w:r>
        <w:rPr>
          <w:rFonts w:asciiTheme="majorBidi" w:hAnsiTheme="majorBidi" w:cstheme="majorBidi"/>
        </w:rPr>
        <w:t>to</w:t>
      </w:r>
      <w:r w:rsidRPr="00BE360C">
        <w:rPr>
          <w:rFonts w:asciiTheme="majorBidi" w:hAnsiTheme="majorBidi" w:cstheme="majorBidi"/>
        </w:rPr>
        <w:t xml:space="preserve"> provide a better focus on plastic </w:t>
      </w:r>
      <w:r w:rsidR="008F16E4">
        <w:rPr>
          <w:rFonts w:asciiTheme="majorBidi" w:hAnsiTheme="majorBidi" w:cstheme="majorBidi"/>
        </w:rPr>
        <w:t xml:space="preserve">waste related </w:t>
      </w:r>
      <w:r w:rsidRPr="00BE360C">
        <w:rPr>
          <w:rFonts w:asciiTheme="majorBidi" w:hAnsiTheme="majorBidi" w:cstheme="majorBidi"/>
        </w:rPr>
        <w:t xml:space="preserve">issues but at the risk of causing duplication.  It would be necessary to coordinate carefully the </w:t>
      </w:r>
      <w:r w:rsidRPr="00BE360C">
        <w:rPr>
          <w:rFonts w:asciiTheme="majorBidi" w:hAnsiTheme="majorBidi" w:cstheme="majorBidi"/>
        </w:rPr>
        <w:lastRenderedPageBreak/>
        <w:t>work programmes between the two groups to avoid duplication, since both would be working on aspects of the ESM guidance</w:t>
      </w:r>
      <w:r>
        <w:rPr>
          <w:rFonts w:asciiTheme="majorBidi" w:hAnsiTheme="majorBidi" w:cstheme="majorBidi"/>
        </w:rPr>
        <w:t>.</w:t>
      </w:r>
    </w:p>
    <w:p w14:paraId="4E0DA73D" w14:textId="77777777" w:rsidR="00F047F8" w:rsidRPr="00F047F8" w:rsidRDefault="00F047F8" w:rsidP="003A3F73">
      <w:pPr>
        <w:pStyle w:val="ListParagraph"/>
        <w:numPr>
          <w:ilvl w:val="0"/>
          <w:numId w:val="19"/>
        </w:numPr>
        <w:tabs>
          <w:tab w:val="left" w:pos="1260"/>
        </w:tabs>
        <w:snapToGrid w:val="0"/>
        <w:ind w:left="1260" w:firstLine="0"/>
        <w:rPr>
          <w:rFonts w:asciiTheme="majorBidi" w:hAnsiTheme="majorBidi" w:cstheme="majorBidi"/>
          <w:color w:val="000000" w:themeColor="text1"/>
        </w:rPr>
      </w:pPr>
      <w:r w:rsidRPr="00BE360C">
        <w:rPr>
          <w:rFonts w:asciiTheme="majorBidi" w:hAnsiTheme="majorBidi" w:cstheme="majorBidi"/>
        </w:rPr>
        <w:t xml:space="preserve">If a specific expert group were established to review the technical </w:t>
      </w:r>
      <w:r w:rsidR="008F16E4">
        <w:rPr>
          <w:rFonts w:asciiTheme="majorBidi" w:hAnsiTheme="majorBidi" w:cstheme="majorBidi"/>
        </w:rPr>
        <w:t>guidelines</w:t>
      </w:r>
      <w:r w:rsidR="008F16E4" w:rsidRPr="00BE360C">
        <w:rPr>
          <w:rFonts w:asciiTheme="majorBidi" w:hAnsiTheme="majorBidi" w:cstheme="majorBidi"/>
        </w:rPr>
        <w:t xml:space="preserve"> </w:t>
      </w:r>
      <w:r w:rsidRPr="00BE360C">
        <w:rPr>
          <w:rFonts w:asciiTheme="majorBidi" w:hAnsiTheme="majorBidi" w:cstheme="majorBidi"/>
        </w:rPr>
        <w:t xml:space="preserve">on plastic wastes (option </w:t>
      </w:r>
      <w:r w:rsidR="009D4022">
        <w:rPr>
          <w:rFonts w:asciiTheme="majorBidi" w:hAnsiTheme="majorBidi" w:cstheme="majorBidi"/>
        </w:rPr>
        <w:t>5 (b)</w:t>
      </w:r>
      <w:r w:rsidR="009D4022" w:rsidRPr="00BE360C">
        <w:rPr>
          <w:rFonts w:asciiTheme="majorBidi" w:hAnsiTheme="majorBidi" w:cstheme="majorBidi"/>
        </w:rPr>
        <w:t xml:space="preserve"> </w:t>
      </w:r>
      <w:r w:rsidRPr="00BE360C">
        <w:rPr>
          <w:rFonts w:asciiTheme="majorBidi" w:hAnsiTheme="majorBidi" w:cstheme="majorBidi"/>
        </w:rPr>
        <w:t xml:space="preserve">above) or other </w:t>
      </w:r>
      <w:r w:rsidR="009D4022">
        <w:rPr>
          <w:rFonts w:asciiTheme="majorBidi" w:hAnsiTheme="majorBidi" w:cstheme="majorBidi"/>
        </w:rPr>
        <w:t>technical guidelines</w:t>
      </w:r>
      <w:r w:rsidR="009D4022" w:rsidRPr="00BE360C">
        <w:rPr>
          <w:rFonts w:asciiTheme="majorBidi" w:hAnsiTheme="majorBidi" w:cstheme="majorBidi"/>
        </w:rPr>
        <w:t xml:space="preserve"> </w:t>
      </w:r>
      <w:r w:rsidRPr="00BE360C">
        <w:rPr>
          <w:rFonts w:asciiTheme="majorBidi" w:hAnsiTheme="majorBidi" w:cstheme="majorBidi"/>
        </w:rPr>
        <w:t xml:space="preserve">(option </w:t>
      </w:r>
      <w:r w:rsidR="009D4022">
        <w:rPr>
          <w:rFonts w:asciiTheme="majorBidi" w:hAnsiTheme="majorBidi" w:cstheme="majorBidi"/>
        </w:rPr>
        <w:t>5 (c) above</w:t>
      </w:r>
      <w:r w:rsidRPr="00BE360C">
        <w:rPr>
          <w:rFonts w:asciiTheme="majorBidi" w:hAnsiTheme="majorBidi" w:cstheme="majorBidi"/>
        </w:rPr>
        <w:t xml:space="preserve">), it might be </w:t>
      </w:r>
      <w:r w:rsidR="009D4022">
        <w:rPr>
          <w:rFonts w:asciiTheme="majorBidi" w:hAnsiTheme="majorBidi" w:cstheme="majorBidi"/>
        </w:rPr>
        <w:t>efficient</w:t>
      </w:r>
      <w:r w:rsidR="009D4022" w:rsidRPr="00BE360C">
        <w:rPr>
          <w:rFonts w:asciiTheme="majorBidi" w:hAnsiTheme="majorBidi" w:cstheme="majorBidi"/>
        </w:rPr>
        <w:t xml:space="preserve"> </w:t>
      </w:r>
      <w:r w:rsidRPr="00BE360C">
        <w:rPr>
          <w:rFonts w:asciiTheme="majorBidi" w:hAnsiTheme="majorBidi" w:cstheme="majorBidi"/>
        </w:rPr>
        <w:t xml:space="preserve">to give a remit to that group to </w:t>
      </w:r>
      <w:r w:rsidR="009D4022">
        <w:rPr>
          <w:rFonts w:asciiTheme="majorBidi" w:hAnsiTheme="majorBidi" w:cstheme="majorBidi"/>
        </w:rPr>
        <w:t xml:space="preserve">also </w:t>
      </w:r>
      <w:r w:rsidRPr="00BE360C">
        <w:rPr>
          <w:rFonts w:asciiTheme="majorBidi" w:hAnsiTheme="majorBidi" w:cstheme="majorBidi"/>
        </w:rPr>
        <w:t xml:space="preserve">consider </w:t>
      </w:r>
      <w:r w:rsidR="009D4022">
        <w:rPr>
          <w:rFonts w:asciiTheme="majorBidi" w:hAnsiTheme="majorBidi" w:cstheme="majorBidi"/>
        </w:rPr>
        <w:t xml:space="preserve">whether </w:t>
      </w:r>
      <w:r w:rsidRPr="00BE360C">
        <w:rPr>
          <w:rFonts w:asciiTheme="majorBidi" w:hAnsiTheme="majorBidi" w:cstheme="majorBidi"/>
        </w:rPr>
        <w:t xml:space="preserve">the </w:t>
      </w:r>
      <w:r w:rsidR="009D4022">
        <w:rPr>
          <w:rFonts w:asciiTheme="majorBidi" w:hAnsiTheme="majorBidi" w:cstheme="majorBidi"/>
        </w:rPr>
        <w:t xml:space="preserve">existing </w:t>
      </w:r>
      <w:r w:rsidRPr="00BE360C">
        <w:rPr>
          <w:rFonts w:asciiTheme="majorBidi" w:hAnsiTheme="majorBidi" w:cstheme="majorBidi"/>
        </w:rPr>
        <w:t xml:space="preserve">ESM guidance and </w:t>
      </w:r>
      <w:r w:rsidR="009D4022">
        <w:rPr>
          <w:rFonts w:asciiTheme="majorBidi" w:hAnsiTheme="majorBidi" w:cstheme="majorBidi"/>
        </w:rPr>
        <w:t>Toolkit requires expansion</w:t>
      </w:r>
      <w:r w:rsidRPr="00BE360C">
        <w:rPr>
          <w:rFonts w:asciiTheme="majorBidi" w:hAnsiTheme="majorBidi" w:cstheme="majorBidi"/>
        </w:rPr>
        <w:t>, to avoid a proliferation of expert groups.</w:t>
      </w:r>
    </w:p>
    <w:p w14:paraId="7CD5A03B" w14:textId="77777777" w:rsidR="00BE360C" w:rsidRPr="00BE360C" w:rsidRDefault="00BE360C" w:rsidP="00BE360C">
      <w:pPr>
        <w:tabs>
          <w:tab w:val="clear" w:pos="1247"/>
          <w:tab w:val="clear" w:pos="1814"/>
          <w:tab w:val="clear" w:pos="2381"/>
          <w:tab w:val="clear" w:pos="2948"/>
          <w:tab w:val="clear" w:pos="3515"/>
          <w:tab w:val="left" w:pos="1260"/>
        </w:tabs>
        <w:snapToGrid w:val="0"/>
        <w:spacing w:after="120"/>
        <w:ind w:left="1260"/>
        <w:rPr>
          <w:rFonts w:asciiTheme="majorBidi" w:hAnsiTheme="majorBidi" w:cstheme="majorBidi"/>
        </w:rPr>
      </w:pPr>
      <w:r w:rsidRPr="00BE360C">
        <w:rPr>
          <w:rFonts w:asciiTheme="majorBidi" w:hAnsiTheme="majorBidi" w:cstheme="majorBidi"/>
        </w:rPr>
        <w:br w:type="page"/>
      </w:r>
    </w:p>
    <w:p w14:paraId="2A70F145" w14:textId="77777777" w:rsidR="00BE360C" w:rsidRPr="00BE360C" w:rsidRDefault="00BE360C" w:rsidP="00BE360C">
      <w:pPr>
        <w:tabs>
          <w:tab w:val="clear" w:pos="1247"/>
          <w:tab w:val="clear" w:pos="1814"/>
          <w:tab w:val="clear" w:pos="2381"/>
          <w:tab w:val="clear" w:pos="2948"/>
          <w:tab w:val="clear" w:pos="3515"/>
          <w:tab w:val="left" w:pos="1260"/>
        </w:tabs>
        <w:snapToGrid w:val="0"/>
        <w:spacing w:after="120"/>
        <w:ind w:left="1260"/>
        <w:rPr>
          <w:rFonts w:asciiTheme="majorBidi" w:hAnsiTheme="majorBidi" w:cstheme="majorBidi"/>
          <w:b/>
          <w:sz w:val="28"/>
          <w:szCs w:val="28"/>
        </w:rPr>
      </w:pPr>
      <w:r w:rsidRPr="00BE360C">
        <w:rPr>
          <w:rFonts w:asciiTheme="majorBidi" w:hAnsiTheme="majorBidi" w:cstheme="majorBidi"/>
          <w:b/>
          <w:sz w:val="28"/>
          <w:szCs w:val="28"/>
        </w:rPr>
        <w:lastRenderedPageBreak/>
        <w:t>Appendix II</w:t>
      </w:r>
    </w:p>
    <w:p w14:paraId="49E4A507" w14:textId="77777777" w:rsidR="00BE360C" w:rsidRPr="00BE360C" w:rsidRDefault="00BE360C" w:rsidP="00281A5B">
      <w:pPr>
        <w:pStyle w:val="Heading1"/>
        <w:tabs>
          <w:tab w:val="clear" w:pos="1247"/>
          <w:tab w:val="clear" w:pos="1814"/>
          <w:tab w:val="clear" w:pos="2381"/>
          <w:tab w:val="clear" w:pos="2948"/>
          <w:tab w:val="clear" w:pos="3515"/>
          <w:tab w:val="left" w:pos="1260"/>
        </w:tabs>
        <w:snapToGrid w:val="0"/>
        <w:spacing w:before="0" w:after="240"/>
        <w:ind w:left="1267" w:firstLine="0"/>
        <w:rPr>
          <w:rFonts w:asciiTheme="majorBidi" w:hAnsiTheme="majorBidi" w:cstheme="majorBidi"/>
          <w:iCs/>
          <w:color w:val="000000"/>
          <w:szCs w:val="28"/>
        </w:rPr>
      </w:pPr>
      <w:r w:rsidRPr="00BE360C">
        <w:rPr>
          <w:rFonts w:asciiTheme="majorBidi" w:hAnsiTheme="majorBidi" w:cstheme="majorBidi"/>
          <w:szCs w:val="28"/>
        </w:rPr>
        <w:t>Partnership approaches to addressing marine plastics litter and microplastics within the scope</w:t>
      </w:r>
      <w:r w:rsidRPr="00BE360C">
        <w:rPr>
          <w:rFonts w:asciiTheme="majorBidi" w:hAnsiTheme="majorBidi" w:cstheme="majorBidi"/>
          <w:iCs/>
          <w:color w:val="000000"/>
          <w:szCs w:val="28"/>
        </w:rPr>
        <w:t xml:space="preserve"> of the Basel Convention</w:t>
      </w:r>
    </w:p>
    <w:p w14:paraId="639BE9E3" w14:textId="3004F265" w:rsidR="00BE360C" w:rsidRPr="00DB040A" w:rsidRDefault="00BE360C" w:rsidP="003A3F73">
      <w:pPr>
        <w:pStyle w:val="ListParagraph"/>
        <w:numPr>
          <w:ilvl w:val="0"/>
          <w:numId w:val="22"/>
        </w:numPr>
        <w:tabs>
          <w:tab w:val="left" w:pos="1260"/>
        </w:tabs>
        <w:snapToGrid w:val="0"/>
        <w:ind w:left="1260" w:firstLine="0"/>
        <w:rPr>
          <w:rFonts w:asciiTheme="majorBidi" w:hAnsiTheme="majorBidi" w:cstheme="majorBidi"/>
          <w:lang w:val="en-US"/>
        </w:rPr>
      </w:pPr>
      <w:r w:rsidRPr="00DB040A">
        <w:rPr>
          <w:rFonts w:asciiTheme="majorBidi" w:hAnsiTheme="majorBidi" w:cstheme="majorBidi"/>
          <w:lang w:val="en-US"/>
        </w:rPr>
        <w:t xml:space="preserve">An option for addressing marine plastic litter and microplastics is to develop a partnership approach.  </w:t>
      </w:r>
      <w:r w:rsidR="002D2168">
        <w:rPr>
          <w:rFonts w:asciiTheme="majorBidi" w:hAnsiTheme="majorBidi" w:cstheme="majorBidi"/>
          <w:lang w:val="en-US"/>
        </w:rPr>
        <w:t>The present</w:t>
      </w:r>
      <w:r w:rsidR="002D2168" w:rsidRPr="00DB040A">
        <w:rPr>
          <w:rFonts w:asciiTheme="majorBidi" w:hAnsiTheme="majorBidi" w:cstheme="majorBidi"/>
          <w:lang w:val="en-US"/>
        </w:rPr>
        <w:t xml:space="preserve"> </w:t>
      </w:r>
      <w:r w:rsidRPr="00DB040A">
        <w:rPr>
          <w:rFonts w:asciiTheme="majorBidi" w:hAnsiTheme="majorBidi" w:cstheme="majorBidi"/>
          <w:lang w:val="en-US"/>
        </w:rPr>
        <w:t xml:space="preserve">appendix describes how the current partnership on household waste might be asked to address plastics as part of its work or alternatively how a new partnership might be set up to focus on plastics, and sets out some advantages and disadvantages of each option.  The aim is to provide the OEWG with a starting point for its consideration of which, if either, of these options to include in its proposal to the COP. </w:t>
      </w:r>
    </w:p>
    <w:p w14:paraId="6F689C54" w14:textId="77777777" w:rsidR="00BE360C" w:rsidRPr="00BE360C" w:rsidRDefault="001A379A" w:rsidP="001A379A">
      <w:pPr>
        <w:pStyle w:val="Heading1"/>
        <w:tabs>
          <w:tab w:val="clear" w:pos="1247"/>
          <w:tab w:val="clear" w:pos="1814"/>
          <w:tab w:val="clear" w:pos="2381"/>
          <w:tab w:val="clear" w:pos="2948"/>
          <w:tab w:val="clear" w:pos="3515"/>
          <w:tab w:val="left" w:pos="1260"/>
        </w:tabs>
        <w:snapToGrid w:val="0"/>
        <w:spacing w:before="0"/>
        <w:ind w:firstLine="13"/>
        <w:rPr>
          <w:rFonts w:asciiTheme="majorBidi" w:hAnsiTheme="majorBidi" w:cstheme="majorBidi"/>
        </w:rPr>
      </w:pPr>
      <w:r>
        <w:rPr>
          <w:rFonts w:asciiTheme="majorBidi" w:hAnsiTheme="majorBidi" w:cstheme="majorBidi"/>
        </w:rPr>
        <w:t>Option A:</w:t>
      </w:r>
      <w:r>
        <w:rPr>
          <w:rFonts w:asciiTheme="majorBidi" w:hAnsiTheme="majorBidi" w:cstheme="majorBidi"/>
        </w:rPr>
        <w:tab/>
      </w:r>
      <w:r w:rsidR="00BE360C" w:rsidRPr="00BE360C">
        <w:rPr>
          <w:rFonts w:asciiTheme="majorBidi" w:hAnsiTheme="majorBidi" w:cstheme="majorBidi"/>
        </w:rPr>
        <w:t xml:space="preserve">Extending the scope of the </w:t>
      </w:r>
      <w:r w:rsidR="00464820">
        <w:rPr>
          <w:rFonts w:asciiTheme="majorBidi" w:hAnsiTheme="majorBidi" w:cstheme="majorBidi"/>
        </w:rPr>
        <w:t>h</w:t>
      </w:r>
      <w:r w:rsidR="00BE360C" w:rsidRPr="00BE360C">
        <w:rPr>
          <w:rFonts w:asciiTheme="majorBidi" w:hAnsiTheme="majorBidi" w:cstheme="majorBidi"/>
        </w:rPr>
        <w:t xml:space="preserve">ousehold </w:t>
      </w:r>
      <w:r w:rsidR="00464820">
        <w:rPr>
          <w:rFonts w:asciiTheme="majorBidi" w:hAnsiTheme="majorBidi" w:cstheme="majorBidi"/>
        </w:rPr>
        <w:t>w</w:t>
      </w:r>
      <w:r w:rsidR="00BE360C" w:rsidRPr="00BE360C">
        <w:rPr>
          <w:rFonts w:asciiTheme="majorBidi" w:hAnsiTheme="majorBidi" w:cstheme="majorBidi"/>
        </w:rPr>
        <w:t xml:space="preserve">aste </w:t>
      </w:r>
      <w:r w:rsidR="00464820">
        <w:rPr>
          <w:rFonts w:asciiTheme="majorBidi" w:hAnsiTheme="majorBidi" w:cstheme="majorBidi"/>
        </w:rPr>
        <w:t>p</w:t>
      </w:r>
      <w:r w:rsidR="00BE360C" w:rsidRPr="00BE360C">
        <w:rPr>
          <w:rFonts w:asciiTheme="majorBidi" w:hAnsiTheme="majorBidi" w:cstheme="majorBidi"/>
        </w:rPr>
        <w:t>artnership</w:t>
      </w:r>
    </w:p>
    <w:p w14:paraId="1B422DD1" w14:textId="77777777" w:rsidR="00BE360C" w:rsidRPr="007C0623" w:rsidRDefault="00BE360C" w:rsidP="003A3F73">
      <w:pPr>
        <w:pStyle w:val="ListParagraph"/>
        <w:numPr>
          <w:ilvl w:val="0"/>
          <w:numId w:val="22"/>
        </w:numPr>
        <w:tabs>
          <w:tab w:val="left" w:pos="1260"/>
        </w:tabs>
        <w:snapToGrid w:val="0"/>
        <w:ind w:left="1260" w:firstLine="0"/>
        <w:rPr>
          <w:rFonts w:asciiTheme="majorBidi" w:hAnsiTheme="majorBidi" w:cstheme="majorBidi"/>
          <w:lang w:val="en-US"/>
        </w:rPr>
      </w:pPr>
      <w:r w:rsidRPr="007C0623">
        <w:rPr>
          <w:rFonts w:asciiTheme="majorBidi" w:hAnsiTheme="majorBidi" w:cstheme="majorBidi"/>
          <w:lang w:val="en-US"/>
        </w:rPr>
        <w:t xml:space="preserve">The partnership on household waste was formally established by COP-13, which agreed a note elaborating the concept </w:t>
      </w:r>
      <w:r w:rsidR="00A91592">
        <w:rPr>
          <w:rFonts w:asciiTheme="majorBidi" w:hAnsiTheme="majorBidi" w:cstheme="majorBidi"/>
          <w:lang w:val="en-US"/>
        </w:rPr>
        <w:t xml:space="preserve">for the partnership </w:t>
      </w:r>
      <w:r w:rsidRPr="007C0623">
        <w:rPr>
          <w:rFonts w:asciiTheme="majorBidi" w:hAnsiTheme="majorBidi" w:cstheme="majorBidi"/>
          <w:lang w:val="en-US"/>
        </w:rPr>
        <w:t xml:space="preserve">and set out </w:t>
      </w:r>
      <w:r w:rsidR="00A91592">
        <w:rPr>
          <w:rFonts w:asciiTheme="majorBidi" w:hAnsiTheme="majorBidi" w:cstheme="majorBidi"/>
          <w:lang w:val="en-US"/>
        </w:rPr>
        <w:t xml:space="preserve">its </w:t>
      </w:r>
      <w:r w:rsidRPr="007C0623">
        <w:rPr>
          <w:rFonts w:asciiTheme="majorBidi" w:hAnsiTheme="majorBidi" w:cstheme="majorBidi"/>
          <w:lang w:val="en-US"/>
        </w:rPr>
        <w:t xml:space="preserve">terms of reference and a work </w:t>
      </w:r>
      <w:proofErr w:type="spellStart"/>
      <w:r w:rsidRPr="007C0623">
        <w:rPr>
          <w:rFonts w:asciiTheme="majorBidi" w:hAnsiTheme="majorBidi" w:cstheme="majorBidi"/>
          <w:lang w:val="en-US"/>
        </w:rPr>
        <w:t>programme</w:t>
      </w:r>
      <w:proofErr w:type="spellEnd"/>
      <w:r w:rsidRPr="007C0623">
        <w:rPr>
          <w:rFonts w:asciiTheme="majorBidi" w:hAnsiTheme="majorBidi" w:cstheme="majorBidi"/>
          <w:lang w:val="en-US"/>
        </w:rPr>
        <w:t>.</w:t>
      </w:r>
      <w:r w:rsidRPr="00BE360C">
        <w:rPr>
          <w:rStyle w:val="FootnoteReference"/>
          <w:rFonts w:asciiTheme="majorBidi" w:hAnsiTheme="majorBidi" w:cstheme="majorBidi"/>
          <w:color w:val="000000"/>
          <w:lang w:val="en-US"/>
        </w:rPr>
        <w:footnoteReference w:id="52"/>
      </w:r>
      <w:r w:rsidRPr="007C0623">
        <w:rPr>
          <w:rFonts w:asciiTheme="majorBidi" w:hAnsiTheme="majorBidi" w:cstheme="majorBidi"/>
          <w:lang w:val="en-US"/>
        </w:rPr>
        <w:t xml:space="preserve">  The principles underpinning the partnership are:</w:t>
      </w:r>
    </w:p>
    <w:p w14:paraId="54E46299" w14:textId="77777777" w:rsidR="00BE360C" w:rsidRPr="00BE360C" w:rsidRDefault="00BE360C" w:rsidP="003A3F73">
      <w:pPr>
        <w:pStyle w:val="ListParagraph"/>
        <w:numPr>
          <w:ilvl w:val="0"/>
          <w:numId w:val="23"/>
        </w:numPr>
        <w:tabs>
          <w:tab w:val="left" w:pos="1260"/>
        </w:tabs>
        <w:snapToGrid w:val="0"/>
        <w:ind w:left="1260" w:firstLine="540"/>
        <w:rPr>
          <w:rFonts w:asciiTheme="majorBidi" w:hAnsiTheme="majorBidi" w:cstheme="majorBidi"/>
          <w:lang w:val="en-US" w:eastAsia="en-US"/>
        </w:rPr>
      </w:pPr>
      <w:r w:rsidRPr="00BE360C">
        <w:rPr>
          <w:rFonts w:asciiTheme="majorBidi" w:hAnsiTheme="majorBidi" w:cstheme="majorBidi"/>
          <w:lang w:val="en-US" w:eastAsia="en-US"/>
        </w:rPr>
        <w:t xml:space="preserve">To promote dialogue amongst governments, regional and local authorities, intergovernmental organizations, private sector, non-governmental organizations and academia on initiatives that could be carried out in different regions; </w:t>
      </w:r>
    </w:p>
    <w:p w14:paraId="58A75FD9" w14:textId="77777777" w:rsidR="00BE360C" w:rsidRPr="00BE360C" w:rsidRDefault="00BE360C" w:rsidP="003A3F73">
      <w:pPr>
        <w:pStyle w:val="ListParagraph"/>
        <w:numPr>
          <w:ilvl w:val="0"/>
          <w:numId w:val="23"/>
        </w:numPr>
        <w:tabs>
          <w:tab w:val="left" w:pos="1260"/>
        </w:tabs>
        <w:snapToGrid w:val="0"/>
        <w:ind w:left="1260" w:firstLine="540"/>
        <w:rPr>
          <w:rFonts w:asciiTheme="majorBidi" w:hAnsiTheme="majorBidi" w:cstheme="majorBidi"/>
          <w:lang w:val="en-US" w:eastAsia="en-US"/>
        </w:rPr>
      </w:pPr>
      <w:r w:rsidRPr="00BE360C">
        <w:rPr>
          <w:rFonts w:asciiTheme="majorBidi" w:hAnsiTheme="majorBidi" w:cstheme="majorBidi"/>
          <w:lang w:val="en-US" w:eastAsia="en-US"/>
        </w:rPr>
        <w:t xml:space="preserve">To foster best practice solutions showing concrete and practical results consistent with the Basel Convention, and make recommendations; </w:t>
      </w:r>
    </w:p>
    <w:p w14:paraId="2814E0A0" w14:textId="77777777" w:rsidR="00BE360C" w:rsidRPr="00BE360C" w:rsidRDefault="00BE360C" w:rsidP="003A3F73">
      <w:pPr>
        <w:pStyle w:val="ListParagraph"/>
        <w:numPr>
          <w:ilvl w:val="0"/>
          <w:numId w:val="23"/>
        </w:numPr>
        <w:tabs>
          <w:tab w:val="left" w:pos="1260"/>
        </w:tabs>
        <w:snapToGrid w:val="0"/>
        <w:ind w:left="1260" w:firstLine="540"/>
        <w:rPr>
          <w:rFonts w:asciiTheme="majorBidi" w:hAnsiTheme="majorBidi" w:cstheme="majorBidi"/>
          <w:lang w:val="en-US" w:eastAsia="en-US"/>
        </w:rPr>
      </w:pPr>
      <w:r w:rsidRPr="00BE360C">
        <w:rPr>
          <w:rFonts w:asciiTheme="majorBidi" w:hAnsiTheme="majorBidi" w:cstheme="majorBidi"/>
          <w:lang w:val="en-US" w:eastAsia="en-US"/>
        </w:rPr>
        <w:t xml:space="preserve">To coordinate and cooperate, as appropriate, with other bodies involved in household waste management activities and to build on the body and knowledge currently existing on best practices, successes and challenges, realized through similar work </w:t>
      </w:r>
      <w:proofErr w:type="spellStart"/>
      <w:r w:rsidRPr="00BE360C">
        <w:rPr>
          <w:rFonts w:asciiTheme="majorBidi" w:hAnsiTheme="majorBidi" w:cstheme="majorBidi"/>
          <w:lang w:val="en-US" w:eastAsia="en-US"/>
        </w:rPr>
        <w:t>programmes</w:t>
      </w:r>
      <w:proofErr w:type="spellEnd"/>
      <w:r w:rsidRPr="00BE360C">
        <w:rPr>
          <w:rFonts w:asciiTheme="majorBidi" w:hAnsiTheme="majorBidi" w:cstheme="majorBidi"/>
          <w:lang w:val="en-US" w:eastAsia="en-US"/>
        </w:rPr>
        <w:t xml:space="preserve"> on local, regional and global level, e.g. cities and urban bodies implementing innovative models like </w:t>
      </w:r>
      <w:r w:rsidR="00A91592">
        <w:rPr>
          <w:rFonts w:asciiTheme="majorBidi" w:hAnsiTheme="majorBidi" w:cstheme="majorBidi"/>
          <w:lang w:val="en-US" w:eastAsia="en-US"/>
        </w:rPr>
        <w:t xml:space="preserve">the </w:t>
      </w:r>
      <w:r w:rsidR="002F64B8">
        <w:rPr>
          <w:rFonts w:asciiTheme="majorBidi" w:hAnsiTheme="majorBidi" w:cstheme="majorBidi"/>
          <w:lang w:val="en-US" w:eastAsia="en-US"/>
        </w:rPr>
        <w:t>zero-</w:t>
      </w:r>
      <w:r w:rsidRPr="00BE360C">
        <w:rPr>
          <w:rFonts w:asciiTheme="majorBidi" w:hAnsiTheme="majorBidi" w:cstheme="majorBidi"/>
          <w:lang w:val="en-US" w:eastAsia="en-US"/>
        </w:rPr>
        <w:t>waste approach, International Solid Waste Association, UNEP Global Partnership on Waste Management and technical activities.</w:t>
      </w:r>
    </w:p>
    <w:p w14:paraId="43FA16F8" w14:textId="77777777" w:rsidR="00BE360C" w:rsidRPr="00A91592" w:rsidRDefault="00BE360C" w:rsidP="003A3F73">
      <w:pPr>
        <w:pStyle w:val="ListParagraph"/>
        <w:numPr>
          <w:ilvl w:val="0"/>
          <w:numId w:val="22"/>
        </w:numPr>
        <w:tabs>
          <w:tab w:val="left" w:pos="1260"/>
        </w:tabs>
        <w:snapToGrid w:val="0"/>
        <w:ind w:left="1260" w:firstLine="0"/>
        <w:rPr>
          <w:rFonts w:asciiTheme="majorBidi" w:hAnsiTheme="majorBidi" w:cstheme="majorBidi"/>
          <w:lang w:val="en-US"/>
        </w:rPr>
      </w:pPr>
      <w:r w:rsidRPr="00A91592">
        <w:rPr>
          <w:rFonts w:asciiTheme="majorBidi" w:hAnsiTheme="majorBidi" w:cstheme="majorBidi"/>
          <w:lang w:val="en-US"/>
        </w:rPr>
        <w:t xml:space="preserve">The work </w:t>
      </w:r>
      <w:r w:rsidR="00A91592">
        <w:rPr>
          <w:rFonts w:asciiTheme="majorBidi" w:hAnsiTheme="majorBidi" w:cstheme="majorBidi"/>
          <w:lang w:val="en-US"/>
        </w:rPr>
        <w:t>is</w:t>
      </w:r>
      <w:r w:rsidRPr="00A91592">
        <w:rPr>
          <w:rFonts w:asciiTheme="majorBidi" w:hAnsiTheme="majorBidi" w:cstheme="majorBidi"/>
          <w:lang w:val="en-US"/>
        </w:rPr>
        <w:t xml:space="preserve"> based around three project groups, which will</w:t>
      </w:r>
      <w:r w:rsidR="00A91592">
        <w:rPr>
          <w:rFonts w:asciiTheme="majorBidi" w:hAnsiTheme="majorBidi" w:cstheme="majorBidi"/>
          <w:lang w:val="en-US"/>
        </w:rPr>
        <w:t>:</w:t>
      </w:r>
    </w:p>
    <w:p w14:paraId="6C4FEE73" w14:textId="77777777" w:rsidR="00BE360C" w:rsidRPr="00BE360C" w:rsidRDefault="00BE360C" w:rsidP="003A3F73">
      <w:pPr>
        <w:pStyle w:val="ListParagraph"/>
        <w:numPr>
          <w:ilvl w:val="0"/>
          <w:numId w:val="24"/>
        </w:numPr>
        <w:tabs>
          <w:tab w:val="left" w:pos="1260"/>
        </w:tabs>
        <w:snapToGrid w:val="0"/>
        <w:ind w:left="1260" w:firstLine="540"/>
        <w:rPr>
          <w:rFonts w:asciiTheme="majorBidi" w:hAnsiTheme="majorBidi" w:cstheme="majorBidi"/>
          <w:color w:val="000000"/>
          <w:szCs w:val="20"/>
          <w:lang w:val="en-US" w:eastAsia="en-US"/>
        </w:rPr>
      </w:pPr>
      <w:r w:rsidRPr="00BE360C">
        <w:rPr>
          <w:rFonts w:asciiTheme="majorBidi" w:hAnsiTheme="majorBidi" w:cstheme="majorBidi"/>
          <w:szCs w:val="20"/>
          <w:lang w:val="en-US" w:eastAsia="en-US"/>
        </w:rPr>
        <w:t xml:space="preserve">Prepare </w:t>
      </w:r>
      <w:r w:rsidR="00A91592">
        <w:rPr>
          <w:rFonts w:asciiTheme="majorBidi" w:hAnsiTheme="majorBidi" w:cstheme="majorBidi"/>
          <w:szCs w:val="20"/>
          <w:lang w:val="en-US" w:eastAsia="en-US"/>
        </w:rPr>
        <w:t>g</w:t>
      </w:r>
      <w:r w:rsidRPr="00BE360C">
        <w:rPr>
          <w:rFonts w:asciiTheme="majorBidi" w:hAnsiTheme="majorBidi" w:cstheme="majorBidi"/>
          <w:color w:val="000000"/>
          <w:szCs w:val="20"/>
          <w:lang w:val="en-US" w:eastAsia="en-US"/>
        </w:rPr>
        <w:t xml:space="preserve">uidance document chapters providing modules on best practices related to ESM of household waste </w:t>
      </w:r>
      <w:r w:rsidRPr="00BE360C">
        <w:rPr>
          <w:rFonts w:asciiTheme="majorBidi" w:hAnsiTheme="majorBidi" w:cstheme="majorBidi"/>
          <w:szCs w:val="20"/>
          <w:lang w:val="en-US" w:eastAsia="en-US"/>
        </w:rPr>
        <w:t>covering the policy and the regulatory framework; prevention; source separation, collection and transport; reuse; recycling; energy recovery; and environmentally sound disposal of household waste</w:t>
      </w:r>
      <w:r w:rsidR="00285A41">
        <w:rPr>
          <w:rFonts w:asciiTheme="majorBidi" w:hAnsiTheme="majorBidi" w:cstheme="majorBidi"/>
          <w:szCs w:val="20"/>
          <w:lang w:val="en-US" w:eastAsia="en-US"/>
        </w:rPr>
        <w:t>;</w:t>
      </w:r>
    </w:p>
    <w:p w14:paraId="517BA11F" w14:textId="77777777" w:rsidR="00BE360C" w:rsidRPr="00BE360C" w:rsidRDefault="00BE360C" w:rsidP="003A3F73">
      <w:pPr>
        <w:pStyle w:val="ListParagraph"/>
        <w:numPr>
          <w:ilvl w:val="0"/>
          <w:numId w:val="24"/>
        </w:numPr>
        <w:tabs>
          <w:tab w:val="left" w:pos="1260"/>
        </w:tabs>
        <w:snapToGrid w:val="0"/>
        <w:ind w:left="1260" w:firstLine="540"/>
        <w:rPr>
          <w:rFonts w:asciiTheme="majorBidi" w:hAnsiTheme="majorBidi" w:cstheme="majorBidi"/>
          <w:lang w:val="en-US" w:eastAsia="en-US"/>
        </w:rPr>
      </w:pPr>
      <w:r w:rsidRPr="00BE360C">
        <w:rPr>
          <w:rFonts w:asciiTheme="majorBidi" w:hAnsiTheme="majorBidi" w:cstheme="majorBidi"/>
          <w:lang w:val="en-US" w:eastAsia="en-US"/>
        </w:rPr>
        <w:t>Prepare document chapter(s) providing guidance on the assessment of current waste management systems, decision making and ensuring ESM of household waste</w:t>
      </w:r>
      <w:r w:rsidR="00285A41">
        <w:rPr>
          <w:rFonts w:asciiTheme="majorBidi" w:hAnsiTheme="majorBidi" w:cstheme="majorBidi"/>
          <w:lang w:val="en-US" w:eastAsia="en-US"/>
        </w:rPr>
        <w:t>,</w:t>
      </w:r>
      <w:r w:rsidRPr="00BE360C">
        <w:rPr>
          <w:rFonts w:asciiTheme="majorBidi" w:hAnsiTheme="majorBidi" w:cstheme="majorBidi"/>
          <w:lang w:val="en-US" w:eastAsia="en-US"/>
        </w:rPr>
        <w:t xml:space="preserve"> </w:t>
      </w:r>
    </w:p>
    <w:p w14:paraId="0EE0F91B" w14:textId="77777777" w:rsidR="00BE360C" w:rsidRPr="00BE360C" w:rsidRDefault="00BE360C" w:rsidP="003A3F73">
      <w:pPr>
        <w:pStyle w:val="ListParagraph"/>
        <w:numPr>
          <w:ilvl w:val="0"/>
          <w:numId w:val="24"/>
        </w:numPr>
        <w:tabs>
          <w:tab w:val="left" w:pos="1260"/>
        </w:tabs>
        <w:snapToGrid w:val="0"/>
        <w:ind w:left="1260" w:firstLine="540"/>
        <w:rPr>
          <w:rFonts w:asciiTheme="majorBidi" w:eastAsia="MS Mincho" w:hAnsiTheme="majorBidi" w:cstheme="majorBidi"/>
          <w:color w:val="000000"/>
          <w:szCs w:val="20"/>
          <w:lang w:val="en-US" w:eastAsia="en-US"/>
        </w:rPr>
      </w:pPr>
      <w:r w:rsidRPr="00BE360C">
        <w:rPr>
          <w:rFonts w:asciiTheme="majorBidi" w:hAnsiTheme="majorBidi" w:cstheme="majorBidi"/>
          <w:szCs w:val="20"/>
          <w:lang w:val="en-US" w:eastAsia="en-US"/>
        </w:rPr>
        <w:t xml:space="preserve">Cover awareness raising and piloting, covering </w:t>
      </w:r>
      <w:r w:rsidRPr="00BE360C">
        <w:rPr>
          <w:rFonts w:asciiTheme="majorBidi" w:hAnsiTheme="majorBidi" w:cstheme="majorBidi"/>
          <w:color w:val="000000"/>
          <w:szCs w:val="20"/>
          <w:lang w:val="en-US" w:eastAsia="en-US"/>
        </w:rPr>
        <w:t>lessons learnt from pilot projects and examples of successful awareness raising campaigns</w:t>
      </w:r>
      <w:r w:rsidR="00285A41">
        <w:rPr>
          <w:rFonts w:asciiTheme="majorBidi" w:hAnsiTheme="majorBidi" w:cstheme="majorBidi"/>
          <w:color w:val="000000"/>
          <w:szCs w:val="20"/>
          <w:lang w:val="en-US" w:eastAsia="en-US"/>
        </w:rPr>
        <w:t>.</w:t>
      </w:r>
    </w:p>
    <w:p w14:paraId="67C1484A" w14:textId="77777777" w:rsidR="00285A41" w:rsidRDefault="00BE360C" w:rsidP="003A3F73">
      <w:pPr>
        <w:pStyle w:val="NoSpacing"/>
        <w:numPr>
          <w:ilvl w:val="0"/>
          <w:numId w:val="22"/>
        </w:numPr>
        <w:tabs>
          <w:tab w:val="left" w:pos="1260"/>
        </w:tabs>
        <w:snapToGrid w:val="0"/>
        <w:spacing w:after="120"/>
        <w:ind w:left="1260" w:firstLine="0"/>
        <w:contextualSpacing w:val="0"/>
        <w:rPr>
          <w:rFonts w:asciiTheme="majorBidi" w:hAnsiTheme="majorBidi" w:cstheme="majorBidi"/>
          <w:lang w:val="en-US"/>
        </w:rPr>
      </w:pPr>
      <w:r w:rsidRPr="00BE360C">
        <w:rPr>
          <w:rFonts w:asciiTheme="majorBidi" w:hAnsiTheme="majorBidi" w:cstheme="majorBidi"/>
          <w:lang w:val="en-US"/>
        </w:rPr>
        <w:t xml:space="preserve">These project groups will need to cover many issues relevant to plastic wastes in their work.  </w:t>
      </w:r>
      <w:proofErr w:type="gramStart"/>
      <w:r w:rsidRPr="00BE360C">
        <w:rPr>
          <w:rFonts w:asciiTheme="majorBidi" w:hAnsiTheme="majorBidi" w:cstheme="majorBidi"/>
          <w:lang w:val="en-US"/>
        </w:rPr>
        <w:t>In particular, engagement</w:t>
      </w:r>
      <w:proofErr w:type="gramEnd"/>
      <w:r w:rsidRPr="00BE360C">
        <w:rPr>
          <w:rFonts w:asciiTheme="majorBidi" w:hAnsiTheme="majorBidi" w:cstheme="majorBidi"/>
          <w:lang w:val="en-US"/>
        </w:rPr>
        <w:t xml:space="preserve"> with manufacturers of plastic products including packaging materials is specifically mentioned in the work on avoidance and design issues covering guidance for assessment of current waste management systems.</w:t>
      </w:r>
    </w:p>
    <w:p w14:paraId="7CFF23A8" w14:textId="77777777" w:rsidR="00BE360C" w:rsidRPr="00285A41" w:rsidRDefault="00BE360C" w:rsidP="003A3F73">
      <w:pPr>
        <w:pStyle w:val="NoSpacing"/>
        <w:numPr>
          <w:ilvl w:val="0"/>
          <w:numId w:val="22"/>
        </w:numPr>
        <w:tabs>
          <w:tab w:val="left" w:pos="1260"/>
        </w:tabs>
        <w:snapToGrid w:val="0"/>
        <w:spacing w:after="120"/>
        <w:ind w:left="1260" w:firstLine="0"/>
        <w:contextualSpacing w:val="0"/>
        <w:rPr>
          <w:rFonts w:asciiTheme="majorBidi" w:hAnsiTheme="majorBidi" w:cstheme="majorBidi"/>
          <w:lang w:val="en-US"/>
        </w:rPr>
      </w:pPr>
      <w:r w:rsidRPr="00285A41">
        <w:rPr>
          <w:rFonts w:asciiTheme="majorBidi" w:hAnsiTheme="majorBidi" w:cstheme="majorBidi"/>
          <w:lang w:val="en-US"/>
        </w:rPr>
        <w:t xml:space="preserve">The OEWG could consider “mainstreaming” by asking each of the three project groups to consider </w:t>
      </w:r>
      <w:proofErr w:type="gramStart"/>
      <w:r w:rsidRPr="00285A41">
        <w:rPr>
          <w:rFonts w:asciiTheme="majorBidi" w:hAnsiTheme="majorBidi" w:cstheme="majorBidi"/>
          <w:lang w:val="en-US"/>
        </w:rPr>
        <w:t>in particular the</w:t>
      </w:r>
      <w:proofErr w:type="gramEnd"/>
      <w:r w:rsidRPr="00285A41">
        <w:rPr>
          <w:rFonts w:asciiTheme="majorBidi" w:hAnsiTheme="majorBidi" w:cstheme="majorBidi"/>
          <w:lang w:val="en-US"/>
        </w:rPr>
        <w:t xml:space="preserve"> issues around minimizing and managing plastic wastes; or by establishing a fourth project group specifically to look at a number of priority issues</w:t>
      </w:r>
      <w:r w:rsidR="00464820">
        <w:rPr>
          <w:rFonts w:asciiTheme="majorBidi" w:hAnsiTheme="majorBidi" w:cstheme="majorBidi"/>
          <w:lang w:val="en-US"/>
        </w:rPr>
        <w:t xml:space="preserve"> related to plastic waste</w:t>
      </w:r>
      <w:r w:rsidRPr="00285A41">
        <w:rPr>
          <w:rFonts w:asciiTheme="majorBidi" w:hAnsiTheme="majorBidi" w:cstheme="majorBidi"/>
          <w:lang w:val="en-US"/>
        </w:rPr>
        <w:t>.  In that case, it would be necessary to avoid duplication of work between the fourth project group and the other three.</w:t>
      </w:r>
    </w:p>
    <w:p w14:paraId="6307EFFF" w14:textId="77777777" w:rsidR="00BE360C" w:rsidRPr="00BE360C" w:rsidRDefault="00BE360C" w:rsidP="003A3F73">
      <w:pPr>
        <w:pStyle w:val="NoSpacing"/>
        <w:numPr>
          <w:ilvl w:val="0"/>
          <w:numId w:val="22"/>
        </w:numPr>
        <w:tabs>
          <w:tab w:val="left" w:pos="1260"/>
        </w:tabs>
        <w:snapToGrid w:val="0"/>
        <w:spacing w:after="120"/>
        <w:ind w:left="1260" w:firstLine="0"/>
        <w:contextualSpacing w:val="0"/>
        <w:rPr>
          <w:rFonts w:asciiTheme="majorBidi" w:hAnsiTheme="majorBidi" w:cstheme="majorBidi"/>
          <w:lang w:val="en-US"/>
        </w:rPr>
      </w:pPr>
      <w:r w:rsidRPr="00BE360C">
        <w:rPr>
          <w:rFonts w:asciiTheme="majorBidi" w:hAnsiTheme="majorBidi" w:cstheme="majorBidi"/>
          <w:lang w:val="en-US"/>
        </w:rPr>
        <w:t xml:space="preserve">The partnership would no doubt require some additional resources to expand its work. </w:t>
      </w:r>
    </w:p>
    <w:p w14:paraId="428EEF2A" w14:textId="77777777" w:rsidR="00BE360C" w:rsidRPr="00BE360C" w:rsidRDefault="001A379A" w:rsidP="00BE360C">
      <w:pPr>
        <w:pStyle w:val="Heading1"/>
        <w:tabs>
          <w:tab w:val="clear" w:pos="1247"/>
          <w:tab w:val="clear" w:pos="1814"/>
          <w:tab w:val="clear" w:pos="2381"/>
          <w:tab w:val="clear" w:pos="2948"/>
          <w:tab w:val="clear" w:pos="3515"/>
          <w:tab w:val="left" w:pos="1260"/>
        </w:tabs>
        <w:snapToGrid w:val="0"/>
        <w:spacing w:before="0"/>
        <w:ind w:left="1260" w:firstLine="0"/>
        <w:rPr>
          <w:rFonts w:asciiTheme="majorBidi" w:hAnsiTheme="majorBidi" w:cstheme="majorBidi"/>
        </w:rPr>
      </w:pPr>
      <w:r>
        <w:rPr>
          <w:rFonts w:asciiTheme="majorBidi" w:hAnsiTheme="majorBidi" w:cstheme="majorBidi"/>
        </w:rPr>
        <w:t>Option B:</w:t>
      </w:r>
      <w:r>
        <w:rPr>
          <w:rFonts w:asciiTheme="majorBidi" w:hAnsiTheme="majorBidi" w:cstheme="majorBidi"/>
        </w:rPr>
        <w:tab/>
      </w:r>
      <w:r w:rsidR="00BE360C" w:rsidRPr="00BE360C">
        <w:rPr>
          <w:rFonts w:asciiTheme="majorBidi" w:hAnsiTheme="majorBidi" w:cstheme="majorBidi"/>
        </w:rPr>
        <w:t xml:space="preserve">Establishing a new Basel Convention </w:t>
      </w:r>
      <w:r w:rsidR="00464820">
        <w:rPr>
          <w:rFonts w:asciiTheme="majorBidi" w:hAnsiTheme="majorBidi" w:cstheme="majorBidi"/>
        </w:rPr>
        <w:t>p</w:t>
      </w:r>
      <w:r w:rsidR="00BE360C" w:rsidRPr="00BE360C">
        <w:rPr>
          <w:rFonts w:asciiTheme="majorBidi" w:hAnsiTheme="majorBidi" w:cstheme="majorBidi"/>
        </w:rPr>
        <w:t xml:space="preserve">artnership on </w:t>
      </w:r>
      <w:r w:rsidR="00464820">
        <w:rPr>
          <w:rFonts w:asciiTheme="majorBidi" w:hAnsiTheme="majorBidi" w:cstheme="majorBidi"/>
        </w:rPr>
        <w:t>p</w:t>
      </w:r>
      <w:r w:rsidR="00BE360C" w:rsidRPr="00BE360C">
        <w:rPr>
          <w:rFonts w:asciiTheme="majorBidi" w:hAnsiTheme="majorBidi" w:cstheme="majorBidi"/>
        </w:rPr>
        <w:t xml:space="preserve">lastic </w:t>
      </w:r>
      <w:r w:rsidR="00464820">
        <w:rPr>
          <w:rFonts w:asciiTheme="majorBidi" w:hAnsiTheme="majorBidi" w:cstheme="majorBidi"/>
        </w:rPr>
        <w:t>w</w:t>
      </w:r>
      <w:r w:rsidR="00BE360C" w:rsidRPr="00BE360C">
        <w:rPr>
          <w:rFonts w:asciiTheme="majorBidi" w:hAnsiTheme="majorBidi" w:cstheme="majorBidi"/>
        </w:rPr>
        <w:t xml:space="preserve">aste </w:t>
      </w:r>
      <w:r w:rsidR="00464820">
        <w:rPr>
          <w:rFonts w:asciiTheme="majorBidi" w:hAnsiTheme="majorBidi" w:cstheme="majorBidi"/>
        </w:rPr>
        <w:t>or on marine plastic litter and microplastics</w:t>
      </w:r>
    </w:p>
    <w:p w14:paraId="0079FCD2" w14:textId="77777777" w:rsidR="00BE360C" w:rsidRPr="00464820" w:rsidRDefault="00BE360C" w:rsidP="003A3F73">
      <w:pPr>
        <w:pStyle w:val="ListParagraph"/>
        <w:numPr>
          <w:ilvl w:val="0"/>
          <w:numId w:val="22"/>
        </w:numPr>
        <w:tabs>
          <w:tab w:val="left" w:pos="1260"/>
        </w:tabs>
        <w:snapToGrid w:val="0"/>
        <w:ind w:left="1260" w:firstLine="0"/>
        <w:rPr>
          <w:rFonts w:asciiTheme="majorBidi" w:hAnsiTheme="majorBidi" w:cstheme="majorBidi"/>
        </w:rPr>
      </w:pPr>
      <w:r w:rsidRPr="00464820">
        <w:rPr>
          <w:rFonts w:asciiTheme="majorBidi" w:hAnsiTheme="majorBidi" w:cstheme="majorBidi"/>
        </w:rPr>
        <w:t>An alternative option would be to establish a new partnership specifically to focus on plastic wastes</w:t>
      </w:r>
      <w:r w:rsidR="006B4420">
        <w:rPr>
          <w:rFonts w:asciiTheme="majorBidi" w:hAnsiTheme="majorBidi" w:cstheme="majorBidi"/>
        </w:rPr>
        <w:t xml:space="preserve"> </w:t>
      </w:r>
      <w:r w:rsidR="006B4420">
        <w:t>or the issue of marine plastic litter and microplastics</w:t>
      </w:r>
      <w:r w:rsidRPr="00464820">
        <w:rPr>
          <w:rFonts w:asciiTheme="majorBidi" w:hAnsiTheme="majorBidi" w:cstheme="majorBidi"/>
        </w:rPr>
        <w:t>. It might also include a focus on waste prevention and minimization</w:t>
      </w:r>
      <w:r w:rsidR="00331B81">
        <w:rPr>
          <w:rFonts w:asciiTheme="majorBidi" w:hAnsiTheme="majorBidi" w:cstheme="majorBidi"/>
        </w:rPr>
        <w:t xml:space="preserve"> of plastic waste</w:t>
      </w:r>
      <w:r w:rsidRPr="00464820">
        <w:rPr>
          <w:rFonts w:asciiTheme="majorBidi" w:hAnsiTheme="majorBidi" w:cstheme="majorBidi"/>
        </w:rPr>
        <w:t xml:space="preserve">, to share experience and identify best practice on </w:t>
      </w:r>
      <w:r w:rsidRPr="00464820">
        <w:rPr>
          <w:rFonts w:asciiTheme="majorBidi" w:hAnsiTheme="majorBidi" w:cstheme="majorBidi"/>
        </w:rPr>
        <w:lastRenderedPageBreak/>
        <w:t>measures to reduce the amount of single use plastics and to promote reuse and recycling, to reduce</w:t>
      </w:r>
      <w:r w:rsidR="00331B81">
        <w:rPr>
          <w:rFonts w:asciiTheme="majorBidi" w:hAnsiTheme="majorBidi" w:cstheme="majorBidi"/>
        </w:rPr>
        <w:t xml:space="preserve"> the</w:t>
      </w:r>
      <w:r w:rsidRPr="00464820">
        <w:rPr>
          <w:rFonts w:asciiTheme="majorBidi" w:hAnsiTheme="majorBidi" w:cstheme="majorBidi"/>
        </w:rPr>
        <w:t xml:space="preserve"> hazard potential of plastic and microplastic products and waste, and to monitor and report on progress.</w:t>
      </w:r>
      <w:r w:rsidR="00331B81">
        <w:rPr>
          <w:rFonts w:asciiTheme="majorBidi" w:hAnsiTheme="majorBidi" w:cstheme="majorBidi"/>
        </w:rPr>
        <w:t xml:space="preserve"> </w:t>
      </w:r>
      <w:r w:rsidR="00331B81" w:rsidRPr="00331B81">
        <w:rPr>
          <w:rFonts w:asciiTheme="majorBidi" w:hAnsiTheme="majorBidi" w:cstheme="majorBidi"/>
        </w:rPr>
        <w:t>The work of the partnership would need to be closely coordinated with the work of the expert working group on ESM on prevention and minimisation of hazardous and other wastes.</w:t>
      </w:r>
    </w:p>
    <w:p w14:paraId="62E4C09B" w14:textId="77777777" w:rsidR="00BE360C" w:rsidRPr="00C236C1" w:rsidRDefault="00BE360C" w:rsidP="003A3F73">
      <w:pPr>
        <w:pStyle w:val="ListParagraph"/>
        <w:numPr>
          <w:ilvl w:val="0"/>
          <w:numId w:val="22"/>
        </w:numPr>
        <w:tabs>
          <w:tab w:val="left" w:pos="1260"/>
        </w:tabs>
        <w:snapToGrid w:val="0"/>
        <w:ind w:left="1260" w:firstLine="0"/>
        <w:rPr>
          <w:rFonts w:asciiTheme="majorBidi" w:hAnsiTheme="majorBidi" w:cstheme="majorBidi"/>
        </w:rPr>
      </w:pPr>
      <w:r w:rsidRPr="00C236C1">
        <w:rPr>
          <w:rFonts w:asciiTheme="majorBidi" w:hAnsiTheme="majorBidi" w:cstheme="majorBidi"/>
        </w:rPr>
        <w:t xml:space="preserve">This has some advantages: </w:t>
      </w:r>
    </w:p>
    <w:p w14:paraId="7CBDDC9D" w14:textId="77777777" w:rsidR="00BE360C" w:rsidRPr="00BE360C" w:rsidRDefault="00BE360C" w:rsidP="003A3F73">
      <w:pPr>
        <w:pStyle w:val="ListParagraph"/>
        <w:numPr>
          <w:ilvl w:val="0"/>
          <w:numId w:val="25"/>
        </w:numPr>
        <w:tabs>
          <w:tab w:val="left" w:pos="1260"/>
        </w:tabs>
        <w:snapToGrid w:val="0"/>
        <w:ind w:left="1260" w:firstLine="630"/>
        <w:rPr>
          <w:rFonts w:asciiTheme="majorBidi" w:hAnsiTheme="majorBidi" w:cstheme="majorBidi"/>
        </w:rPr>
      </w:pPr>
      <w:r w:rsidRPr="00BE360C">
        <w:rPr>
          <w:rFonts w:asciiTheme="majorBidi" w:hAnsiTheme="majorBidi" w:cstheme="majorBidi"/>
        </w:rPr>
        <w:t>It would provide a clear focus for work on plastic wastes</w:t>
      </w:r>
      <w:r w:rsidR="00C236C1">
        <w:t>, marine litter and microplastics</w:t>
      </w:r>
      <w:r w:rsidRPr="00BE360C">
        <w:rPr>
          <w:rFonts w:asciiTheme="majorBidi" w:hAnsiTheme="majorBidi" w:cstheme="majorBidi"/>
        </w:rPr>
        <w:t xml:space="preserve"> within the Basel </w:t>
      </w:r>
      <w:r w:rsidR="001F1A31">
        <w:rPr>
          <w:rFonts w:asciiTheme="majorBidi" w:hAnsiTheme="majorBidi" w:cstheme="majorBidi"/>
        </w:rPr>
        <w:t xml:space="preserve">Convention </w:t>
      </w:r>
      <w:r w:rsidRPr="00BE360C">
        <w:rPr>
          <w:rFonts w:asciiTheme="majorBidi" w:hAnsiTheme="majorBidi" w:cstheme="majorBidi"/>
        </w:rPr>
        <w:t xml:space="preserve">framework, which would be visible not only to those familiar with the work of the Convention but also to other </w:t>
      </w:r>
      <w:r w:rsidR="00C236C1">
        <w:rPr>
          <w:rFonts w:asciiTheme="majorBidi" w:hAnsiTheme="majorBidi" w:cstheme="majorBidi"/>
        </w:rPr>
        <w:t>stakeholders</w:t>
      </w:r>
      <w:r w:rsidR="00C236C1" w:rsidRPr="00BE360C">
        <w:rPr>
          <w:rFonts w:asciiTheme="majorBidi" w:hAnsiTheme="majorBidi" w:cstheme="majorBidi"/>
        </w:rPr>
        <w:t xml:space="preserve"> </w:t>
      </w:r>
      <w:r w:rsidRPr="00BE360C">
        <w:rPr>
          <w:rFonts w:asciiTheme="majorBidi" w:hAnsiTheme="majorBidi" w:cstheme="majorBidi"/>
        </w:rPr>
        <w:t>such as those concerned with the marine environment.  This would give reassurance that the Basel Convention is giving high priority to this issue, and would provide a clear port of entry for those who wish to get involved;</w:t>
      </w:r>
    </w:p>
    <w:p w14:paraId="1AC56454" w14:textId="77777777" w:rsidR="00BE360C" w:rsidRPr="00BE360C" w:rsidRDefault="00BE360C" w:rsidP="003A3F73">
      <w:pPr>
        <w:pStyle w:val="ListParagraph"/>
        <w:numPr>
          <w:ilvl w:val="0"/>
          <w:numId w:val="25"/>
        </w:numPr>
        <w:tabs>
          <w:tab w:val="left" w:pos="1260"/>
        </w:tabs>
        <w:snapToGrid w:val="0"/>
        <w:ind w:left="1260" w:firstLine="630"/>
        <w:rPr>
          <w:rFonts w:asciiTheme="majorBidi" w:hAnsiTheme="majorBidi" w:cstheme="majorBidi"/>
        </w:rPr>
      </w:pPr>
      <w:r w:rsidRPr="00BE360C">
        <w:rPr>
          <w:rFonts w:asciiTheme="majorBidi" w:hAnsiTheme="majorBidi" w:cstheme="majorBidi"/>
        </w:rPr>
        <w:t>It could be easier to secure engagement of the relevant industrial and commercial sectors and other stakeholders concerned with the manufacture and use of plastics in a partnership specifically dealing with plastics, rather than in one dealing with household wastes more generally</w:t>
      </w:r>
      <w:r w:rsidR="005D313F">
        <w:rPr>
          <w:rFonts w:asciiTheme="majorBidi" w:hAnsiTheme="majorBidi" w:cstheme="majorBidi"/>
        </w:rPr>
        <w:t>;</w:t>
      </w:r>
    </w:p>
    <w:p w14:paraId="21A6B692" w14:textId="77777777" w:rsidR="00BE360C" w:rsidRPr="00BE360C" w:rsidRDefault="00BE360C" w:rsidP="003A3F73">
      <w:pPr>
        <w:pStyle w:val="ListParagraph"/>
        <w:numPr>
          <w:ilvl w:val="0"/>
          <w:numId w:val="25"/>
        </w:numPr>
        <w:tabs>
          <w:tab w:val="left" w:pos="1260"/>
        </w:tabs>
        <w:snapToGrid w:val="0"/>
        <w:ind w:left="1260" w:firstLine="630"/>
        <w:rPr>
          <w:rFonts w:asciiTheme="majorBidi" w:hAnsiTheme="majorBidi" w:cstheme="majorBidi"/>
        </w:rPr>
      </w:pPr>
      <w:r w:rsidRPr="00BE360C">
        <w:rPr>
          <w:rFonts w:asciiTheme="majorBidi" w:hAnsiTheme="majorBidi" w:cstheme="majorBidi"/>
        </w:rPr>
        <w:t>It could potentially cover a wider range of waste streams than the partnership on household wastes, covering all wastes stream falling within the scope of the Convention.  The partnership might be asked to consider plastics generally (irrespective of origin of the waste stream), on the basis that they might potentially be hazardous (depending on composition).  Or it might be asked to consider specific waste streams such industrial</w:t>
      </w:r>
      <w:r w:rsidR="00C236C1">
        <w:rPr>
          <w:rFonts w:asciiTheme="majorBidi" w:hAnsiTheme="majorBidi" w:cstheme="majorBidi"/>
        </w:rPr>
        <w:t>, construction</w:t>
      </w:r>
      <w:r w:rsidRPr="00BE360C">
        <w:rPr>
          <w:rFonts w:asciiTheme="majorBidi" w:hAnsiTheme="majorBidi" w:cstheme="majorBidi"/>
        </w:rPr>
        <w:t xml:space="preserve"> and commercial packaging, or agricultural packaging.  (There might also be the option of considering other sources of </w:t>
      </w:r>
      <w:r w:rsidR="00C236C1">
        <w:rPr>
          <w:rFonts w:asciiTheme="majorBidi" w:hAnsiTheme="majorBidi" w:cstheme="majorBidi"/>
        </w:rPr>
        <w:t xml:space="preserve">marine </w:t>
      </w:r>
      <w:r w:rsidRPr="00BE360C">
        <w:rPr>
          <w:rFonts w:asciiTheme="majorBidi" w:hAnsiTheme="majorBidi" w:cstheme="majorBidi"/>
        </w:rPr>
        <w:t xml:space="preserve">plastic </w:t>
      </w:r>
      <w:r w:rsidR="00C236C1">
        <w:rPr>
          <w:rFonts w:asciiTheme="majorBidi" w:hAnsiTheme="majorBidi" w:cstheme="majorBidi"/>
        </w:rPr>
        <w:t>litter</w:t>
      </w:r>
      <w:r w:rsidR="00C236C1" w:rsidRPr="00BE360C">
        <w:rPr>
          <w:rFonts w:asciiTheme="majorBidi" w:hAnsiTheme="majorBidi" w:cstheme="majorBidi"/>
        </w:rPr>
        <w:t xml:space="preserve"> </w:t>
      </w:r>
      <w:r w:rsidRPr="00BE360C">
        <w:rPr>
          <w:rFonts w:asciiTheme="majorBidi" w:hAnsiTheme="majorBidi" w:cstheme="majorBidi"/>
        </w:rPr>
        <w:t xml:space="preserve">and microplastics which have not traditionally been discussed with the Basel </w:t>
      </w:r>
      <w:r w:rsidR="005D313F">
        <w:rPr>
          <w:rFonts w:asciiTheme="majorBidi" w:hAnsiTheme="majorBidi" w:cstheme="majorBidi"/>
        </w:rPr>
        <w:t xml:space="preserve">Convention </w:t>
      </w:r>
      <w:r w:rsidRPr="00BE360C">
        <w:rPr>
          <w:rFonts w:asciiTheme="majorBidi" w:hAnsiTheme="majorBidi" w:cstheme="majorBidi"/>
        </w:rPr>
        <w:t>framework, such as microbeads in urban waste water, or plastic fishing gear or other equipment lost at sea or from fish farms, to provide a comprehensive approach to the issue.)  The COP would need to consider how broad the scope of a partnership should be, taking account of the scope of the Convention, and taking account of action by other partners in the light of UNEA</w:t>
      </w:r>
      <w:r w:rsidR="005D313F">
        <w:rPr>
          <w:rFonts w:asciiTheme="majorBidi" w:hAnsiTheme="majorBidi" w:cstheme="majorBidi"/>
        </w:rPr>
        <w:t>-</w:t>
      </w:r>
      <w:r w:rsidRPr="00BE360C">
        <w:rPr>
          <w:rFonts w:asciiTheme="majorBidi" w:hAnsiTheme="majorBidi" w:cstheme="majorBidi"/>
        </w:rPr>
        <w:t>4 decisions.</w:t>
      </w:r>
    </w:p>
    <w:p w14:paraId="13B6C088" w14:textId="77777777" w:rsidR="00BE360C" w:rsidRPr="00BE360C" w:rsidRDefault="00BE360C" w:rsidP="003A3F73">
      <w:pPr>
        <w:pStyle w:val="ListParagraph"/>
        <w:numPr>
          <w:ilvl w:val="0"/>
          <w:numId w:val="25"/>
        </w:numPr>
        <w:tabs>
          <w:tab w:val="left" w:pos="1260"/>
        </w:tabs>
        <w:snapToGrid w:val="0"/>
        <w:ind w:left="1260" w:firstLine="630"/>
        <w:rPr>
          <w:rFonts w:asciiTheme="majorBidi" w:hAnsiTheme="majorBidi" w:cstheme="majorBidi"/>
        </w:rPr>
      </w:pPr>
      <w:r w:rsidRPr="00BE360C">
        <w:rPr>
          <w:rFonts w:asciiTheme="majorBidi" w:hAnsiTheme="majorBidi" w:cstheme="majorBidi"/>
        </w:rPr>
        <w:t xml:space="preserve">There may be potential for a new partnership to cover </w:t>
      </w:r>
      <w:r w:rsidR="00C236C1">
        <w:rPr>
          <w:rFonts w:asciiTheme="majorBidi" w:hAnsiTheme="majorBidi" w:cstheme="majorBidi"/>
        </w:rPr>
        <w:t>additional</w:t>
      </w:r>
      <w:r w:rsidR="00C236C1" w:rsidRPr="00BE360C">
        <w:rPr>
          <w:rFonts w:asciiTheme="majorBidi" w:hAnsiTheme="majorBidi" w:cstheme="majorBidi"/>
        </w:rPr>
        <w:t xml:space="preserve"> </w:t>
      </w:r>
      <w:r w:rsidRPr="00BE360C">
        <w:rPr>
          <w:rFonts w:asciiTheme="majorBidi" w:hAnsiTheme="majorBidi" w:cstheme="majorBidi"/>
        </w:rPr>
        <w:t xml:space="preserve">issues:  for example, if it were jointly established by the COP of the Stockholm Convention, it could address directly the issue minimizing or managing the presence in POPs in </w:t>
      </w:r>
      <w:r w:rsidR="007A4C09">
        <w:rPr>
          <w:rFonts w:asciiTheme="majorBidi" w:hAnsiTheme="majorBidi" w:cstheme="majorBidi"/>
        </w:rPr>
        <w:t xml:space="preserve">marine </w:t>
      </w:r>
      <w:r w:rsidRPr="00BE360C">
        <w:rPr>
          <w:rFonts w:asciiTheme="majorBidi" w:hAnsiTheme="majorBidi" w:cstheme="majorBidi"/>
        </w:rPr>
        <w:t xml:space="preserve">plastic </w:t>
      </w:r>
      <w:r w:rsidR="007A4C09">
        <w:rPr>
          <w:rFonts w:asciiTheme="majorBidi" w:hAnsiTheme="majorBidi" w:cstheme="majorBidi"/>
        </w:rPr>
        <w:t>litter</w:t>
      </w:r>
      <w:r w:rsidRPr="00BE360C">
        <w:rPr>
          <w:rFonts w:asciiTheme="majorBidi" w:hAnsiTheme="majorBidi" w:cstheme="majorBidi"/>
        </w:rPr>
        <w:t xml:space="preserve"> and microplastics.  A joint decision could be agreed at the </w:t>
      </w:r>
      <w:r w:rsidR="007A4C09">
        <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i" w:hAnsiTheme="majorBidi" w:cstheme="majorBidi"/>
        </w:rPr>
        <w:t>COP</w:t>
      </w:r>
      <w:r w:rsidR="007A4C09">
        <w:rPr>
          <w:rFonts w:asciiTheme="majorBidi" w:hAnsiTheme="majorBidi" w:cstheme="majorBidi"/>
        </w:rPr>
        <w:t>s;</w:t>
      </w:r>
    </w:p>
    <w:p w14:paraId="6504CB70" w14:textId="00C1C94D" w:rsidR="00BE360C" w:rsidRPr="00BE360C" w:rsidRDefault="00BE360C" w:rsidP="003A3F73">
      <w:pPr>
        <w:pStyle w:val="ListParagraph"/>
        <w:numPr>
          <w:ilvl w:val="0"/>
          <w:numId w:val="25"/>
        </w:numPr>
        <w:tabs>
          <w:tab w:val="left" w:pos="1260"/>
        </w:tabs>
        <w:snapToGrid w:val="0"/>
        <w:ind w:left="1260" w:firstLine="630"/>
        <w:rPr>
          <w:rFonts w:asciiTheme="majorBidi" w:hAnsiTheme="majorBidi" w:cstheme="majorBidi"/>
        </w:rPr>
      </w:pPr>
      <w:r w:rsidRPr="00BE360C">
        <w:rPr>
          <w:rFonts w:asciiTheme="majorBidi" w:hAnsiTheme="majorBidi" w:cstheme="majorBidi"/>
        </w:rPr>
        <w:t>A new partnership could recogni</w:t>
      </w:r>
      <w:r w:rsidR="007A4C09">
        <w:rPr>
          <w:rFonts w:asciiTheme="majorBidi" w:hAnsiTheme="majorBidi" w:cstheme="majorBidi"/>
        </w:rPr>
        <w:t>z</w:t>
      </w:r>
      <w:r w:rsidRPr="00BE360C">
        <w:rPr>
          <w:rFonts w:asciiTheme="majorBidi" w:hAnsiTheme="majorBidi" w:cstheme="majorBidi"/>
        </w:rPr>
        <w:t xml:space="preserve">e and build on the extending work of the informal topic group on marine plastics litter and microplastics established by Basel and Stockholm </w:t>
      </w:r>
      <w:r w:rsidR="00006F71">
        <w:rPr>
          <w:rFonts w:asciiTheme="majorBidi" w:hAnsiTheme="majorBidi" w:cstheme="majorBidi"/>
        </w:rPr>
        <w:t>convention r</w:t>
      </w:r>
      <w:r w:rsidRPr="00BE360C">
        <w:rPr>
          <w:rFonts w:asciiTheme="majorBidi" w:hAnsiTheme="majorBidi" w:cstheme="majorBidi"/>
        </w:rPr>
        <w:t xml:space="preserve">egional </w:t>
      </w:r>
      <w:r w:rsidR="007A4C09">
        <w:rPr>
          <w:rFonts w:asciiTheme="majorBidi" w:hAnsiTheme="majorBidi" w:cstheme="majorBidi"/>
        </w:rPr>
        <w:t>c</w:t>
      </w:r>
      <w:r w:rsidRPr="00BE360C">
        <w:rPr>
          <w:rFonts w:asciiTheme="majorBidi" w:hAnsiTheme="majorBidi" w:cstheme="majorBidi"/>
        </w:rPr>
        <w:t xml:space="preserve">entres. The topic group includes Parties to the Basel and Stockholm </w:t>
      </w:r>
      <w:r w:rsidR="00BD3507">
        <w:rPr>
          <w:rFonts w:asciiTheme="majorBidi" w:hAnsiTheme="majorBidi" w:cstheme="majorBidi"/>
        </w:rPr>
        <w:t>c</w:t>
      </w:r>
      <w:r w:rsidRPr="00BE360C">
        <w:rPr>
          <w:rFonts w:asciiTheme="majorBidi" w:hAnsiTheme="majorBidi" w:cstheme="majorBidi"/>
        </w:rPr>
        <w:t xml:space="preserve">onventions, representatives of academia and </w:t>
      </w:r>
      <w:r w:rsidR="002D2168">
        <w:rPr>
          <w:rFonts w:asciiTheme="majorBidi" w:hAnsiTheme="majorBidi" w:cstheme="majorBidi"/>
        </w:rPr>
        <w:t>non-governmental organization</w:t>
      </w:r>
      <w:r w:rsidR="002D2168" w:rsidRPr="00BE360C">
        <w:rPr>
          <w:rFonts w:asciiTheme="majorBidi" w:hAnsiTheme="majorBidi" w:cstheme="majorBidi"/>
        </w:rPr>
        <w:t>s</w:t>
      </w:r>
      <w:r w:rsidRPr="00BE360C">
        <w:rPr>
          <w:rFonts w:asciiTheme="majorBidi" w:hAnsiTheme="majorBidi" w:cstheme="majorBidi"/>
        </w:rPr>
        <w:t xml:space="preserve">, as well as representatives from Basel and Stockholm </w:t>
      </w:r>
      <w:r w:rsidR="00006F71">
        <w:rPr>
          <w:rFonts w:asciiTheme="majorBidi" w:hAnsiTheme="majorBidi" w:cstheme="majorBidi"/>
        </w:rPr>
        <w:t>convention r</w:t>
      </w:r>
      <w:r w:rsidRPr="00BE360C">
        <w:rPr>
          <w:rFonts w:asciiTheme="majorBidi" w:hAnsiTheme="majorBidi" w:cstheme="majorBidi"/>
        </w:rPr>
        <w:t xml:space="preserve">egional </w:t>
      </w:r>
      <w:r w:rsidR="00006F71">
        <w:rPr>
          <w:rFonts w:asciiTheme="majorBidi" w:hAnsiTheme="majorBidi" w:cstheme="majorBidi"/>
        </w:rPr>
        <w:t>c</w:t>
      </w:r>
      <w:r w:rsidRPr="00BE360C">
        <w:rPr>
          <w:rFonts w:asciiTheme="majorBidi" w:hAnsiTheme="majorBidi" w:cstheme="majorBidi"/>
        </w:rPr>
        <w:t>entres.</w:t>
      </w:r>
    </w:p>
    <w:p w14:paraId="03FD8413" w14:textId="77777777" w:rsidR="00BE360C" w:rsidRPr="007A4C09" w:rsidRDefault="00BE360C" w:rsidP="003A3F73">
      <w:pPr>
        <w:pStyle w:val="ListParagraph"/>
        <w:numPr>
          <w:ilvl w:val="0"/>
          <w:numId w:val="22"/>
        </w:numPr>
        <w:tabs>
          <w:tab w:val="left" w:pos="1260"/>
        </w:tabs>
        <w:snapToGrid w:val="0"/>
        <w:ind w:left="1260" w:firstLine="0"/>
        <w:rPr>
          <w:rFonts w:asciiTheme="majorBidi" w:hAnsiTheme="majorBidi" w:cstheme="majorBidi"/>
        </w:rPr>
      </w:pPr>
      <w:r w:rsidRPr="007A4C09">
        <w:rPr>
          <w:rFonts w:asciiTheme="majorBidi" w:hAnsiTheme="majorBidi" w:cstheme="majorBidi"/>
        </w:rPr>
        <w:t>There are however some disadvantages:</w:t>
      </w:r>
    </w:p>
    <w:p w14:paraId="2FC06E19" w14:textId="77777777" w:rsidR="00BE360C" w:rsidRPr="00BE360C" w:rsidRDefault="00BE360C" w:rsidP="003A3F73">
      <w:pPr>
        <w:pStyle w:val="ListParagraph"/>
        <w:numPr>
          <w:ilvl w:val="0"/>
          <w:numId w:val="26"/>
        </w:numPr>
        <w:tabs>
          <w:tab w:val="left" w:pos="1260"/>
        </w:tabs>
        <w:snapToGrid w:val="0"/>
        <w:ind w:left="1260" w:firstLine="630"/>
        <w:rPr>
          <w:rFonts w:asciiTheme="majorBidi" w:hAnsiTheme="majorBidi" w:cstheme="majorBidi"/>
        </w:rPr>
      </w:pPr>
      <w:r w:rsidRPr="00BE360C">
        <w:rPr>
          <w:rFonts w:asciiTheme="majorBidi" w:hAnsiTheme="majorBidi" w:cstheme="majorBidi"/>
        </w:rPr>
        <w:t>There is a significant risk of overlap between a new partnership and the existing partnership on household waste: careful coordination would be needed to ensure that work was not being duplicated between the two partnerships;</w:t>
      </w:r>
    </w:p>
    <w:p w14:paraId="044C7A78" w14:textId="77777777" w:rsidR="00BE360C" w:rsidRPr="00BE360C" w:rsidRDefault="00BE360C" w:rsidP="003A3F73">
      <w:pPr>
        <w:pStyle w:val="ListParagraph"/>
        <w:numPr>
          <w:ilvl w:val="0"/>
          <w:numId w:val="26"/>
        </w:numPr>
        <w:tabs>
          <w:tab w:val="left" w:pos="1260"/>
        </w:tabs>
        <w:snapToGrid w:val="0"/>
        <w:ind w:left="1260" w:firstLine="630"/>
        <w:rPr>
          <w:rFonts w:asciiTheme="majorBidi" w:hAnsiTheme="majorBidi" w:cstheme="majorBidi"/>
        </w:rPr>
      </w:pPr>
      <w:r w:rsidRPr="00BE360C">
        <w:rPr>
          <w:rFonts w:asciiTheme="majorBidi" w:hAnsiTheme="majorBidi" w:cstheme="majorBidi"/>
        </w:rPr>
        <w:t>The relation between the new partnership and other international initiatives would need to be clarified, to avoid duplication – particularly with the Global Partnership on Marine Litter</w:t>
      </w:r>
      <w:r w:rsidR="000916E2">
        <w:rPr>
          <w:rFonts w:asciiTheme="majorBidi" w:hAnsiTheme="majorBidi" w:cstheme="majorBidi"/>
        </w:rPr>
        <w:t>;</w:t>
      </w:r>
    </w:p>
    <w:p w14:paraId="050308B7" w14:textId="255451A9" w:rsidR="00BE360C" w:rsidRPr="00BE360C" w:rsidRDefault="00BE360C" w:rsidP="003A3F73">
      <w:pPr>
        <w:pStyle w:val="ListParagraph"/>
        <w:numPr>
          <w:ilvl w:val="0"/>
          <w:numId w:val="26"/>
        </w:numPr>
        <w:tabs>
          <w:tab w:val="left" w:pos="1260"/>
        </w:tabs>
        <w:snapToGrid w:val="0"/>
        <w:ind w:left="1260" w:firstLine="630"/>
        <w:rPr>
          <w:rFonts w:asciiTheme="majorBidi" w:hAnsiTheme="majorBidi" w:cstheme="majorBidi"/>
        </w:rPr>
      </w:pPr>
      <w:r w:rsidRPr="00BE360C">
        <w:rPr>
          <w:rFonts w:asciiTheme="majorBidi" w:hAnsiTheme="majorBidi" w:cstheme="majorBidi"/>
        </w:rPr>
        <w:t>It could take three years to develop and agree the concept and terms of reference for a new partnership (whereas the remit for the household waste partnership could be extended quickly).   The process to establish the partnership on household waste involved negotiation and decisions at COP-12, OEWG</w:t>
      </w:r>
      <w:r w:rsidR="002D2168">
        <w:rPr>
          <w:rFonts w:asciiTheme="majorBidi" w:hAnsiTheme="majorBidi" w:cstheme="majorBidi"/>
        </w:rPr>
        <w:t>, at its tenth meeting</w:t>
      </w:r>
      <w:r w:rsidRPr="00BE360C">
        <w:rPr>
          <w:rFonts w:asciiTheme="majorBidi" w:hAnsiTheme="majorBidi" w:cstheme="majorBidi"/>
        </w:rPr>
        <w:t xml:space="preserve">, and COP-13.  It might be possible to make faster progress if the practical arrangements which have been agreed for the household waste partnership could be adopted for a new partnership with </w:t>
      </w:r>
      <w:r w:rsidR="000916E2">
        <w:rPr>
          <w:rFonts w:asciiTheme="majorBidi" w:hAnsiTheme="majorBidi" w:cstheme="majorBidi"/>
        </w:rPr>
        <w:t>only substantive</w:t>
      </w:r>
      <w:r w:rsidR="000916E2" w:rsidRPr="00BE360C">
        <w:rPr>
          <w:rFonts w:asciiTheme="majorBidi" w:hAnsiTheme="majorBidi" w:cstheme="majorBidi"/>
        </w:rPr>
        <w:t xml:space="preserve"> </w:t>
      </w:r>
      <w:r w:rsidRPr="00BE360C">
        <w:rPr>
          <w:rFonts w:asciiTheme="majorBidi" w:hAnsiTheme="majorBidi" w:cstheme="majorBidi"/>
        </w:rPr>
        <w:t>adjustment</w:t>
      </w:r>
      <w:r w:rsidR="000916E2">
        <w:rPr>
          <w:rFonts w:asciiTheme="majorBidi" w:hAnsiTheme="majorBidi" w:cstheme="majorBidi"/>
        </w:rPr>
        <w:t>s</w:t>
      </w:r>
      <w:r w:rsidRPr="00BE360C">
        <w:rPr>
          <w:rFonts w:asciiTheme="majorBidi" w:hAnsiTheme="majorBidi" w:cstheme="majorBidi"/>
        </w:rPr>
        <w:t xml:space="preserve">. In </w:t>
      </w:r>
      <w:r w:rsidR="000916E2">
        <w:rPr>
          <w:rFonts w:asciiTheme="majorBidi" w:hAnsiTheme="majorBidi" w:cstheme="majorBidi"/>
        </w:rPr>
        <w:t>this</w:t>
      </w:r>
      <w:r w:rsidR="000916E2" w:rsidRPr="00BE360C">
        <w:rPr>
          <w:rFonts w:asciiTheme="majorBidi" w:hAnsiTheme="majorBidi" w:cstheme="majorBidi"/>
        </w:rPr>
        <w:t xml:space="preserve"> </w:t>
      </w:r>
      <w:r w:rsidRPr="00BE360C">
        <w:rPr>
          <w:rFonts w:asciiTheme="majorBidi" w:hAnsiTheme="majorBidi" w:cstheme="majorBidi"/>
        </w:rPr>
        <w:t>case, the main issue outstanding would be to agree the specific objective</w:t>
      </w:r>
      <w:r w:rsidR="000916E2">
        <w:rPr>
          <w:rFonts w:asciiTheme="majorBidi" w:hAnsiTheme="majorBidi" w:cstheme="majorBidi"/>
        </w:rPr>
        <w:t>s</w:t>
      </w:r>
      <w:r w:rsidRPr="00BE360C">
        <w:rPr>
          <w:rFonts w:asciiTheme="majorBidi" w:hAnsiTheme="majorBidi" w:cstheme="majorBidi"/>
        </w:rPr>
        <w:t xml:space="preserve"> and work programme. (</w:t>
      </w:r>
      <w:r w:rsidR="000916E2">
        <w:rPr>
          <w:rFonts w:asciiTheme="majorBidi" w:hAnsiTheme="majorBidi" w:cstheme="majorBidi"/>
        </w:rPr>
        <w:t xml:space="preserve">Practical arrangements </w:t>
      </w:r>
      <w:r w:rsidRPr="00BE360C">
        <w:rPr>
          <w:rFonts w:asciiTheme="majorBidi" w:hAnsiTheme="majorBidi" w:cstheme="majorBidi"/>
        </w:rPr>
        <w:t>might cover membership criteria, officers of the partnership, the role of observers and experts, the Secretariat, decision making, confidentiality, public information, financial information, intellectual property rights, publication names</w:t>
      </w:r>
      <w:r w:rsidR="000916E2">
        <w:rPr>
          <w:rFonts w:asciiTheme="majorBidi" w:hAnsiTheme="majorBidi" w:cstheme="majorBidi"/>
        </w:rPr>
        <w:t>,</w:t>
      </w:r>
      <w:r w:rsidRPr="00BE360C">
        <w:rPr>
          <w:rFonts w:asciiTheme="majorBidi" w:hAnsiTheme="majorBidi" w:cstheme="majorBidi"/>
        </w:rPr>
        <w:t xml:space="preserve"> emblems and logos, liability, and dispute resolution and arbitration.)   </w:t>
      </w:r>
      <w:r w:rsidR="000D210B">
        <w:rPr>
          <w:rFonts w:asciiTheme="majorBidi" w:hAnsiTheme="majorBidi" w:cstheme="majorBidi"/>
        </w:rPr>
        <w:t>This could</w:t>
      </w:r>
      <w:r w:rsidRPr="00BE360C">
        <w:rPr>
          <w:rFonts w:asciiTheme="majorBidi" w:hAnsiTheme="majorBidi" w:cstheme="majorBidi"/>
        </w:rPr>
        <w:t xml:space="preserve"> build on the current work of the topic group on marine plastics litter and microplastics initiated by Basel and Stockholm </w:t>
      </w:r>
      <w:r w:rsidR="00006F71">
        <w:rPr>
          <w:rFonts w:asciiTheme="majorBidi" w:hAnsiTheme="majorBidi" w:cstheme="majorBidi"/>
        </w:rPr>
        <w:t>conventions r</w:t>
      </w:r>
      <w:r w:rsidRPr="00BE360C">
        <w:rPr>
          <w:rFonts w:asciiTheme="majorBidi" w:hAnsiTheme="majorBidi" w:cstheme="majorBidi"/>
        </w:rPr>
        <w:t xml:space="preserve">egional </w:t>
      </w:r>
      <w:r w:rsidR="00006F71">
        <w:rPr>
          <w:rFonts w:asciiTheme="majorBidi" w:hAnsiTheme="majorBidi" w:cstheme="majorBidi"/>
        </w:rPr>
        <w:t>c</w:t>
      </w:r>
      <w:r w:rsidRPr="00BE360C">
        <w:rPr>
          <w:rFonts w:asciiTheme="majorBidi" w:hAnsiTheme="majorBidi" w:cstheme="majorBidi"/>
        </w:rPr>
        <w:t>entres, to give the new partnership a flying start.</w:t>
      </w:r>
    </w:p>
    <w:p w14:paraId="60721405" w14:textId="77777777" w:rsidR="00BE360C" w:rsidRPr="00BE360C" w:rsidRDefault="00BE360C" w:rsidP="003A3F73">
      <w:pPr>
        <w:pStyle w:val="ListParagraph"/>
        <w:numPr>
          <w:ilvl w:val="0"/>
          <w:numId w:val="26"/>
        </w:numPr>
        <w:tabs>
          <w:tab w:val="left" w:pos="1260"/>
        </w:tabs>
        <w:snapToGrid w:val="0"/>
        <w:ind w:left="1260" w:firstLine="630"/>
        <w:rPr>
          <w:rFonts w:asciiTheme="majorBidi" w:hAnsiTheme="majorBidi" w:cstheme="majorBidi"/>
        </w:rPr>
      </w:pPr>
      <w:r w:rsidRPr="00BE360C">
        <w:rPr>
          <w:rFonts w:asciiTheme="majorBidi" w:hAnsiTheme="majorBidi" w:cstheme="majorBidi"/>
        </w:rPr>
        <w:t xml:space="preserve">A new partnership would require a new budget, with additional contributions (some from those organizations which have already subscribed to the household waste partnership).  </w:t>
      </w:r>
    </w:p>
    <w:tbl>
      <w:tblPr>
        <w:tblW w:w="0" w:type="auto"/>
        <w:tblLook w:val="04A0" w:firstRow="1" w:lastRow="0" w:firstColumn="1" w:lastColumn="0" w:noHBand="0" w:noVBand="1"/>
      </w:tblPr>
      <w:tblGrid>
        <w:gridCol w:w="1898"/>
        <w:gridCol w:w="1899"/>
        <w:gridCol w:w="1899"/>
        <w:gridCol w:w="1900"/>
        <w:gridCol w:w="1900"/>
      </w:tblGrid>
      <w:tr w:rsidR="00AD3DB0" w:rsidRPr="00BE360C" w14:paraId="03C2B80B" w14:textId="77777777" w:rsidTr="00424794">
        <w:tc>
          <w:tcPr>
            <w:tcW w:w="1898" w:type="dxa"/>
            <w:shd w:val="clear" w:color="auto" w:fill="auto"/>
          </w:tcPr>
          <w:p w14:paraId="1376DEDB" w14:textId="77777777" w:rsidR="00374D31" w:rsidRPr="00BE360C" w:rsidRDefault="00374D31" w:rsidP="00BE360C">
            <w:pPr>
              <w:pStyle w:val="Normal-pool"/>
              <w:tabs>
                <w:tab w:val="clear" w:pos="1247"/>
                <w:tab w:val="clear" w:pos="1814"/>
                <w:tab w:val="clear" w:pos="2381"/>
                <w:tab w:val="clear" w:pos="2948"/>
                <w:tab w:val="clear" w:pos="3515"/>
                <w:tab w:val="left" w:pos="1260"/>
              </w:tabs>
              <w:snapToGrid w:val="0"/>
              <w:spacing w:after="120"/>
              <w:ind w:left="1260"/>
              <w:rPr>
                <w:rFonts w:asciiTheme="majorBidi" w:hAnsiTheme="majorBidi" w:cstheme="majorBidi"/>
              </w:rPr>
            </w:pPr>
          </w:p>
        </w:tc>
        <w:tc>
          <w:tcPr>
            <w:tcW w:w="1899" w:type="dxa"/>
            <w:shd w:val="clear" w:color="auto" w:fill="auto"/>
          </w:tcPr>
          <w:p w14:paraId="525045A2" w14:textId="77777777" w:rsidR="00374D31" w:rsidRPr="00BE360C" w:rsidRDefault="00374D31" w:rsidP="00BE360C">
            <w:pPr>
              <w:pStyle w:val="Normal-pool"/>
              <w:tabs>
                <w:tab w:val="clear" w:pos="1247"/>
                <w:tab w:val="clear" w:pos="1814"/>
                <w:tab w:val="clear" w:pos="2381"/>
                <w:tab w:val="clear" w:pos="2948"/>
                <w:tab w:val="clear" w:pos="3515"/>
                <w:tab w:val="left" w:pos="1260"/>
              </w:tabs>
              <w:snapToGrid w:val="0"/>
              <w:spacing w:after="120"/>
              <w:ind w:left="1260"/>
              <w:rPr>
                <w:rFonts w:asciiTheme="majorBidi" w:hAnsiTheme="majorBidi" w:cstheme="majorBidi"/>
              </w:rPr>
            </w:pPr>
          </w:p>
        </w:tc>
        <w:tc>
          <w:tcPr>
            <w:tcW w:w="1899" w:type="dxa"/>
            <w:tcBorders>
              <w:bottom w:val="single" w:sz="4" w:space="0" w:color="auto"/>
            </w:tcBorders>
            <w:shd w:val="clear" w:color="auto" w:fill="auto"/>
          </w:tcPr>
          <w:p w14:paraId="6C8C3C07" w14:textId="77777777" w:rsidR="00374D31" w:rsidRPr="00BE360C" w:rsidRDefault="00374D31" w:rsidP="00BE360C">
            <w:pPr>
              <w:pStyle w:val="Normal-pool"/>
              <w:tabs>
                <w:tab w:val="clear" w:pos="1247"/>
                <w:tab w:val="clear" w:pos="1814"/>
                <w:tab w:val="clear" w:pos="2381"/>
                <w:tab w:val="clear" w:pos="2948"/>
                <w:tab w:val="clear" w:pos="3515"/>
                <w:tab w:val="left" w:pos="1260"/>
              </w:tabs>
              <w:snapToGrid w:val="0"/>
              <w:spacing w:after="120"/>
              <w:ind w:left="1260"/>
              <w:rPr>
                <w:rFonts w:asciiTheme="majorBidi" w:hAnsiTheme="majorBidi" w:cstheme="majorBidi"/>
              </w:rPr>
            </w:pPr>
          </w:p>
        </w:tc>
        <w:tc>
          <w:tcPr>
            <w:tcW w:w="1900" w:type="dxa"/>
            <w:shd w:val="clear" w:color="auto" w:fill="auto"/>
          </w:tcPr>
          <w:p w14:paraId="5AE7D320" w14:textId="77777777" w:rsidR="00374D31" w:rsidRPr="00BE360C" w:rsidRDefault="00374D31" w:rsidP="00BE360C">
            <w:pPr>
              <w:pStyle w:val="Normal-pool"/>
              <w:tabs>
                <w:tab w:val="clear" w:pos="1247"/>
                <w:tab w:val="clear" w:pos="1814"/>
                <w:tab w:val="clear" w:pos="2381"/>
                <w:tab w:val="clear" w:pos="2948"/>
                <w:tab w:val="clear" w:pos="3515"/>
                <w:tab w:val="left" w:pos="1260"/>
              </w:tabs>
              <w:snapToGrid w:val="0"/>
              <w:spacing w:after="120"/>
              <w:ind w:left="1260"/>
              <w:rPr>
                <w:rFonts w:asciiTheme="majorBidi" w:hAnsiTheme="majorBidi" w:cstheme="majorBidi"/>
              </w:rPr>
            </w:pPr>
          </w:p>
        </w:tc>
        <w:tc>
          <w:tcPr>
            <w:tcW w:w="1900" w:type="dxa"/>
            <w:shd w:val="clear" w:color="auto" w:fill="auto"/>
          </w:tcPr>
          <w:p w14:paraId="0A9B52C3" w14:textId="77777777" w:rsidR="00374D31" w:rsidRPr="00BE360C" w:rsidRDefault="00374D31" w:rsidP="00BE360C">
            <w:pPr>
              <w:pStyle w:val="Normal-pool"/>
              <w:tabs>
                <w:tab w:val="clear" w:pos="1247"/>
                <w:tab w:val="clear" w:pos="1814"/>
                <w:tab w:val="clear" w:pos="2381"/>
                <w:tab w:val="clear" w:pos="2948"/>
                <w:tab w:val="clear" w:pos="3515"/>
                <w:tab w:val="left" w:pos="1260"/>
              </w:tabs>
              <w:snapToGrid w:val="0"/>
              <w:spacing w:after="120"/>
              <w:ind w:left="1260"/>
              <w:rPr>
                <w:rFonts w:asciiTheme="majorBidi" w:hAnsiTheme="majorBidi" w:cstheme="majorBidi"/>
              </w:rPr>
            </w:pPr>
          </w:p>
        </w:tc>
      </w:tr>
    </w:tbl>
    <w:p w14:paraId="601B301F" w14:textId="77777777" w:rsidR="000B2AE9" w:rsidRPr="00BE360C" w:rsidRDefault="000B2AE9" w:rsidP="00424794">
      <w:pPr>
        <w:pStyle w:val="Normal-pool"/>
        <w:tabs>
          <w:tab w:val="clear" w:pos="1814"/>
          <w:tab w:val="clear" w:pos="2381"/>
          <w:tab w:val="clear" w:pos="2948"/>
          <w:tab w:val="clear" w:pos="3515"/>
        </w:tabs>
        <w:snapToGrid w:val="0"/>
        <w:spacing w:after="120"/>
        <w:ind w:left="1260"/>
        <w:rPr>
          <w:rFonts w:asciiTheme="majorBidi" w:hAnsiTheme="majorBidi" w:cstheme="majorBidi"/>
        </w:rPr>
      </w:pPr>
    </w:p>
    <w:sectPr w:rsidR="000B2AE9" w:rsidRPr="00BE360C" w:rsidSect="000D38BA">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23609" w14:textId="77777777" w:rsidR="002930F7" w:rsidRDefault="002930F7">
      <w:r>
        <w:separator/>
      </w:r>
    </w:p>
  </w:endnote>
  <w:endnote w:type="continuationSeparator" w:id="0">
    <w:p w14:paraId="72D9C978" w14:textId="77777777" w:rsidR="002930F7" w:rsidRDefault="0029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DejaVu Sans">
    <w:charset w:val="00"/>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F34B" w14:textId="559CF1B0" w:rsidR="00D66C3B" w:rsidRPr="00B25F87" w:rsidRDefault="00D66C3B" w:rsidP="0097494A">
    <w:pPr>
      <w:pStyle w:val="Footer"/>
      <w:numPr>
        <w:ilvl w:val="0"/>
        <w:numId w:val="0"/>
      </w:numPr>
      <w:rPr>
        <w:b/>
      </w:rPr>
    </w:pPr>
    <w:r w:rsidRPr="00B25F87">
      <w:rPr>
        <w:b/>
      </w:rPr>
      <w:fldChar w:fldCharType="begin"/>
    </w:r>
    <w:r w:rsidRPr="00B25F87">
      <w:rPr>
        <w:b/>
      </w:rPr>
      <w:instrText xml:space="preserve"> PAGE   \* MERGEFORMAT </w:instrText>
    </w:r>
    <w:r w:rsidRPr="00B25F87">
      <w:rPr>
        <w:b/>
      </w:rPr>
      <w:fldChar w:fldCharType="separate"/>
    </w:r>
    <w:r w:rsidR="00EB2ABD">
      <w:rPr>
        <w:b/>
        <w:noProof/>
      </w:rPr>
      <w:t>2</w:t>
    </w:r>
    <w:r w:rsidRPr="00B25F8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A9279" w14:textId="67B048F7" w:rsidR="00D66C3B" w:rsidRPr="000D38BA" w:rsidRDefault="00D66C3B" w:rsidP="000D38BA">
    <w:pPr>
      <w:pStyle w:val="Footer"/>
      <w:numPr>
        <w:ilvl w:val="0"/>
        <w:numId w:val="0"/>
      </w:numPr>
      <w:ind w:left="1247"/>
      <w:jc w:val="right"/>
      <w:rPr>
        <w:b/>
        <w:bCs/>
      </w:rPr>
    </w:pPr>
    <w:r w:rsidRPr="000D38BA">
      <w:rPr>
        <w:b/>
        <w:bCs/>
      </w:rPr>
      <w:fldChar w:fldCharType="begin"/>
    </w:r>
    <w:r w:rsidRPr="000D38BA">
      <w:rPr>
        <w:b/>
        <w:bCs/>
      </w:rPr>
      <w:instrText xml:space="preserve"> PAGE   \* MERGEFORMAT </w:instrText>
    </w:r>
    <w:r w:rsidRPr="000D38BA">
      <w:rPr>
        <w:b/>
        <w:bCs/>
      </w:rPr>
      <w:fldChar w:fldCharType="separate"/>
    </w:r>
    <w:r w:rsidR="008F392A">
      <w:rPr>
        <w:b/>
        <w:bCs/>
        <w:noProof/>
      </w:rPr>
      <w:t>17</w:t>
    </w:r>
    <w:r w:rsidRPr="000D38BA">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7ED0" w14:textId="10944F3A" w:rsidR="00D66C3B" w:rsidRPr="000D38BA" w:rsidRDefault="006A1442" w:rsidP="005A30E4">
    <w:pPr>
      <w:pStyle w:val="Footer"/>
      <w:numPr>
        <w:ilvl w:val="0"/>
        <w:numId w:val="0"/>
      </w:numPr>
      <w:spacing w:before="20" w:after="40"/>
    </w:pPr>
    <w:r>
      <w:tab/>
    </w:r>
    <w:r w:rsidR="005A30E4" w:rsidRPr="005A30E4">
      <w:t>11</w:t>
    </w:r>
    <w:r w:rsidRPr="005A30E4">
      <w:t>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80ED6" w14:textId="77777777" w:rsidR="002930F7" w:rsidRDefault="002930F7" w:rsidP="00D92DE0">
      <w:pPr>
        <w:ind w:left="624"/>
      </w:pPr>
      <w:r>
        <w:separator/>
      </w:r>
    </w:p>
  </w:footnote>
  <w:footnote w:type="continuationSeparator" w:id="0">
    <w:p w14:paraId="67F1E64A" w14:textId="77777777" w:rsidR="002930F7" w:rsidRDefault="002930F7">
      <w:r>
        <w:continuationSeparator/>
      </w:r>
    </w:p>
  </w:footnote>
  <w:footnote w:id="1">
    <w:p w14:paraId="35FDE0A1" w14:textId="77777777" w:rsidR="00D66C3B" w:rsidRPr="00BE360C" w:rsidRDefault="00D66C3B">
      <w:pPr>
        <w:pStyle w:val="FootnoteText"/>
        <w:rPr>
          <w:lang w:val="en-US"/>
        </w:rPr>
      </w:pPr>
      <w:r w:rsidRPr="00766AEE">
        <w:rPr>
          <w:rStyle w:val="FootnoteReference"/>
        </w:rPr>
        <w:sym w:font="Symbol" w:char="F02A"/>
      </w:r>
      <w:r w:rsidRPr="00BE360C">
        <w:rPr>
          <w:lang w:val="en-US"/>
        </w:rPr>
        <w:t xml:space="preserve"> UNEP/CHW/OEWG.11/1.</w:t>
      </w:r>
    </w:p>
  </w:footnote>
  <w:footnote w:id="2">
    <w:p w14:paraId="679F5EE5" w14:textId="77777777" w:rsidR="00D66C3B" w:rsidRPr="00710BB2" w:rsidRDefault="00D66C3B" w:rsidP="00BE360C">
      <w:pPr>
        <w:pStyle w:val="NoSpacing"/>
        <w:snapToGrid w:val="0"/>
        <w:spacing w:before="20" w:after="40"/>
        <w:ind w:left="1253"/>
        <w:contextualSpacing w:val="0"/>
        <w:rPr>
          <w:rFonts w:asciiTheme="majorBidi" w:hAnsiTheme="majorBidi" w:cstheme="majorBidi"/>
          <w:sz w:val="18"/>
          <w:szCs w:val="18"/>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rPr>
        <w:t xml:space="preserve"> Decision BC-13/17.</w:t>
      </w:r>
    </w:p>
  </w:footnote>
  <w:footnote w:id="3">
    <w:p w14:paraId="6808724C" w14:textId="77777777" w:rsidR="00C57680" w:rsidRPr="00CF5CCD" w:rsidRDefault="00C57680">
      <w:pPr>
        <w:pStyle w:val="FootnoteText"/>
        <w:rPr>
          <w:rFonts w:asciiTheme="majorBidi" w:hAnsiTheme="majorBidi" w:cstheme="majorBidi"/>
          <w:szCs w:val="18"/>
          <w:lang w:val="en-GB"/>
        </w:rPr>
      </w:pPr>
      <w:r w:rsidRPr="00CF5CCD">
        <w:rPr>
          <w:rStyle w:val="FootnoteReference"/>
          <w:rFonts w:asciiTheme="majorBidi" w:hAnsiTheme="majorBidi" w:cstheme="majorBidi"/>
          <w:sz w:val="18"/>
        </w:rPr>
        <w:footnoteRef/>
      </w:r>
      <w:r w:rsidRPr="00CF5CCD">
        <w:rPr>
          <w:rFonts w:asciiTheme="majorBidi" w:hAnsiTheme="majorBidi" w:cstheme="majorBidi"/>
          <w:szCs w:val="18"/>
          <w:lang w:val="en-US"/>
        </w:rPr>
        <w:t xml:space="preserve"> </w:t>
      </w:r>
      <w:r w:rsidRPr="00CF5CCD">
        <w:rPr>
          <w:rFonts w:asciiTheme="majorBidi" w:hAnsiTheme="majorBidi" w:cstheme="majorBidi"/>
          <w:szCs w:val="18"/>
          <w:lang w:val="en-GB"/>
        </w:rPr>
        <w:t xml:space="preserve">The Government of Norway provided </w:t>
      </w:r>
      <w:r w:rsidR="00665EAF" w:rsidRPr="00CF5CCD">
        <w:rPr>
          <w:rFonts w:asciiTheme="majorBidi" w:hAnsiTheme="majorBidi" w:cstheme="majorBidi"/>
          <w:szCs w:val="18"/>
          <w:lang w:val="en-GB"/>
        </w:rPr>
        <w:t xml:space="preserve">a </w:t>
      </w:r>
      <w:r w:rsidRPr="00CF5CCD">
        <w:rPr>
          <w:rFonts w:asciiTheme="majorBidi" w:hAnsiTheme="majorBidi" w:cstheme="majorBidi"/>
          <w:szCs w:val="18"/>
          <w:lang w:val="en-GB"/>
        </w:rPr>
        <w:t>voluntary contribution to the Basel Convention to support the activities on marine plastic litter and microplastics included in the work programme of the Open-ended Working Group for the biennium 2018</w:t>
      </w:r>
      <w:r w:rsidR="002F64B8" w:rsidRPr="00CF5CCD">
        <w:rPr>
          <w:rFonts w:asciiTheme="majorBidi" w:hAnsiTheme="majorBidi" w:cstheme="majorBidi"/>
          <w:szCs w:val="18"/>
        </w:rPr>
        <w:sym w:font="Symbol" w:char="F02D"/>
      </w:r>
      <w:r w:rsidRPr="00CF5CCD">
        <w:rPr>
          <w:rFonts w:asciiTheme="majorBidi" w:hAnsiTheme="majorBidi" w:cstheme="majorBidi"/>
          <w:szCs w:val="18"/>
          <w:lang w:val="en-GB"/>
        </w:rPr>
        <w:t>2019.</w:t>
      </w:r>
    </w:p>
  </w:footnote>
  <w:footnote w:id="4">
    <w:p w14:paraId="2715B829" w14:textId="77777777" w:rsidR="00D66C3B" w:rsidRPr="00CF5CCD" w:rsidRDefault="00D66C3B" w:rsidP="00BE360C">
      <w:pPr>
        <w:pStyle w:val="NoSpacing"/>
        <w:snapToGrid w:val="0"/>
        <w:spacing w:before="20" w:after="40"/>
        <w:ind w:left="1253"/>
        <w:contextualSpacing w:val="0"/>
        <w:rPr>
          <w:rFonts w:asciiTheme="majorBidi" w:hAnsiTheme="majorBidi" w:cstheme="majorBidi"/>
          <w:snapToGrid w:val="0"/>
          <w:sz w:val="18"/>
          <w:szCs w:val="18"/>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rPr>
        <w:t xml:space="preserve"> This document is concerned with plastic marine debris, </w:t>
      </w:r>
      <w:r w:rsidR="00CB4594" w:rsidRPr="00710BB2">
        <w:rPr>
          <w:rFonts w:asciiTheme="majorBidi" w:hAnsiTheme="majorBidi" w:cstheme="majorBidi"/>
          <w:sz w:val="18"/>
          <w:szCs w:val="18"/>
        </w:rPr>
        <w:t>and UNEP has estimated that between 60% and 90% of marine litter comprise</w:t>
      </w:r>
      <w:r w:rsidR="00665EAF" w:rsidRPr="00710BB2">
        <w:rPr>
          <w:rFonts w:asciiTheme="majorBidi" w:hAnsiTheme="majorBidi" w:cstheme="majorBidi"/>
          <w:sz w:val="18"/>
          <w:szCs w:val="18"/>
        </w:rPr>
        <w:t>s</w:t>
      </w:r>
      <w:r w:rsidR="00CB4594" w:rsidRPr="00710BB2">
        <w:rPr>
          <w:rFonts w:asciiTheme="majorBidi" w:hAnsiTheme="majorBidi" w:cstheme="majorBidi"/>
          <w:sz w:val="18"/>
          <w:szCs w:val="18"/>
        </w:rPr>
        <w:t xml:space="preserve"> plastic polymers (</w:t>
      </w:r>
      <w:hyperlink r:id="rId1" w:history="1">
        <w:r w:rsidR="00CB4594" w:rsidRPr="00CF5CCD">
          <w:rPr>
            <w:rStyle w:val="Hyperlink"/>
            <w:rFonts w:asciiTheme="majorBidi" w:hAnsiTheme="majorBidi" w:cstheme="majorBidi"/>
            <w:sz w:val="18"/>
            <w:szCs w:val="18"/>
            <w:lang w:val="en-US"/>
          </w:rPr>
          <w:t>http://cleanseas.org/download-assets</w:t>
        </w:r>
      </w:hyperlink>
      <w:r w:rsidR="00CB4594" w:rsidRPr="00710BB2">
        <w:rPr>
          <w:rStyle w:val="Hyperlink"/>
          <w:rFonts w:asciiTheme="majorBidi" w:hAnsiTheme="majorBidi" w:cstheme="majorBidi"/>
          <w:sz w:val="18"/>
          <w:szCs w:val="18"/>
          <w:lang w:val="en-US"/>
        </w:rPr>
        <w:t>)</w:t>
      </w:r>
      <w:r w:rsidRPr="00710BB2">
        <w:rPr>
          <w:rFonts w:asciiTheme="majorBidi" w:hAnsiTheme="majorBidi" w:cstheme="majorBidi"/>
          <w:sz w:val="18"/>
          <w:szCs w:val="18"/>
        </w:rPr>
        <w:t>.   The Convention on Biological Diversity, for example, has used the definition: “</w:t>
      </w:r>
      <w:r w:rsidRPr="00710BB2">
        <w:rPr>
          <w:rFonts w:asciiTheme="majorBidi" w:hAnsiTheme="majorBidi" w:cstheme="majorBidi"/>
          <w:snapToGrid w:val="0"/>
          <w:color w:val="000000"/>
          <w:sz w:val="18"/>
          <w:szCs w:val="18"/>
        </w:rPr>
        <w:t>Marine debris is usually defined as any persistent, manufactured</w:t>
      </w:r>
      <w:r w:rsidRPr="00CF5CCD">
        <w:rPr>
          <w:rFonts w:asciiTheme="majorBidi" w:hAnsiTheme="majorBidi" w:cstheme="majorBidi"/>
          <w:snapToGrid w:val="0"/>
          <w:color w:val="000000"/>
          <w:sz w:val="18"/>
          <w:szCs w:val="18"/>
        </w:rPr>
        <w:t xml:space="preserve"> or processed solid material discarded, disposed of, lost or abandoned in the marine and coastal environment. This includes materials transported into the marine environment from land by rivers, drainage or sewage systems or winds. Marine debris originates from a range of sea- and land-based sources”.  See decision XIII/10 on addressing impacts of marine debris and anthropogenic underwater noise on marine and coastal biodiversity (</w:t>
      </w:r>
      <w:r w:rsidRPr="00CF5CCD">
        <w:rPr>
          <w:rFonts w:asciiTheme="majorBidi" w:hAnsiTheme="majorBidi" w:cstheme="majorBidi"/>
          <w:snapToGrid w:val="0"/>
          <w:sz w:val="18"/>
          <w:szCs w:val="18"/>
        </w:rPr>
        <w:t>CBD/COP/DEC/XIII/10).</w:t>
      </w:r>
    </w:p>
  </w:footnote>
  <w:footnote w:id="5">
    <w:p w14:paraId="0746BB9D" w14:textId="77777777" w:rsidR="00D66C3B" w:rsidRPr="00710BB2" w:rsidRDefault="00D66C3B" w:rsidP="00BE360C">
      <w:pPr>
        <w:pStyle w:val="NoSpacing"/>
        <w:snapToGrid w:val="0"/>
        <w:spacing w:before="20" w:after="40"/>
        <w:ind w:left="1253"/>
        <w:contextualSpacing w:val="0"/>
        <w:rPr>
          <w:rFonts w:asciiTheme="majorBidi" w:hAnsiTheme="majorBidi" w:cstheme="majorBidi"/>
          <w:sz w:val="18"/>
          <w:szCs w:val="18"/>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rPr>
        <w:t xml:space="preserve"> </w:t>
      </w:r>
      <w:hyperlink r:id="rId2" w:history="1">
        <w:r w:rsidRPr="00CF5CCD">
          <w:rPr>
            <w:rStyle w:val="Hyperlink"/>
            <w:rFonts w:asciiTheme="majorBidi" w:hAnsiTheme="majorBidi" w:cstheme="majorBidi"/>
            <w:sz w:val="18"/>
            <w:szCs w:val="18"/>
            <w:lang w:val="en-US"/>
          </w:rPr>
          <w:t>http://cleanseas.org/download-assets</w:t>
        </w:r>
      </w:hyperlink>
      <w:r w:rsidRPr="00710BB2">
        <w:rPr>
          <w:rStyle w:val="Hyperlink"/>
          <w:rFonts w:asciiTheme="majorBidi" w:hAnsiTheme="majorBidi" w:cstheme="majorBidi"/>
          <w:sz w:val="18"/>
          <w:szCs w:val="18"/>
          <w:lang w:val="en-GB"/>
        </w:rPr>
        <w:t>.</w:t>
      </w:r>
    </w:p>
  </w:footnote>
  <w:footnote w:id="6">
    <w:p w14:paraId="3F982AC9" w14:textId="77777777" w:rsidR="00D66C3B" w:rsidRPr="00710BB2" w:rsidRDefault="00D66C3B" w:rsidP="00BE360C">
      <w:pPr>
        <w:pStyle w:val="NoSpacing"/>
        <w:snapToGrid w:val="0"/>
        <w:spacing w:before="20" w:after="40"/>
        <w:ind w:left="1253"/>
        <w:contextualSpacing w:val="0"/>
        <w:rPr>
          <w:rFonts w:asciiTheme="majorBidi" w:hAnsiTheme="majorBidi" w:cstheme="majorBidi"/>
          <w:sz w:val="18"/>
          <w:szCs w:val="18"/>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rPr>
        <w:t xml:space="preserve"> The Economist, 2 March 2018.</w:t>
      </w:r>
    </w:p>
  </w:footnote>
  <w:footnote w:id="7">
    <w:p w14:paraId="4BAE3610" w14:textId="77777777" w:rsidR="00D66C3B" w:rsidRPr="00710BB2" w:rsidRDefault="00D66C3B" w:rsidP="00BE360C">
      <w:pPr>
        <w:pStyle w:val="NoSpacing"/>
        <w:snapToGrid w:val="0"/>
        <w:spacing w:before="20" w:after="40"/>
        <w:ind w:left="1253"/>
        <w:contextualSpacing w:val="0"/>
        <w:rPr>
          <w:rFonts w:asciiTheme="majorBidi" w:hAnsiTheme="majorBidi" w:cstheme="majorBidi"/>
          <w:sz w:val="18"/>
          <w:szCs w:val="18"/>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rPr>
        <w:t xml:space="preserve"> The Economist, 2 March 2018.</w:t>
      </w:r>
    </w:p>
  </w:footnote>
  <w:footnote w:id="8">
    <w:p w14:paraId="755CE3DE" w14:textId="77777777" w:rsidR="00D66C3B" w:rsidRPr="00710BB2" w:rsidRDefault="00D66C3B" w:rsidP="00FB5058">
      <w:pPr>
        <w:pStyle w:val="NoSpacing"/>
        <w:snapToGrid w:val="0"/>
        <w:spacing w:before="20" w:after="40"/>
        <w:ind w:left="1253"/>
        <w:contextualSpacing w:val="0"/>
        <w:rPr>
          <w:rFonts w:asciiTheme="majorBidi" w:hAnsiTheme="majorBidi" w:cstheme="majorBidi"/>
          <w:sz w:val="18"/>
          <w:szCs w:val="18"/>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rPr>
        <w:t xml:space="preserve"> </w:t>
      </w:r>
      <w:hyperlink r:id="rId3" w:history="1">
        <w:r w:rsidRPr="00CF5CCD">
          <w:rPr>
            <w:rStyle w:val="Hyperlink"/>
            <w:rFonts w:asciiTheme="majorBidi" w:hAnsiTheme="majorBidi" w:cstheme="majorBidi"/>
            <w:sz w:val="18"/>
            <w:szCs w:val="18"/>
            <w:lang w:val="en-US"/>
          </w:rPr>
          <w:t>http://cleanseas.org/download-assets</w:t>
        </w:r>
      </w:hyperlink>
      <w:r w:rsidRPr="00710BB2">
        <w:rPr>
          <w:rStyle w:val="Hyperlink"/>
          <w:rFonts w:asciiTheme="majorBidi" w:hAnsiTheme="majorBidi" w:cstheme="majorBidi"/>
          <w:sz w:val="18"/>
          <w:szCs w:val="18"/>
          <w:lang w:val="en-GB"/>
        </w:rPr>
        <w:t>.</w:t>
      </w:r>
    </w:p>
  </w:footnote>
  <w:footnote w:id="9">
    <w:p w14:paraId="079EB69C" w14:textId="77777777" w:rsidR="00CB4594" w:rsidRPr="002F64B8" w:rsidRDefault="00CB4594">
      <w:pPr>
        <w:pStyle w:val="FootnoteText"/>
        <w:rPr>
          <w:lang w:val="en-GB"/>
        </w:rPr>
      </w:pPr>
      <w:r w:rsidRPr="00CF5CCD">
        <w:rPr>
          <w:rStyle w:val="FootnoteReference"/>
          <w:rFonts w:asciiTheme="majorBidi" w:hAnsiTheme="majorBidi" w:cstheme="majorBidi"/>
          <w:sz w:val="18"/>
        </w:rPr>
        <w:footnoteRef/>
      </w:r>
      <w:r w:rsidRPr="00CF5CCD">
        <w:rPr>
          <w:rFonts w:asciiTheme="majorBidi" w:hAnsiTheme="majorBidi" w:cstheme="majorBidi"/>
          <w:szCs w:val="18"/>
          <w:lang w:val="en-GB"/>
        </w:rPr>
        <w:t xml:space="preserve"> </w:t>
      </w:r>
      <w:hyperlink r:id="rId4" w:history="1">
        <w:r w:rsidRPr="00CF5CCD">
          <w:rPr>
            <w:rStyle w:val="Hyperlink"/>
            <w:rFonts w:asciiTheme="majorBidi" w:hAnsiTheme="majorBidi" w:cstheme="majorBidi"/>
            <w:sz w:val="18"/>
            <w:szCs w:val="18"/>
            <w:lang w:val="en-US"/>
          </w:rPr>
          <w:t>http://cleanseas.org/download-assets</w:t>
        </w:r>
      </w:hyperlink>
      <w:r w:rsidRPr="00710BB2">
        <w:rPr>
          <w:rStyle w:val="Hyperlink"/>
          <w:rFonts w:asciiTheme="majorBidi" w:hAnsiTheme="majorBidi" w:cstheme="majorBidi"/>
          <w:sz w:val="18"/>
          <w:szCs w:val="18"/>
          <w:lang w:val="en-US"/>
        </w:rPr>
        <w:t>.</w:t>
      </w:r>
    </w:p>
  </w:footnote>
  <w:footnote w:id="10">
    <w:p w14:paraId="6ED034FE" w14:textId="77777777" w:rsidR="00D66C3B" w:rsidRPr="00710BB2" w:rsidRDefault="00D66C3B" w:rsidP="00973FA8">
      <w:pPr>
        <w:pStyle w:val="NoSpacing"/>
        <w:snapToGrid w:val="0"/>
        <w:spacing w:before="20" w:after="40"/>
        <w:ind w:left="1253"/>
        <w:contextualSpacing w:val="0"/>
        <w:rPr>
          <w:rFonts w:asciiTheme="majorBidi" w:hAnsiTheme="majorBidi" w:cstheme="majorBidi"/>
          <w:sz w:val="18"/>
          <w:szCs w:val="18"/>
          <w:lang w:val="en-US"/>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rPr>
        <w:t xml:space="preserve"> </w:t>
      </w:r>
      <w:hyperlink r:id="rId5" w:history="1">
        <w:r w:rsidRPr="00CF5CCD">
          <w:rPr>
            <w:rStyle w:val="Hyperlink"/>
            <w:rFonts w:asciiTheme="majorBidi" w:hAnsiTheme="majorBidi" w:cstheme="majorBidi"/>
            <w:sz w:val="18"/>
            <w:szCs w:val="18"/>
            <w:lang w:val="en-US"/>
          </w:rPr>
          <w:t>http://cleanseas.org/download-assets</w:t>
        </w:r>
      </w:hyperlink>
      <w:r w:rsidRPr="00710BB2">
        <w:rPr>
          <w:rStyle w:val="Hyperlink"/>
          <w:rFonts w:asciiTheme="majorBidi" w:hAnsiTheme="majorBidi" w:cstheme="majorBidi"/>
          <w:sz w:val="18"/>
          <w:szCs w:val="18"/>
          <w:lang w:val="en-US"/>
        </w:rPr>
        <w:t xml:space="preserve">; </w:t>
      </w:r>
      <w:r w:rsidRPr="00710BB2">
        <w:rPr>
          <w:rFonts w:asciiTheme="majorBidi" w:hAnsiTheme="majorBidi" w:cstheme="majorBidi"/>
          <w:sz w:val="18"/>
          <w:szCs w:val="18"/>
          <w:lang w:val="en-US"/>
        </w:rPr>
        <w:t xml:space="preserve">UNEP Year Book Emerging Issues Update: Plastic Debris in the Ocean, 2014. </w:t>
      </w:r>
    </w:p>
  </w:footnote>
  <w:footnote w:id="11">
    <w:p w14:paraId="448DE890" w14:textId="77777777" w:rsidR="00D66C3B" w:rsidRPr="00710BB2" w:rsidRDefault="00D66C3B" w:rsidP="00973FA8">
      <w:pPr>
        <w:pStyle w:val="NoSpacing"/>
        <w:snapToGrid w:val="0"/>
        <w:spacing w:before="20" w:after="40"/>
        <w:ind w:left="1253"/>
        <w:contextualSpacing w:val="0"/>
        <w:rPr>
          <w:rFonts w:asciiTheme="majorBidi" w:hAnsiTheme="majorBidi" w:cstheme="majorBidi"/>
          <w:sz w:val="18"/>
          <w:szCs w:val="18"/>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rPr>
        <w:t xml:space="preserve"> The latest is </w:t>
      </w:r>
      <w:r w:rsidRPr="00710BB2">
        <w:rPr>
          <w:rFonts w:asciiTheme="majorBidi" w:hAnsiTheme="majorBidi" w:cstheme="majorBidi"/>
          <w:i/>
          <w:sz w:val="18"/>
          <w:szCs w:val="18"/>
        </w:rPr>
        <w:t xml:space="preserve">Sources, Fate and Effects of Microplastics in the Marine Environment: Part Two of a Global Assessment, </w:t>
      </w:r>
      <w:r w:rsidRPr="00710BB2">
        <w:rPr>
          <w:rFonts w:asciiTheme="majorBidi" w:hAnsiTheme="majorBidi" w:cstheme="majorBidi"/>
          <w:sz w:val="18"/>
          <w:szCs w:val="18"/>
        </w:rPr>
        <w:t>GESAMP Reports and Studies No 93 (2016), International Maritime Organization.</w:t>
      </w:r>
    </w:p>
  </w:footnote>
  <w:footnote w:id="12">
    <w:p w14:paraId="131FB28F" w14:textId="77777777" w:rsidR="00D66C3B" w:rsidRPr="00CF5CCD" w:rsidRDefault="00D66C3B" w:rsidP="00973FA8">
      <w:pPr>
        <w:pStyle w:val="NoSpacing"/>
        <w:snapToGrid w:val="0"/>
        <w:spacing w:before="20" w:after="40"/>
        <w:ind w:left="1253"/>
        <w:contextualSpacing w:val="0"/>
        <w:rPr>
          <w:rFonts w:asciiTheme="majorBidi" w:hAnsiTheme="majorBidi" w:cstheme="majorBidi"/>
          <w:sz w:val="18"/>
          <w:szCs w:val="18"/>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rPr>
        <w:t xml:space="preserve"> Resolution 70/235 on oceans and the law of the sea adopted by the General</w:t>
      </w:r>
      <w:r w:rsidRPr="00CF5CCD">
        <w:rPr>
          <w:rFonts w:asciiTheme="majorBidi" w:hAnsiTheme="majorBidi" w:cstheme="majorBidi"/>
          <w:sz w:val="18"/>
          <w:szCs w:val="18"/>
        </w:rPr>
        <w:t xml:space="preserve"> Assembly on 23 December 2015 (A/RES/70/235).</w:t>
      </w:r>
    </w:p>
  </w:footnote>
  <w:footnote w:id="13">
    <w:p w14:paraId="4211CE0C" w14:textId="2CC23528" w:rsidR="00D66C3B" w:rsidRPr="00CF5CCD" w:rsidRDefault="00D66C3B" w:rsidP="00973FA8">
      <w:pPr>
        <w:pStyle w:val="NoSpacing"/>
        <w:snapToGrid w:val="0"/>
        <w:spacing w:before="20" w:after="40"/>
        <w:ind w:left="1253"/>
        <w:contextualSpacing w:val="0"/>
        <w:rPr>
          <w:rFonts w:asciiTheme="majorBidi" w:hAnsiTheme="majorBidi" w:cstheme="majorBidi"/>
          <w:sz w:val="18"/>
          <w:szCs w:val="18"/>
          <w:lang w:val="en-US"/>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lang w:val="en-US"/>
        </w:rPr>
        <w:t xml:space="preserve"> UNEA Resolutions 1/6, 2/11 and 3/7 on marine plastic litter and microplastics</w:t>
      </w:r>
      <w:r w:rsidRPr="00CF5CCD">
        <w:rPr>
          <w:rFonts w:asciiTheme="majorBidi" w:hAnsiTheme="majorBidi" w:cstheme="majorBidi"/>
          <w:sz w:val="18"/>
          <w:szCs w:val="18"/>
          <w:lang w:val="en-US"/>
        </w:rPr>
        <w:t xml:space="preserve"> (UNEA/EA.1/Res.6, UNEA/EA.2/Res.11, and UNEA/EA.3/Res.7).</w:t>
      </w:r>
    </w:p>
  </w:footnote>
  <w:footnote w:id="14">
    <w:p w14:paraId="401A81BE" w14:textId="77777777" w:rsidR="00D66C3B" w:rsidRPr="00973FA8" w:rsidRDefault="00D66C3B" w:rsidP="00973FA8">
      <w:pPr>
        <w:pStyle w:val="NoSpacing"/>
        <w:snapToGrid w:val="0"/>
        <w:spacing w:before="20" w:after="40"/>
        <w:ind w:left="1253"/>
        <w:contextualSpacing w:val="0"/>
        <w:rPr>
          <w:rFonts w:asciiTheme="majorBidi" w:hAnsiTheme="majorBidi" w:cstheme="majorBidi"/>
          <w:sz w:val="18"/>
          <w:szCs w:val="18"/>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rPr>
        <w:t xml:space="preserve"> </w:t>
      </w:r>
      <w:hyperlink r:id="rId6" w:history="1">
        <w:r w:rsidRPr="00CF5CCD">
          <w:rPr>
            <w:rStyle w:val="Hyperlink"/>
            <w:rFonts w:asciiTheme="majorBidi" w:hAnsiTheme="majorBidi" w:cstheme="majorBidi"/>
            <w:sz w:val="18"/>
            <w:szCs w:val="18"/>
            <w:lang w:val="en-US"/>
          </w:rPr>
          <w:t>https://www.unenvironment.org/explore-topics/oceans-seas/what-we-do/addressing-land-based-pollution/global-partnership-marine</w:t>
        </w:r>
      </w:hyperlink>
      <w:r w:rsidRPr="00710BB2">
        <w:rPr>
          <w:rStyle w:val="Hyperlink"/>
          <w:rFonts w:asciiTheme="majorBidi" w:hAnsiTheme="majorBidi" w:cstheme="majorBidi"/>
          <w:sz w:val="18"/>
          <w:szCs w:val="18"/>
          <w:lang w:val="en-US"/>
        </w:rPr>
        <w:t>.</w:t>
      </w:r>
      <w:r w:rsidRPr="00973FA8">
        <w:rPr>
          <w:rFonts w:asciiTheme="majorBidi" w:hAnsiTheme="majorBidi" w:cstheme="majorBidi"/>
          <w:sz w:val="18"/>
          <w:szCs w:val="18"/>
        </w:rPr>
        <w:t xml:space="preserve"> </w:t>
      </w:r>
    </w:p>
  </w:footnote>
  <w:footnote w:id="15">
    <w:p w14:paraId="53F038A1" w14:textId="77777777" w:rsidR="00D66C3B" w:rsidRPr="00CF5CCD" w:rsidRDefault="00D66C3B" w:rsidP="00973FA8">
      <w:pPr>
        <w:pStyle w:val="NoSpacing"/>
        <w:snapToGrid w:val="0"/>
        <w:spacing w:before="20" w:after="40"/>
        <w:ind w:left="1253"/>
        <w:contextualSpacing w:val="0"/>
        <w:rPr>
          <w:rFonts w:asciiTheme="majorBidi" w:hAnsiTheme="majorBidi" w:cstheme="majorBidi"/>
          <w:sz w:val="18"/>
          <w:szCs w:val="18"/>
        </w:rPr>
      </w:pPr>
      <w:r w:rsidRPr="00710BB2">
        <w:rPr>
          <w:rStyle w:val="FootnoteReference"/>
          <w:rFonts w:asciiTheme="majorBidi" w:hAnsiTheme="majorBidi" w:cstheme="majorBidi"/>
          <w:sz w:val="18"/>
        </w:rPr>
        <w:footnoteRef/>
      </w:r>
      <w:hyperlink r:id="rId7" w:history="1">
        <w:r w:rsidRPr="00CF5CCD">
          <w:rPr>
            <w:rStyle w:val="Hyperlink"/>
            <w:rFonts w:asciiTheme="majorBidi" w:hAnsiTheme="majorBidi" w:cstheme="majorBidi"/>
            <w:sz w:val="18"/>
            <w:szCs w:val="18"/>
            <w:lang w:val="en-GB"/>
          </w:rPr>
          <w:t>http://wedocs.unep.org/bitstream/handle/20.500.11822/12000/Honolulu%20strategy.pdf?sequence=1&amp;isAllowed=y</w:t>
        </w:r>
      </w:hyperlink>
      <w:r w:rsidRPr="00710BB2">
        <w:rPr>
          <w:rStyle w:val="Hyperlink"/>
          <w:rFonts w:asciiTheme="majorBidi" w:hAnsiTheme="majorBidi" w:cstheme="majorBidi"/>
          <w:sz w:val="18"/>
          <w:szCs w:val="18"/>
          <w:lang w:val="en-GB"/>
        </w:rPr>
        <w:t>.</w:t>
      </w:r>
      <w:r w:rsidRPr="00710BB2">
        <w:rPr>
          <w:rFonts w:asciiTheme="majorBidi" w:hAnsiTheme="majorBidi" w:cstheme="majorBidi"/>
          <w:sz w:val="18"/>
          <w:szCs w:val="18"/>
        </w:rPr>
        <w:t xml:space="preserve"> </w:t>
      </w:r>
    </w:p>
  </w:footnote>
  <w:footnote w:id="16">
    <w:p w14:paraId="41B953D3" w14:textId="77777777" w:rsidR="00D66C3B" w:rsidRPr="00CF5CCD" w:rsidRDefault="00D66C3B" w:rsidP="00973FA8">
      <w:pPr>
        <w:pStyle w:val="NoSpacing"/>
        <w:snapToGrid w:val="0"/>
        <w:spacing w:before="20" w:after="40"/>
        <w:ind w:left="1253"/>
        <w:contextualSpacing w:val="0"/>
        <w:rPr>
          <w:rFonts w:asciiTheme="majorBidi" w:hAnsiTheme="majorBidi" w:cstheme="majorBidi"/>
          <w:sz w:val="18"/>
          <w:szCs w:val="18"/>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rPr>
        <w:t xml:space="preserve"> Other relevant </w:t>
      </w:r>
      <w:r w:rsidRPr="00CF5CCD">
        <w:rPr>
          <w:rFonts w:asciiTheme="majorBidi" w:hAnsiTheme="majorBidi" w:cstheme="majorBidi"/>
          <w:sz w:val="18"/>
          <w:szCs w:val="18"/>
        </w:rPr>
        <w:t>targets relate to urban waste water treatment (6.3), to protection of coastal ecosystems (14.2), and to the conservation of the oceans (14.c)</w:t>
      </w:r>
    </w:p>
  </w:footnote>
  <w:footnote w:id="17">
    <w:p w14:paraId="7DD1AF99" w14:textId="77777777" w:rsidR="00D66C3B" w:rsidRPr="00CF5CCD" w:rsidRDefault="00D66C3B" w:rsidP="00973FA8">
      <w:pPr>
        <w:pStyle w:val="FootnoteText"/>
        <w:spacing w:after="0"/>
        <w:rPr>
          <w:rFonts w:asciiTheme="majorBidi" w:hAnsiTheme="majorBidi" w:cstheme="majorBidi"/>
          <w:szCs w:val="18"/>
          <w:lang w:val="en-GB"/>
        </w:rPr>
      </w:pPr>
      <w:r w:rsidRPr="00710BB2">
        <w:rPr>
          <w:rStyle w:val="FootnoteReference"/>
          <w:rFonts w:asciiTheme="majorBidi" w:hAnsiTheme="majorBidi" w:cstheme="majorBidi"/>
          <w:sz w:val="18"/>
        </w:rPr>
        <w:footnoteRef/>
      </w:r>
      <w:r w:rsidRPr="00710BB2">
        <w:rPr>
          <w:rFonts w:asciiTheme="majorBidi" w:hAnsiTheme="majorBidi" w:cstheme="majorBidi"/>
          <w:szCs w:val="18"/>
          <w:lang w:val="en-GB"/>
        </w:rPr>
        <w:t xml:space="preserve"> UNEP/EA.3/INF/5.</w:t>
      </w:r>
    </w:p>
  </w:footnote>
  <w:footnote w:id="18">
    <w:p w14:paraId="704A7AA3" w14:textId="77777777" w:rsidR="00D66C3B" w:rsidRPr="00CF5CCD" w:rsidRDefault="00D66C3B" w:rsidP="00973FA8">
      <w:pPr>
        <w:pStyle w:val="NoSpacing"/>
        <w:rPr>
          <w:rFonts w:asciiTheme="majorBidi" w:hAnsiTheme="majorBidi" w:cstheme="majorBidi"/>
          <w:sz w:val="18"/>
          <w:szCs w:val="18"/>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rPr>
        <w:t xml:space="preserve"> UNEP/EA.3/Res.7.</w:t>
      </w:r>
    </w:p>
  </w:footnote>
  <w:footnote w:id="19">
    <w:p w14:paraId="744FBB5E" w14:textId="77777777" w:rsidR="00D66C3B" w:rsidRPr="00CF5CCD" w:rsidRDefault="00D66C3B" w:rsidP="00973FA8">
      <w:pPr>
        <w:pStyle w:val="NoSpacing"/>
        <w:rPr>
          <w:rFonts w:asciiTheme="majorBidi" w:hAnsiTheme="majorBidi" w:cstheme="majorBidi"/>
          <w:sz w:val="18"/>
          <w:szCs w:val="18"/>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rPr>
        <w:t xml:space="preserve"> </w:t>
      </w:r>
      <w:hyperlink r:id="rId8" w:history="1">
        <w:r w:rsidRPr="00CF5CCD">
          <w:rPr>
            <w:rStyle w:val="Hyperlink"/>
            <w:rFonts w:asciiTheme="majorBidi" w:eastAsia="DejaVu Sans" w:hAnsiTheme="majorBidi" w:cstheme="majorBidi"/>
            <w:sz w:val="18"/>
            <w:szCs w:val="18"/>
            <w:lang w:val="en-GB" w:bidi="en-US"/>
          </w:rPr>
          <w:t>https://www.cbd.int/doc/meetings/mar/mcbem-2014-03/other/mcbem-2014-03-120-en.pdf</w:t>
        </w:r>
      </w:hyperlink>
      <w:r w:rsidRPr="00710BB2">
        <w:rPr>
          <w:rStyle w:val="Hyperlink"/>
          <w:rFonts w:asciiTheme="majorBidi" w:eastAsia="DejaVu Sans" w:hAnsiTheme="majorBidi" w:cstheme="majorBidi"/>
          <w:sz w:val="18"/>
          <w:szCs w:val="18"/>
          <w:lang w:val="en-GB" w:bidi="en-US"/>
        </w:rPr>
        <w:t>.</w:t>
      </w:r>
      <w:r w:rsidRPr="00710BB2">
        <w:rPr>
          <w:rFonts w:asciiTheme="majorBidi" w:eastAsia="DejaVu Sans" w:hAnsiTheme="majorBidi" w:cstheme="majorBidi"/>
          <w:sz w:val="18"/>
          <w:szCs w:val="18"/>
          <w:lang w:bidi="en-US"/>
        </w:rPr>
        <w:t xml:space="preserve"> </w:t>
      </w:r>
    </w:p>
  </w:footnote>
  <w:footnote w:id="20">
    <w:p w14:paraId="31D4049A" w14:textId="77777777" w:rsidR="00D66C3B" w:rsidRPr="00973FA8" w:rsidRDefault="00D66C3B" w:rsidP="00973FA8">
      <w:pPr>
        <w:pStyle w:val="NoSpacing"/>
        <w:rPr>
          <w:rFonts w:asciiTheme="majorBidi" w:hAnsiTheme="majorBidi" w:cstheme="majorBidi"/>
          <w:sz w:val="18"/>
          <w:szCs w:val="18"/>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rPr>
        <w:t xml:space="preserve"> UNEP/EA.3/Res.7.</w:t>
      </w:r>
    </w:p>
  </w:footnote>
  <w:footnote w:id="21">
    <w:p w14:paraId="2DC160BD" w14:textId="77777777" w:rsidR="00D66C3B" w:rsidRPr="00973FA8" w:rsidRDefault="00D66C3B" w:rsidP="00973FA8">
      <w:pPr>
        <w:pStyle w:val="NoSpacing"/>
        <w:rPr>
          <w:rFonts w:asciiTheme="majorBidi" w:hAnsiTheme="majorBidi" w:cstheme="majorBidi"/>
          <w:sz w:val="18"/>
          <w:szCs w:val="18"/>
        </w:rPr>
      </w:pPr>
      <w:r w:rsidRPr="00973FA8">
        <w:rPr>
          <w:rStyle w:val="FootnoteReference"/>
          <w:rFonts w:asciiTheme="majorBidi" w:hAnsiTheme="majorBidi" w:cstheme="majorBidi"/>
          <w:sz w:val="18"/>
        </w:rPr>
        <w:footnoteRef/>
      </w:r>
      <w:r w:rsidRPr="00973FA8">
        <w:rPr>
          <w:rFonts w:asciiTheme="majorBidi" w:hAnsiTheme="majorBidi" w:cstheme="majorBidi"/>
          <w:sz w:val="18"/>
          <w:szCs w:val="18"/>
        </w:rPr>
        <w:t xml:space="preserve"> </w:t>
      </w:r>
      <w:r w:rsidRPr="00973FA8">
        <w:rPr>
          <w:rFonts w:asciiTheme="majorBidi" w:hAnsiTheme="majorBidi" w:cstheme="majorBidi"/>
          <w:i/>
          <w:sz w:val="18"/>
          <w:szCs w:val="18"/>
        </w:rPr>
        <w:t xml:space="preserve">Sources, Fate and Effects of Microplastics in the Marine Environment: Part Two of a Global Assessment, </w:t>
      </w:r>
      <w:r w:rsidRPr="00973FA8">
        <w:rPr>
          <w:rFonts w:asciiTheme="majorBidi" w:hAnsiTheme="majorBidi" w:cstheme="majorBidi"/>
          <w:sz w:val="18"/>
          <w:szCs w:val="18"/>
        </w:rPr>
        <w:t>GESAMP Reports and Studies No</w:t>
      </w:r>
      <w:r>
        <w:rPr>
          <w:rFonts w:asciiTheme="majorBidi" w:hAnsiTheme="majorBidi" w:cstheme="majorBidi"/>
          <w:sz w:val="18"/>
          <w:szCs w:val="18"/>
        </w:rPr>
        <w:t>.</w:t>
      </w:r>
      <w:r w:rsidRPr="00973FA8">
        <w:rPr>
          <w:rFonts w:asciiTheme="majorBidi" w:hAnsiTheme="majorBidi" w:cstheme="majorBidi"/>
          <w:sz w:val="18"/>
          <w:szCs w:val="18"/>
        </w:rPr>
        <w:t xml:space="preserve"> 93 (2016), International Maritime Organization.</w:t>
      </w:r>
    </w:p>
  </w:footnote>
  <w:footnote w:id="22">
    <w:p w14:paraId="6EA8EF80" w14:textId="77777777" w:rsidR="00D66C3B" w:rsidRPr="00F51D04" w:rsidRDefault="00D66C3B" w:rsidP="00F51D04">
      <w:pPr>
        <w:pStyle w:val="NoSpacing"/>
        <w:snapToGrid w:val="0"/>
        <w:spacing w:before="20" w:after="40"/>
        <w:ind w:left="1253"/>
        <w:contextualSpacing w:val="0"/>
        <w:rPr>
          <w:rFonts w:ascii="Times New Roman" w:hAnsi="Times New Roman"/>
          <w:sz w:val="18"/>
          <w:szCs w:val="18"/>
        </w:rPr>
      </w:pPr>
      <w:r w:rsidRPr="00F51D04">
        <w:rPr>
          <w:rStyle w:val="FootnoteReference"/>
          <w:sz w:val="18"/>
        </w:rPr>
        <w:footnoteRef/>
      </w:r>
      <w:r w:rsidRPr="00F51D04">
        <w:rPr>
          <w:sz w:val="18"/>
          <w:szCs w:val="18"/>
        </w:rPr>
        <w:t xml:space="preserve"> </w:t>
      </w:r>
      <w:r w:rsidRPr="00F51D04">
        <w:rPr>
          <w:rFonts w:ascii="Times New Roman" w:hAnsi="Times New Roman"/>
          <w:sz w:val="18"/>
          <w:szCs w:val="18"/>
        </w:rPr>
        <w:t>UNEP/EA.3/Res.7.</w:t>
      </w:r>
    </w:p>
  </w:footnote>
  <w:footnote w:id="23">
    <w:p w14:paraId="61F8EE38" w14:textId="77777777" w:rsidR="00D66C3B" w:rsidRPr="00F51D04" w:rsidRDefault="00D66C3B" w:rsidP="00F51D04">
      <w:pPr>
        <w:pStyle w:val="NoSpacing"/>
        <w:snapToGrid w:val="0"/>
        <w:spacing w:before="20" w:after="40"/>
        <w:ind w:left="1253"/>
        <w:contextualSpacing w:val="0"/>
        <w:rPr>
          <w:rFonts w:ascii="Times New Roman" w:hAnsi="Times New Roman"/>
          <w:sz w:val="18"/>
          <w:szCs w:val="18"/>
        </w:rPr>
      </w:pPr>
      <w:r w:rsidRPr="00F51D04">
        <w:rPr>
          <w:rStyle w:val="FootnoteReference"/>
          <w:sz w:val="18"/>
        </w:rPr>
        <w:footnoteRef/>
      </w:r>
      <w:r w:rsidRPr="00F51D04">
        <w:rPr>
          <w:rFonts w:ascii="Times New Roman" w:hAnsi="Times New Roman"/>
          <w:sz w:val="18"/>
          <w:szCs w:val="18"/>
        </w:rPr>
        <w:t xml:space="preserve"> While there are data about the primary uses of plastics by sector, there appear to be very limited data about what amounts of plastic flow into different waste stream – for example, how much plastic used in commercial packaging eventually finds its way into household waste. </w:t>
      </w:r>
    </w:p>
  </w:footnote>
  <w:footnote w:id="24">
    <w:p w14:paraId="4B1AE35D" w14:textId="367A5557" w:rsidR="000B086F" w:rsidRPr="000B086F" w:rsidRDefault="000B086F">
      <w:pPr>
        <w:pStyle w:val="FootnoteText"/>
        <w:rPr>
          <w:lang w:val="en-GB"/>
        </w:rPr>
      </w:pPr>
      <w:r w:rsidRPr="000B086F">
        <w:rPr>
          <w:rStyle w:val="FootnoteReference"/>
          <w:sz w:val="18"/>
        </w:rPr>
        <w:footnoteRef/>
      </w:r>
      <w:r w:rsidRPr="000B086F">
        <w:rPr>
          <w:szCs w:val="18"/>
          <w:lang w:val="en-GB"/>
        </w:rPr>
        <w:t xml:space="preserve"> </w:t>
      </w:r>
      <w:r w:rsidRPr="000B086F">
        <w:rPr>
          <w:lang w:val="en-GB"/>
        </w:rPr>
        <w:t>http://www.basel.int/Implementation/LegalMatters/BanAmendment/Overview/tabid/1484/Default.aspx</w:t>
      </w:r>
      <w:r>
        <w:rPr>
          <w:lang w:val="en-GB"/>
        </w:rPr>
        <w:t>.</w:t>
      </w:r>
    </w:p>
  </w:footnote>
  <w:footnote w:id="25">
    <w:p w14:paraId="25D7C9C4" w14:textId="6C0CF503" w:rsidR="00D66C3B" w:rsidRPr="00CF5CCD" w:rsidRDefault="00D66C3B" w:rsidP="000A359A">
      <w:pPr>
        <w:pStyle w:val="NoSpacing"/>
        <w:snapToGrid w:val="0"/>
        <w:spacing w:before="20" w:after="40"/>
        <w:ind w:left="1253"/>
        <w:contextualSpacing w:val="0"/>
        <w:rPr>
          <w:rFonts w:asciiTheme="majorBidi" w:hAnsiTheme="majorBidi" w:cstheme="majorBidi"/>
          <w:sz w:val="18"/>
          <w:szCs w:val="18"/>
          <w:lang w:val="en-US"/>
        </w:rPr>
      </w:pPr>
      <w:r w:rsidRPr="00CF5CCD">
        <w:rPr>
          <w:rStyle w:val="FootnoteReference"/>
          <w:rFonts w:asciiTheme="majorBidi" w:hAnsiTheme="majorBidi" w:cstheme="majorBidi"/>
          <w:sz w:val="18"/>
        </w:rPr>
        <w:footnoteRef/>
      </w:r>
      <w:r w:rsidR="00202304">
        <w:rPr>
          <w:rFonts w:asciiTheme="majorBidi" w:hAnsiTheme="majorBidi" w:cstheme="majorBidi"/>
          <w:sz w:val="18"/>
          <w:szCs w:val="18"/>
          <w:lang w:val="en-US"/>
        </w:rPr>
        <w:t xml:space="preserve"> </w:t>
      </w:r>
      <w:r w:rsidRPr="00CF5CCD">
        <w:rPr>
          <w:rFonts w:asciiTheme="majorBidi" w:hAnsiTheme="majorBidi" w:cstheme="majorBidi"/>
          <w:sz w:val="18"/>
          <w:szCs w:val="18"/>
          <w:lang w:val="en-US"/>
        </w:rPr>
        <w:t>http://www.basel.int/Portals/4/Basel%20Convention/docs/meetings/cop/cop10/CartagenaDeclaration.pdf.</w:t>
      </w:r>
    </w:p>
  </w:footnote>
  <w:footnote w:id="26">
    <w:p w14:paraId="62641B80" w14:textId="77777777" w:rsidR="00D66C3B" w:rsidRPr="00CF5CCD" w:rsidRDefault="00D66C3B" w:rsidP="000A359A">
      <w:pPr>
        <w:pStyle w:val="NoSpacing"/>
        <w:snapToGrid w:val="0"/>
        <w:spacing w:before="20" w:after="40"/>
        <w:contextualSpacing w:val="0"/>
        <w:rPr>
          <w:rFonts w:asciiTheme="majorBidi" w:hAnsiTheme="majorBidi" w:cstheme="majorBidi"/>
          <w:sz w:val="18"/>
          <w:szCs w:val="18"/>
        </w:rPr>
      </w:pPr>
      <w:r w:rsidRPr="00CF5CCD">
        <w:rPr>
          <w:rStyle w:val="FootnoteReference"/>
          <w:rFonts w:asciiTheme="majorBidi" w:hAnsiTheme="majorBidi" w:cstheme="majorBidi"/>
          <w:sz w:val="18"/>
        </w:rPr>
        <w:footnoteRef/>
      </w:r>
      <w:r w:rsidRPr="00CF5CCD">
        <w:rPr>
          <w:rFonts w:asciiTheme="majorBidi" w:hAnsiTheme="majorBidi" w:cstheme="majorBidi"/>
          <w:sz w:val="18"/>
          <w:szCs w:val="18"/>
        </w:rPr>
        <w:t xml:space="preserve"> Decision BC-12/2.</w:t>
      </w:r>
    </w:p>
  </w:footnote>
  <w:footnote w:id="27">
    <w:p w14:paraId="357FD94A" w14:textId="77777777" w:rsidR="00D66C3B" w:rsidRPr="00CF5CCD" w:rsidRDefault="00D66C3B" w:rsidP="000A359A">
      <w:pPr>
        <w:pStyle w:val="NoSpacing"/>
        <w:snapToGrid w:val="0"/>
        <w:spacing w:before="20" w:after="40"/>
        <w:contextualSpacing w:val="0"/>
        <w:rPr>
          <w:rFonts w:asciiTheme="majorBidi" w:hAnsiTheme="majorBidi" w:cstheme="majorBidi"/>
          <w:sz w:val="18"/>
          <w:szCs w:val="18"/>
        </w:rPr>
      </w:pPr>
      <w:r w:rsidRPr="00CF5CCD">
        <w:rPr>
          <w:rStyle w:val="FootnoteReference"/>
          <w:rFonts w:asciiTheme="majorBidi" w:hAnsiTheme="majorBidi" w:cstheme="majorBidi"/>
          <w:sz w:val="18"/>
        </w:rPr>
        <w:footnoteRef/>
      </w:r>
      <w:r w:rsidRPr="00CF5CCD">
        <w:rPr>
          <w:rFonts w:asciiTheme="majorBidi" w:hAnsiTheme="majorBidi" w:cstheme="majorBidi"/>
          <w:sz w:val="18"/>
          <w:szCs w:val="18"/>
        </w:rPr>
        <w:t xml:space="preserve"> Decisions BC-13/2 and BC-13/3.</w:t>
      </w:r>
    </w:p>
  </w:footnote>
  <w:footnote w:id="28">
    <w:p w14:paraId="04BFB2EB" w14:textId="77777777" w:rsidR="00D66C3B" w:rsidRPr="00CF5CCD" w:rsidRDefault="00D66C3B" w:rsidP="000A359A">
      <w:pPr>
        <w:pStyle w:val="NoSpacing"/>
        <w:snapToGrid w:val="0"/>
        <w:spacing w:before="20" w:after="40"/>
        <w:contextualSpacing w:val="0"/>
        <w:rPr>
          <w:rFonts w:asciiTheme="majorBidi" w:hAnsiTheme="majorBidi" w:cstheme="majorBidi"/>
          <w:sz w:val="18"/>
          <w:szCs w:val="18"/>
          <w:lang w:eastAsia="en-US"/>
        </w:rPr>
      </w:pPr>
      <w:r w:rsidRPr="00CF5CCD">
        <w:rPr>
          <w:rStyle w:val="FootnoteReference"/>
          <w:rFonts w:asciiTheme="majorBidi" w:hAnsiTheme="majorBidi" w:cstheme="majorBidi"/>
          <w:sz w:val="18"/>
        </w:rPr>
        <w:footnoteRef/>
      </w:r>
      <w:r w:rsidRPr="00CF5CCD">
        <w:rPr>
          <w:rFonts w:asciiTheme="majorBidi" w:hAnsiTheme="majorBidi" w:cstheme="majorBidi"/>
          <w:sz w:val="18"/>
          <w:szCs w:val="18"/>
        </w:rPr>
        <w:t xml:space="preserve"> Decision BC-13/3 and </w:t>
      </w:r>
      <w:r w:rsidRPr="00CF5CCD">
        <w:rPr>
          <w:rFonts w:asciiTheme="majorBidi" w:hAnsiTheme="majorBidi" w:cstheme="majorBidi"/>
          <w:sz w:val="18"/>
          <w:szCs w:val="18"/>
          <w:lang w:eastAsia="en-US"/>
        </w:rPr>
        <w:t xml:space="preserve">UNEP/CHW.13/INF/11/Rev.1. </w:t>
      </w:r>
    </w:p>
  </w:footnote>
  <w:footnote w:id="29">
    <w:p w14:paraId="493F9C57" w14:textId="77777777" w:rsidR="00D66C3B" w:rsidRPr="00CF5CCD" w:rsidRDefault="00D66C3B" w:rsidP="000A359A">
      <w:pPr>
        <w:pStyle w:val="NoSpacing"/>
        <w:snapToGrid w:val="0"/>
        <w:spacing w:before="20" w:after="40"/>
        <w:contextualSpacing w:val="0"/>
        <w:rPr>
          <w:rFonts w:asciiTheme="majorBidi" w:hAnsiTheme="majorBidi" w:cstheme="majorBidi"/>
          <w:sz w:val="18"/>
          <w:szCs w:val="18"/>
        </w:rPr>
      </w:pPr>
      <w:r w:rsidRPr="00CF5CCD">
        <w:rPr>
          <w:rStyle w:val="FootnoteReference"/>
          <w:rFonts w:asciiTheme="majorBidi" w:hAnsiTheme="majorBidi" w:cstheme="majorBidi"/>
          <w:sz w:val="18"/>
        </w:rPr>
        <w:footnoteRef/>
      </w:r>
      <w:r w:rsidRPr="00CF5CCD">
        <w:rPr>
          <w:rFonts w:asciiTheme="majorBidi" w:hAnsiTheme="majorBidi" w:cstheme="majorBidi"/>
          <w:sz w:val="18"/>
          <w:szCs w:val="18"/>
        </w:rPr>
        <w:t xml:space="preserve"> Decision BC-13/2 and UNEP/CHW.13/INF/8.</w:t>
      </w:r>
    </w:p>
  </w:footnote>
  <w:footnote w:id="30">
    <w:p w14:paraId="285D8D93" w14:textId="77777777" w:rsidR="00D66C3B" w:rsidRPr="00CF5CCD" w:rsidRDefault="00D66C3B" w:rsidP="000A359A">
      <w:pPr>
        <w:pStyle w:val="NoSpacing"/>
        <w:snapToGrid w:val="0"/>
        <w:spacing w:before="20" w:after="40"/>
        <w:contextualSpacing w:val="0"/>
        <w:rPr>
          <w:rFonts w:asciiTheme="majorBidi" w:hAnsiTheme="majorBidi" w:cstheme="majorBidi"/>
          <w:sz w:val="18"/>
          <w:szCs w:val="18"/>
        </w:rPr>
      </w:pPr>
      <w:r w:rsidRPr="00CF5CCD">
        <w:rPr>
          <w:rStyle w:val="FootnoteReference"/>
          <w:rFonts w:asciiTheme="majorBidi" w:hAnsiTheme="majorBidi" w:cstheme="majorBidi"/>
          <w:sz w:val="18"/>
        </w:rPr>
        <w:footnoteRef/>
      </w:r>
      <w:r w:rsidRPr="00CF5CCD">
        <w:rPr>
          <w:rFonts w:asciiTheme="majorBidi" w:hAnsiTheme="majorBidi" w:cstheme="majorBidi"/>
          <w:sz w:val="18"/>
          <w:szCs w:val="18"/>
        </w:rPr>
        <w:t xml:space="preserve"> Decision BC-11/1 and UNEP/CHW.11/3/Add.1/Rev.1. </w:t>
      </w:r>
    </w:p>
  </w:footnote>
  <w:footnote w:id="31">
    <w:p w14:paraId="280CFD52" w14:textId="77777777" w:rsidR="00D66C3B" w:rsidRPr="00CF5CCD" w:rsidRDefault="00D66C3B" w:rsidP="000A359A">
      <w:pPr>
        <w:pStyle w:val="NoSpacing"/>
        <w:snapToGrid w:val="0"/>
        <w:spacing w:before="20" w:after="40"/>
        <w:contextualSpacing w:val="0"/>
        <w:rPr>
          <w:rFonts w:asciiTheme="majorBidi" w:hAnsiTheme="majorBidi" w:cstheme="majorBidi"/>
          <w:sz w:val="18"/>
          <w:szCs w:val="18"/>
          <w:lang w:eastAsia="en-GB"/>
        </w:rPr>
      </w:pPr>
      <w:r w:rsidRPr="00CF5CCD">
        <w:rPr>
          <w:rStyle w:val="FootnoteReference"/>
          <w:rFonts w:asciiTheme="majorBidi" w:hAnsiTheme="majorBidi" w:cstheme="majorBidi"/>
          <w:sz w:val="18"/>
        </w:rPr>
        <w:footnoteRef/>
      </w:r>
      <w:r w:rsidRPr="00CF5CCD">
        <w:rPr>
          <w:rFonts w:asciiTheme="majorBidi" w:hAnsiTheme="majorBidi" w:cstheme="majorBidi"/>
          <w:sz w:val="18"/>
          <w:szCs w:val="18"/>
        </w:rPr>
        <w:t xml:space="preserve"> Decision BC-13/2 and UNEP/CHW.13/4/Add.1. </w:t>
      </w:r>
    </w:p>
  </w:footnote>
  <w:footnote w:id="32">
    <w:p w14:paraId="155F001E" w14:textId="3A85B61C" w:rsidR="00D66C3B" w:rsidRPr="002150E1" w:rsidRDefault="00D66C3B" w:rsidP="000A359A">
      <w:pPr>
        <w:pStyle w:val="NoSpacing"/>
        <w:snapToGrid w:val="0"/>
        <w:spacing w:before="20" w:after="40"/>
        <w:contextualSpacing w:val="0"/>
        <w:rPr>
          <w:rFonts w:ascii="Times New Roman" w:hAnsi="Times New Roman"/>
        </w:rPr>
      </w:pPr>
      <w:r w:rsidRPr="00CF5CCD">
        <w:rPr>
          <w:rStyle w:val="FootnoteReference"/>
          <w:rFonts w:asciiTheme="majorBidi" w:hAnsiTheme="majorBidi" w:cstheme="majorBidi"/>
          <w:sz w:val="18"/>
        </w:rPr>
        <w:footnoteRef/>
      </w:r>
      <w:hyperlink r:id="rId9" w:history="1">
        <w:r w:rsidRPr="00CF5CCD">
          <w:rPr>
            <w:rStyle w:val="Hyperlink"/>
            <w:rFonts w:asciiTheme="majorBidi" w:hAnsiTheme="majorBidi" w:cstheme="majorBidi"/>
            <w:sz w:val="18"/>
            <w:szCs w:val="18"/>
            <w:lang w:val="en-GB"/>
          </w:rPr>
          <w:t>http://www.basel.int/Implementation/CountryLedInitiative/EnvironmentallySoundManagement/ESMToolkit/Overview/tabid/5839/Default.aspx</w:t>
        </w:r>
      </w:hyperlink>
      <w:r w:rsidR="006A1442">
        <w:rPr>
          <w:rStyle w:val="Hyperlink"/>
          <w:rFonts w:asciiTheme="majorBidi" w:hAnsiTheme="majorBidi" w:cstheme="majorBidi"/>
          <w:sz w:val="18"/>
          <w:szCs w:val="18"/>
          <w:lang w:val="en-GB"/>
        </w:rPr>
        <w:t>.</w:t>
      </w:r>
      <w:r>
        <w:rPr>
          <w:rFonts w:ascii="Times New Roman" w:hAnsi="Times New Roman"/>
        </w:rPr>
        <w:t xml:space="preserve"> </w:t>
      </w:r>
    </w:p>
  </w:footnote>
  <w:footnote w:id="33">
    <w:p w14:paraId="789443C1" w14:textId="77777777" w:rsidR="00D66C3B" w:rsidRPr="00CF5CCD" w:rsidRDefault="00D66C3B" w:rsidP="000A359A">
      <w:pPr>
        <w:pStyle w:val="NoSpacing"/>
        <w:snapToGrid w:val="0"/>
        <w:spacing w:before="20" w:after="40"/>
        <w:contextualSpacing w:val="0"/>
        <w:rPr>
          <w:rFonts w:asciiTheme="majorBidi" w:hAnsiTheme="majorBidi" w:cstheme="majorBidi"/>
          <w:sz w:val="18"/>
          <w:szCs w:val="18"/>
        </w:rPr>
      </w:pPr>
      <w:r w:rsidRPr="00CF5CCD">
        <w:rPr>
          <w:rStyle w:val="FootnoteReference"/>
          <w:rFonts w:asciiTheme="majorBidi" w:hAnsiTheme="majorBidi" w:cstheme="majorBidi"/>
          <w:sz w:val="18"/>
        </w:rPr>
        <w:footnoteRef/>
      </w:r>
      <w:r w:rsidRPr="00CF5CCD">
        <w:rPr>
          <w:rFonts w:asciiTheme="majorBidi" w:hAnsiTheme="majorBidi" w:cstheme="majorBidi"/>
          <w:sz w:val="18"/>
          <w:szCs w:val="18"/>
        </w:rPr>
        <w:t xml:space="preserve"> Decision VI/21 and document UNEP/CHW.6/21. </w:t>
      </w:r>
    </w:p>
  </w:footnote>
  <w:footnote w:id="34">
    <w:p w14:paraId="6AF8408A" w14:textId="77777777" w:rsidR="00D66C3B" w:rsidRPr="00710BB2" w:rsidRDefault="00D66C3B" w:rsidP="00EA0ACE">
      <w:pPr>
        <w:pStyle w:val="NoSpacing"/>
        <w:snapToGrid w:val="0"/>
        <w:spacing w:before="20" w:after="40"/>
        <w:ind w:left="1253"/>
        <w:contextualSpacing w:val="0"/>
        <w:rPr>
          <w:rFonts w:asciiTheme="majorBidi" w:hAnsiTheme="majorBidi" w:cstheme="majorBidi"/>
          <w:sz w:val="18"/>
          <w:szCs w:val="18"/>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rPr>
        <w:t xml:space="preserve"> Decision BC-13/15, UNEP/CHW.13/18 and UNEP/CHW.13/INF/37/Rev.1.</w:t>
      </w:r>
    </w:p>
  </w:footnote>
  <w:footnote w:id="35">
    <w:p w14:paraId="50D0F108" w14:textId="77777777" w:rsidR="00D66C3B" w:rsidRPr="00710BB2" w:rsidRDefault="00D66C3B" w:rsidP="00EA0ACE">
      <w:pPr>
        <w:pStyle w:val="NoSpacing"/>
        <w:snapToGrid w:val="0"/>
        <w:spacing w:before="20" w:after="40"/>
        <w:ind w:left="1253"/>
        <w:contextualSpacing w:val="0"/>
        <w:rPr>
          <w:rFonts w:asciiTheme="majorBidi" w:hAnsiTheme="majorBidi" w:cstheme="majorBidi"/>
          <w:sz w:val="18"/>
          <w:szCs w:val="18"/>
          <w:lang w:val="en-US"/>
        </w:rPr>
      </w:pPr>
      <w:r w:rsidRPr="00710BB2">
        <w:rPr>
          <w:rStyle w:val="FootnoteReference"/>
          <w:rFonts w:asciiTheme="majorBidi" w:hAnsiTheme="majorBidi" w:cstheme="majorBidi"/>
          <w:sz w:val="18"/>
        </w:rPr>
        <w:footnoteRef/>
      </w:r>
      <w:r w:rsidR="00710BB2">
        <w:rPr>
          <w:rFonts w:asciiTheme="majorBidi" w:hAnsiTheme="majorBidi" w:cstheme="majorBidi"/>
          <w:sz w:val="18"/>
          <w:szCs w:val="18"/>
        </w:rPr>
        <w:t xml:space="preserve"> </w:t>
      </w:r>
      <w:hyperlink r:id="rId10" w:history="1">
        <w:r w:rsidRPr="00CF5CCD">
          <w:rPr>
            <w:rStyle w:val="Hyperlink"/>
            <w:rFonts w:asciiTheme="majorBidi" w:hAnsiTheme="majorBidi" w:cstheme="majorBidi"/>
            <w:sz w:val="18"/>
            <w:szCs w:val="18"/>
            <w:lang w:val="en-GB"/>
          </w:rPr>
          <w:t>http://www.basel.int/tabid/5875/Default.aspx</w:t>
        </w:r>
      </w:hyperlink>
      <w:r w:rsidRPr="00710BB2">
        <w:rPr>
          <w:rStyle w:val="Hyperlink"/>
          <w:rFonts w:asciiTheme="majorBidi" w:hAnsiTheme="majorBidi" w:cstheme="majorBidi"/>
          <w:sz w:val="18"/>
          <w:szCs w:val="18"/>
          <w:lang w:val="en-GB"/>
        </w:rPr>
        <w:t>.</w:t>
      </w:r>
      <w:r w:rsidRPr="00710BB2">
        <w:rPr>
          <w:rFonts w:asciiTheme="majorBidi" w:hAnsiTheme="majorBidi" w:cstheme="majorBidi"/>
          <w:sz w:val="18"/>
          <w:szCs w:val="18"/>
        </w:rPr>
        <w:t xml:space="preserve"> </w:t>
      </w:r>
    </w:p>
  </w:footnote>
  <w:footnote w:id="36">
    <w:p w14:paraId="7ABBA654" w14:textId="77777777" w:rsidR="00D66C3B" w:rsidRPr="00710BB2" w:rsidRDefault="00D66C3B" w:rsidP="00EA0ACE">
      <w:pPr>
        <w:pStyle w:val="NoSpacing"/>
        <w:snapToGrid w:val="0"/>
        <w:spacing w:before="20" w:after="40"/>
        <w:ind w:left="1253"/>
        <w:contextualSpacing w:val="0"/>
        <w:rPr>
          <w:rFonts w:asciiTheme="majorBidi" w:hAnsiTheme="majorBidi" w:cstheme="majorBidi"/>
          <w:sz w:val="18"/>
          <w:szCs w:val="18"/>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rPr>
        <w:t xml:space="preserve"> UNEP/CHW.13/14.</w:t>
      </w:r>
    </w:p>
  </w:footnote>
  <w:footnote w:id="37">
    <w:p w14:paraId="0BE8F056" w14:textId="77777777" w:rsidR="00D66C3B" w:rsidRPr="00EA0ACE" w:rsidRDefault="00D66C3B" w:rsidP="00EA0ACE">
      <w:pPr>
        <w:pStyle w:val="NoSpacing"/>
        <w:snapToGrid w:val="0"/>
        <w:spacing w:before="20" w:after="40"/>
        <w:ind w:left="1253"/>
        <w:contextualSpacing w:val="0"/>
        <w:rPr>
          <w:rFonts w:asciiTheme="majorBidi" w:hAnsiTheme="majorBidi" w:cstheme="majorBidi"/>
          <w:sz w:val="18"/>
          <w:szCs w:val="18"/>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rPr>
        <w:t xml:space="preserve"> UNEP/CHW.13/15.</w:t>
      </w:r>
      <w:r w:rsidRPr="00EA0ACE">
        <w:rPr>
          <w:rFonts w:asciiTheme="majorBidi" w:hAnsiTheme="majorBidi" w:cstheme="majorBidi"/>
          <w:sz w:val="18"/>
          <w:szCs w:val="18"/>
        </w:rPr>
        <w:t xml:space="preserve"> </w:t>
      </w:r>
    </w:p>
  </w:footnote>
  <w:footnote w:id="38">
    <w:p w14:paraId="0258C4A0" w14:textId="77777777" w:rsidR="00CB4594" w:rsidRPr="00CF5CCD" w:rsidRDefault="00CB4594" w:rsidP="00CB4594">
      <w:pPr>
        <w:pStyle w:val="FootnoteText"/>
        <w:rPr>
          <w:szCs w:val="18"/>
          <w:lang w:val="en-GB"/>
        </w:rPr>
      </w:pPr>
      <w:r w:rsidRPr="00CF5CCD">
        <w:rPr>
          <w:rStyle w:val="FootnoteReference"/>
          <w:sz w:val="18"/>
        </w:rPr>
        <w:footnoteRef/>
      </w:r>
      <w:r w:rsidRPr="00CF5CCD">
        <w:rPr>
          <w:szCs w:val="18"/>
          <w:lang w:val="en-US"/>
        </w:rPr>
        <w:t xml:space="preserve"> </w:t>
      </w:r>
      <w:r w:rsidRPr="00CF5CCD">
        <w:rPr>
          <w:szCs w:val="18"/>
          <w:lang w:val="en-GB"/>
        </w:rPr>
        <w:t xml:space="preserve">Decisions </w:t>
      </w:r>
      <w:r w:rsidRPr="00CF5CCD">
        <w:rPr>
          <w:szCs w:val="18"/>
          <w:lang w:val="en-US"/>
        </w:rPr>
        <w:t>BC-13/11, RC-8/9 and SC-8/15</w:t>
      </w:r>
      <w:r w:rsidR="002F64B8" w:rsidRPr="00CF5CCD">
        <w:rPr>
          <w:szCs w:val="18"/>
          <w:lang w:val="en-US"/>
        </w:rPr>
        <w:t>.</w:t>
      </w:r>
    </w:p>
  </w:footnote>
  <w:footnote w:id="39">
    <w:p w14:paraId="227BD624" w14:textId="77777777" w:rsidR="006375BE" w:rsidRPr="00CF5CCD" w:rsidRDefault="006375BE">
      <w:pPr>
        <w:pStyle w:val="FootnoteText"/>
        <w:rPr>
          <w:szCs w:val="18"/>
          <w:lang w:val="en-US"/>
        </w:rPr>
      </w:pPr>
      <w:r w:rsidRPr="00CF5CCD">
        <w:rPr>
          <w:rStyle w:val="FootnoteReference"/>
          <w:sz w:val="18"/>
        </w:rPr>
        <w:footnoteRef/>
      </w:r>
      <w:r w:rsidRPr="00CF5CCD">
        <w:rPr>
          <w:szCs w:val="18"/>
          <w:lang w:val="en-US"/>
        </w:rPr>
        <w:t xml:space="preserve"> UNEP/CHW.13/INF/43</w:t>
      </w:r>
      <w:r w:rsidR="00CB4594" w:rsidRPr="00CF5CCD">
        <w:rPr>
          <w:szCs w:val="18"/>
          <w:lang w:val="en-US"/>
        </w:rPr>
        <w:t xml:space="preserve">; </w:t>
      </w:r>
      <w:r w:rsidRPr="00CF5CCD">
        <w:rPr>
          <w:szCs w:val="18"/>
          <w:lang w:val="en-US"/>
        </w:rPr>
        <w:t>UNEP/FAO/RC/COP.8/INF/29</w:t>
      </w:r>
      <w:r w:rsidR="00CB4594" w:rsidRPr="00CF5CCD">
        <w:rPr>
          <w:szCs w:val="18"/>
          <w:lang w:val="en-US"/>
        </w:rPr>
        <w:t xml:space="preserve">; and </w:t>
      </w:r>
      <w:r w:rsidRPr="00CF5CCD">
        <w:rPr>
          <w:szCs w:val="18"/>
          <w:lang w:val="en-US"/>
        </w:rPr>
        <w:t>UNEP/POPS/COP.8/INF/46.</w:t>
      </w:r>
    </w:p>
  </w:footnote>
  <w:footnote w:id="40">
    <w:p w14:paraId="03D2D669" w14:textId="77777777" w:rsidR="00D66C3B" w:rsidRPr="00710BB2" w:rsidRDefault="00D66C3B" w:rsidP="00EA0ACE">
      <w:pPr>
        <w:pStyle w:val="NoSpacing"/>
        <w:snapToGrid w:val="0"/>
        <w:spacing w:before="20" w:after="40"/>
        <w:ind w:left="1253"/>
        <w:contextualSpacing w:val="0"/>
        <w:rPr>
          <w:rFonts w:asciiTheme="majorBidi" w:hAnsiTheme="majorBidi" w:cstheme="majorBidi"/>
          <w:sz w:val="18"/>
          <w:szCs w:val="18"/>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rPr>
        <w:t xml:space="preserve"> Stockholm Convention regional centres can work beyond their region.</w:t>
      </w:r>
    </w:p>
  </w:footnote>
  <w:footnote w:id="41">
    <w:p w14:paraId="4A782E85" w14:textId="77777777" w:rsidR="00D66C3B" w:rsidRPr="00710BB2" w:rsidRDefault="00D66C3B" w:rsidP="00EA0ACE">
      <w:pPr>
        <w:pStyle w:val="NoSpacing"/>
        <w:snapToGrid w:val="0"/>
        <w:spacing w:before="20" w:after="40"/>
        <w:ind w:left="1253"/>
        <w:contextualSpacing w:val="0"/>
        <w:rPr>
          <w:rFonts w:ascii="Times New Roman" w:hAnsi="Times New Roman"/>
          <w:sz w:val="18"/>
          <w:szCs w:val="18"/>
        </w:rPr>
      </w:pPr>
      <w:r w:rsidRPr="00710BB2">
        <w:rPr>
          <w:rStyle w:val="FootnoteReference"/>
          <w:sz w:val="18"/>
        </w:rPr>
        <w:footnoteRef/>
      </w:r>
      <w:r w:rsidRPr="00710BB2">
        <w:rPr>
          <w:rFonts w:ascii="Times New Roman" w:hAnsi="Times New Roman"/>
          <w:sz w:val="18"/>
          <w:szCs w:val="18"/>
        </w:rPr>
        <w:t xml:space="preserve"> UNEP/CHW.13/INF/29/Rev.1, annex VI. </w:t>
      </w:r>
    </w:p>
  </w:footnote>
  <w:footnote w:id="42">
    <w:p w14:paraId="7F9D7CE1" w14:textId="77777777" w:rsidR="00D66C3B" w:rsidRPr="00710BB2" w:rsidRDefault="00D66C3B" w:rsidP="00EA0ACE">
      <w:pPr>
        <w:pStyle w:val="NoSpacing"/>
        <w:snapToGrid w:val="0"/>
        <w:spacing w:before="20" w:after="40"/>
        <w:ind w:left="1253"/>
        <w:contextualSpacing w:val="0"/>
        <w:rPr>
          <w:rFonts w:ascii="Times New Roman" w:hAnsi="Times New Roman"/>
          <w:sz w:val="18"/>
          <w:szCs w:val="18"/>
        </w:rPr>
      </w:pPr>
      <w:r w:rsidRPr="00710BB2">
        <w:rPr>
          <w:rStyle w:val="FootnoteReference"/>
          <w:sz w:val="18"/>
        </w:rPr>
        <w:footnoteRef/>
      </w:r>
      <w:r w:rsidRPr="00710BB2">
        <w:rPr>
          <w:rFonts w:ascii="Times New Roman" w:hAnsi="Times New Roman"/>
          <w:sz w:val="18"/>
          <w:szCs w:val="18"/>
        </w:rPr>
        <w:t xml:space="preserve"> Decisions BC-13/11 and SC-8/15.</w:t>
      </w:r>
    </w:p>
  </w:footnote>
  <w:footnote w:id="43">
    <w:p w14:paraId="57CCB867" w14:textId="77777777" w:rsidR="00D66C3B" w:rsidRPr="00EA0ACE" w:rsidRDefault="00D66C3B" w:rsidP="00EA0ACE">
      <w:pPr>
        <w:pStyle w:val="NoSpacing"/>
        <w:snapToGrid w:val="0"/>
        <w:spacing w:before="20" w:after="40"/>
        <w:ind w:left="1253"/>
        <w:contextualSpacing w:val="0"/>
        <w:rPr>
          <w:rFonts w:ascii="Times New Roman" w:hAnsi="Times New Roman"/>
          <w:color w:val="000000"/>
          <w:sz w:val="18"/>
          <w:szCs w:val="18"/>
          <w:lang w:val="en-US" w:eastAsia="en-US"/>
        </w:rPr>
      </w:pPr>
      <w:r w:rsidRPr="00710BB2">
        <w:rPr>
          <w:rStyle w:val="FootnoteReference"/>
          <w:sz w:val="18"/>
        </w:rPr>
        <w:footnoteRef/>
      </w:r>
      <w:r w:rsidRPr="00710BB2">
        <w:rPr>
          <w:rFonts w:ascii="Times New Roman" w:hAnsi="Times New Roman"/>
          <w:sz w:val="18"/>
          <w:szCs w:val="18"/>
        </w:rPr>
        <w:t xml:space="preserve"> Decision BC-13/19 and </w:t>
      </w:r>
      <w:r w:rsidRPr="00710BB2">
        <w:rPr>
          <w:rFonts w:ascii="Times New Roman" w:hAnsi="Times New Roman"/>
          <w:color w:val="000000"/>
          <w:sz w:val="18"/>
          <w:szCs w:val="18"/>
          <w:lang w:val="en-US" w:eastAsia="en-US"/>
        </w:rPr>
        <w:t>UNEP/CHW.13/INF/47.</w:t>
      </w:r>
      <w:r w:rsidRPr="00EA0ACE">
        <w:rPr>
          <w:rFonts w:ascii="Times New Roman" w:hAnsi="Times New Roman"/>
          <w:color w:val="000000"/>
          <w:sz w:val="18"/>
          <w:szCs w:val="18"/>
          <w:lang w:val="en-US" w:eastAsia="en-US"/>
        </w:rPr>
        <w:t xml:space="preserve"> </w:t>
      </w:r>
    </w:p>
  </w:footnote>
  <w:footnote w:id="44">
    <w:p w14:paraId="63CB1A36" w14:textId="77777777" w:rsidR="00D66C3B" w:rsidRPr="00CF5CCD" w:rsidRDefault="00D66C3B" w:rsidP="00EA0ACE">
      <w:pPr>
        <w:pStyle w:val="NoSpacing"/>
        <w:snapToGrid w:val="0"/>
        <w:spacing w:before="20" w:after="40"/>
        <w:ind w:left="1253"/>
        <w:contextualSpacing w:val="0"/>
        <w:rPr>
          <w:rFonts w:asciiTheme="majorBidi" w:hAnsiTheme="majorBidi" w:cstheme="majorBidi"/>
          <w:color w:val="000000"/>
          <w:sz w:val="18"/>
          <w:szCs w:val="18"/>
          <w:lang w:val="en-US" w:eastAsia="en-US"/>
        </w:rPr>
      </w:pPr>
      <w:r w:rsidRPr="00CF5CCD">
        <w:rPr>
          <w:rStyle w:val="FootnoteReference"/>
          <w:rFonts w:asciiTheme="majorBidi" w:hAnsiTheme="majorBidi" w:cstheme="majorBidi"/>
          <w:sz w:val="18"/>
        </w:rPr>
        <w:footnoteRef/>
      </w:r>
      <w:r w:rsidRPr="00CF5CCD">
        <w:rPr>
          <w:rFonts w:asciiTheme="majorBidi" w:hAnsiTheme="majorBidi" w:cstheme="majorBidi"/>
          <w:sz w:val="18"/>
          <w:szCs w:val="18"/>
        </w:rPr>
        <w:t xml:space="preserve"> UNEP/CHW.13/INF/48.</w:t>
      </w:r>
      <w:r w:rsidRPr="00CF5CCD">
        <w:rPr>
          <w:rFonts w:asciiTheme="majorBidi" w:hAnsiTheme="majorBidi" w:cstheme="majorBidi"/>
          <w:color w:val="000000"/>
          <w:sz w:val="18"/>
          <w:szCs w:val="18"/>
          <w:lang w:val="en-US" w:eastAsia="en-US"/>
        </w:rPr>
        <w:t xml:space="preserve"> </w:t>
      </w:r>
    </w:p>
  </w:footnote>
  <w:footnote w:id="45">
    <w:p w14:paraId="01B97ECF" w14:textId="77777777" w:rsidR="00D77ED3" w:rsidRPr="00CF5CCD" w:rsidRDefault="00D77ED3">
      <w:pPr>
        <w:pStyle w:val="FootnoteText"/>
        <w:rPr>
          <w:rFonts w:asciiTheme="majorBidi" w:hAnsiTheme="majorBidi" w:cstheme="majorBidi"/>
          <w:szCs w:val="18"/>
          <w:lang w:val="en-US"/>
        </w:rPr>
      </w:pPr>
      <w:r w:rsidRPr="00CF5CCD">
        <w:rPr>
          <w:rStyle w:val="FootnoteReference"/>
          <w:rFonts w:asciiTheme="majorBidi" w:hAnsiTheme="majorBidi" w:cstheme="majorBidi"/>
          <w:sz w:val="18"/>
        </w:rPr>
        <w:footnoteRef/>
      </w:r>
      <w:r w:rsidRPr="00CF5CCD">
        <w:rPr>
          <w:rFonts w:asciiTheme="majorBidi" w:hAnsiTheme="majorBidi" w:cstheme="majorBidi"/>
          <w:szCs w:val="18"/>
          <w:lang w:val="en-US"/>
        </w:rPr>
        <w:t xml:space="preserve"> GEF/R.7/19</w:t>
      </w:r>
      <w:r w:rsidR="008F13AE" w:rsidRPr="00CF5CCD">
        <w:rPr>
          <w:rFonts w:asciiTheme="majorBidi" w:hAnsiTheme="majorBidi" w:cstheme="majorBidi"/>
          <w:szCs w:val="18"/>
          <w:lang w:val="en-US"/>
        </w:rPr>
        <w:t>, para 229-230</w:t>
      </w:r>
      <w:r w:rsidRPr="00CF5CCD">
        <w:rPr>
          <w:rFonts w:asciiTheme="majorBidi" w:hAnsiTheme="majorBidi" w:cstheme="majorBidi"/>
          <w:szCs w:val="18"/>
          <w:lang w:val="en-US"/>
        </w:rPr>
        <w:t>.</w:t>
      </w:r>
    </w:p>
  </w:footnote>
  <w:footnote w:id="46">
    <w:p w14:paraId="444281F9" w14:textId="77777777" w:rsidR="00D66C3B" w:rsidRPr="00710BB2" w:rsidRDefault="00D66C3B" w:rsidP="004937CC">
      <w:pPr>
        <w:pStyle w:val="NoSpacing"/>
        <w:snapToGrid w:val="0"/>
        <w:spacing w:before="20" w:after="40"/>
        <w:ind w:left="1253"/>
        <w:contextualSpacing w:val="0"/>
        <w:rPr>
          <w:rFonts w:asciiTheme="majorBidi" w:hAnsiTheme="majorBidi" w:cstheme="majorBidi"/>
          <w:sz w:val="18"/>
          <w:szCs w:val="18"/>
        </w:rPr>
      </w:pPr>
      <w:r w:rsidRPr="00710BB2">
        <w:rPr>
          <w:rStyle w:val="FootnoteReference"/>
          <w:rFonts w:asciiTheme="majorBidi" w:hAnsiTheme="majorBidi" w:cstheme="majorBidi"/>
          <w:sz w:val="18"/>
        </w:rPr>
        <w:footnoteRef/>
      </w:r>
      <w:r w:rsidR="00710BB2">
        <w:rPr>
          <w:rFonts w:asciiTheme="majorBidi" w:hAnsiTheme="majorBidi" w:cstheme="majorBidi"/>
          <w:sz w:val="18"/>
          <w:szCs w:val="18"/>
        </w:rPr>
        <w:t xml:space="preserve"> </w:t>
      </w:r>
      <w:hyperlink r:id="rId11" w:history="1">
        <w:r w:rsidRPr="00CF5CCD">
          <w:rPr>
            <w:rStyle w:val="Hyperlink"/>
            <w:rFonts w:asciiTheme="majorBidi" w:hAnsiTheme="majorBidi" w:cstheme="majorBidi"/>
            <w:sz w:val="18"/>
            <w:szCs w:val="18"/>
            <w:lang w:val="en-US"/>
          </w:rPr>
          <w:t>https://www.ou.nl/documents/40554/72652/MOOC_Marine_Litter_2017_leaflet.pdf/5d520cb2-b334-488e-826b-e19284916935</w:t>
        </w:r>
      </w:hyperlink>
      <w:r w:rsidRPr="00710BB2">
        <w:rPr>
          <w:rFonts w:asciiTheme="majorBidi" w:hAnsiTheme="majorBidi" w:cstheme="majorBidi"/>
          <w:sz w:val="18"/>
          <w:szCs w:val="18"/>
        </w:rPr>
        <w:t>.</w:t>
      </w:r>
    </w:p>
  </w:footnote>
  <w:footnote w:id="47">
    <w:p w14:paraId="4680FED5" w14:textId="77777777" w:rsidR="00FA03EC" w:rsidRPr="00FA03EC" w:rsidRDefault="00FA03EC">
      <w:pPr>
        <w:pStyle w:val="FootnoteText"/>
        <w:rPr>
          <w:lang w:val="en-GB"/>
        </w:rPr>
      </w:pPr>
      <w:r w:rsidRPr="00CF5CCD">
        <w:rPr>
          <w:rStyle w:val="FootnoteReference"/>
          <w:rFonts w:asciiTheme="majorBidi" w:hAnsiTheme="majorBidi" w:cstheme="majorBidi"/>
          <w:sz w:val="18"/>
        </w:rPr>
        <w:footnoteRef/>
      </w:r>
      <w:r w:rsidRPr="00CF5CCD">
        <w:rPr>
          <w:rFonts w:asciiTheme="majorBidi" w:hAnsiTheme="majorBidi" w:cstheme="majorBidi"/>
          <w:szCs w:val="18"/>
          <w:lang w:val="en-GB"/>
        </w:rPr>
        <w:t xml:space="preserve"> http://cleanseas.org/about.</w:t>
      </w:r>
    </w:p>
  </w:footnote>
  <w:footnote w:id="48">
    <w:p w14:paraId="5DBD05E6" w14:textId="77777777" w:rsidR="00D66C3B" w:rsidRPr="00710BB2" w:rsidRDefault="00D66C3B" w:rsidP="004937CC">
      <w:pPr>
        <w:pStyle w:val="NoSpacing"/>
        <w:snapToGrid w:val="0"/>
        <w:spacing w:before="20" w:after="40"/>
        <w:ind w:left="1253"/>
        <w:contextualSpacing w:val="0"/>
        <w:rPr>
          <w:rFonts w:asciiTheme="majorBidi" w:hAnsiTheme="majorBidi" w:cstheme="majorBidi"/>
          <w:sz w:val="18"/>
          <w:szCs w:val="18"/>
        </w:rPr>
      </w:pPr>
      <w:r w:rsidRPr="00710BB2">
        <w:rPr>
          <w:rStyle w:val="FootnoteReference"/>
          <w:rFonts w:asciiTheme="majorBidi" w:hAnsiTheme="majorBidi" w:cstheme="majorBidi"/>
          <w:sz w:val="18"/>
        </w:rPr>
        <w:footnoteRef/>
      </w:r>
      <w:r w:rsidRPr="00710BB2">
        <w:rPr>
          <w:rFonts w:asciiTheme="majorBidi" w:hAnsiTheme="majorBidi" w:cstheme="majorBidi"/>
          <w:sz w:val="18"/>
          <w:szCs w:val="18"/>
        </w:rPr>
        <w:t xml:space="preserve"> </w:t>
      </w:r>
      <w:hyperlink r:id="rId12" w:history="1">
        <w:r w:rsidRPr="00CF5CCD">
          <w:rPr>
            <w:rStyle w:val="Hyperlink"/>
            <w:rFonts w:asciiTheme="majorBidi" w:hAnsiTheme="majorBidi" w:cstheme="majorBidi"/>
            <w:sz w:val="18"/>
            <w:szCs w:val="18"/>
            <w:lang w:val="en-GB"/>
          </w:rPr>
          <w:t>http://www.basel.int/Portals/4/Basel%20Convention/docs/pub/ww-frontiers26Jan2010.pdf</w:t>
        </w:r>
      </w:hyperlink>
      <w:r w:rsidRPr="00710BB2">
        <w:rPr>
          <w:rFonts w:asciiTheme="majorBidi" w:hAnsiTheme="majorBidi" w:cstheme="majorBidi"/>
          <w:sz w:val="18"/>
          <w:szCs w:val="18"/>
        </w:rPr>
        <w:t>.</w:t>
      </w:r>
    </w:p>
  </w:footnote>
  <w:footnote w:id="49">
    <w:p w14:paraId="37981E33" w14:textId="77777777" w:rsidR="00D66C3B" w:rsidRPr="00CF5CCD" w:rsidRDefault="00D66C3B" w:rsidP="00BE360C">
      <w:pPr>
        <w:pStyle w:val="NoSpacing"/>
        <w:rPr>
          <w:rFonts w:ascii="Times New Roman" w:hAnsi="Times New Roman"/>
          <w:sz w:val="18"/>
          <w:szCs w:val="18"/>
          <w:lang w:val="en-US"/>
        </w:rPr>
      </w:pPr>
      <w:r w:rsidRPr="00CF5CCD">
        <w:rPr>
          <w:rStyle w:val="FootnoteReference"/>
          <w:sz w:val="18"/>
        </w:rPr>
        <w:footnoteRef/>
      </w:r>
      <w:r w:rsidRPr="00CF5CCD">
        <w:rPr>
          <w:sz w:val="18"/>
          <w:szCs w:val="18"/>
        </w:rPr>
        <w:t xml:space="preserve"> </w:t>
      </w:r>
      <w:r w:rsidRPr="00CF5CCD">
        <w:rPr>
          <w:rFonts w:ascii="Times New Roman" w:hAnsi="Times New Roman"/>
          <w:sz w:val="18"/>
          <w:szCs w:val="18"/>
          <w:lang w:val="en-US"/>
        </w:rPr>
        <w:t xml:space="preserve">Decision BC-13/2, annex II. </w:t>
      </w:r>
    </w:p>
    <w:p w14:paraId="61CB559B" w14:textId="77777777" w:rsidR="00D66C3B" w:rsidRPr="0094788B" w:rsidRDefault="00D66C3B" w:rsidP="00BE360C">
      <w:pPr>
        <w:pStyle w:val="FootnoteText"/>
        <w:rPr>
          <w:lang w:val="en-GB"/>
        </w:rPr>
      </w:pPr>
    </w:p>
  </w:footnote>
  <w:footnote w:id="50">
    <w:p w14:paraId="509FF54C" w14:textId="77777777" w:rsidR="00D66C3B" w:rsidRPr="00CF5CCD" w:rsidRDefault="00D66C3B" w:rsidP="000E6D10">
      <w:pPr>
        <w:pStyle w:val="NoSpacing"/>
        <w:snapToGrid w:val="0"/>
        <w:spacing w:before="20" w:after="40"/>
        <w:ind w:left="1253"/>
        <w:contextualSpacing w:val="0"/>
        <w:rPr>
          <w:rFonts w:asciiTheme="majorBidi" w:hAnsiTheme="majorBidi" w:cstheme="majorBidi"/>
          <w:sz w:val="18"/>
          <w:szCs w:val="18"/>
        </w:rPr>
      </w:pPr>
      <w:r w:rsidRPr="00CF5CCD">
        <w:rPr>
          <w:rStyle w:val="FootnoteReference"/>
          <w:rFonts w:asciiTheme="majorBidi" w:hAnsiTheme="majorBidi" w:cstheme="majorBidi"/>
          <w:sz w:val="18"/>
        </w:rPr>
        <w:footnoteRef/>
      </w:r>
      <w:r w:rsidR="00710BB2">
        <w:rPr>
          <w:rFonts w:asciiTheme="majorBidi" w:hAnsiTheme="majorBidi" w:cstheme="majorBidi"/>
          <w:sz w:val="18"/>
          <w:szCs w:val="18"/>
        </w:rPr>
        <w:t xml:space="preserve"> </w:t>
      </w:r>
      <w:hyperlink r:id="rId13" w:history="1">
        <w:r w:rsidRPr="00CF5CCD">
          <w:rPr>
            <w:rStyle w:val="Hyperlink"/>
            <w:rFonts w:asciiTheme="majorBidi" w:hAnsiTheme="majorBidi" w:cstheme="majorBidi"/>
            <w:sz w:val="18"/>
            <w:szCs w:val="18"/>
            <w:lang w:val="en-GB"/>
          </w:rPr>
          <w:t>http://www.basel.int/Implementation/CountryLedInitiative/EnvironmentallySoundManagement/ExpertWorkingGrouponESM/tabid/3617/Default.aspx</w:t>
        </w:r>
      </w:hyperlink>
      <w:r w:rsidRPr="00CF5CCD">
        <w:rPr>
          <w:rFonts w:asciiTheme="majorBidi" w:hAnsiTheme="majorBidi" w:cstheme="majorBidi"/>
          <w:sz w:val="18"/>
          <w:szCs w:val="18"/>
        </w:rPr>
        <w:t>.</w:t>
      </w:r>
    </w:p>
  </w:footnote>
  <w:footnote w:id="51">
    <w:p w14:paraId="23924438" w14:textId="77777777" w:rsidR="00D66C3B" w:rsidRPr="003A3F73" w:rsidRDefault="00D66C3B" w:rsidP="000E6D10">
      <w:pPr>
        <w:pStyle w:val="FootnoteText"/>
        <w:snapToGrid w:val="0"/>
        <w:ind w:left="1253"/>
        <w:rPr>
          <w:lang w:val="en-US"/>
        </w:rPr>
      </w:pPr>
      <w:r w:rsidRPr="00CF5CCD">
        <w:rPr>
          <w:rStyle w:val="FootnoteReference"/>
          <w:rFonts w:asciiTheme="majorBidi" w:hAnsiTheme="majorBidi" w:cstheme="majorBidi"/>
          <w:sz w:val="18"/>
        </w:rPr>
        <w:footnoteRef/>
      </w:r>
      <w:r w:rsidR="00710BB2">
        <w:rPr>
          <w:rFonts w:asciiTheme="majorBidi" w:hAnsiTheme="majorBidi" w:cstheme="majorBidi"/>
          <w:szCs w:val="18"/>
          <w:lang w:val="en-US"/>
        </w:rPr>
        <w:t xml:space="preserve"> </w:t>
      </w:r>
      <w:r w:rsidRPr="00CF5CCD">
        <w:rPr>
          <w:rFonts w:asciiTheme="majorBidi" w:hAnsiTheme="majorBidi" w:cstheme="majorBidi"/>
          <w:szCs w:val="18"/>
          <w:lang w:val="en-US"/>
        </w:rPr>
        <w:t>http://www.basel.int/Implementation/CountryLedInitiative/EnvironmentallySoundManagement/ESMFramework/tabid/3616/Default.aspx.</w:t>
      </w:r>
    </w:p>
  </w:footnote>
  <w:footnote w:id="52">
    <w:p w14:paraId="3D4FE97E" w14:textId="210AE323" w:rsidR="00D66C3B" w:rsidRPr="00A535B2" w:rsidRDefault="00D66C3B" w:rsidP="00BE360C">
      <w:pPr>
        <w:pStyle w:val="NoSpacing"/>
        <w:rPr>
          <w:rFonts w:ascii="Times New Roman" w:hAnsi="Times New Roman"/>
          <w:sz w:val="18"/>
          <w:szCs w:val="18"/>
          <w:lang w:val="en-US"/>
        </w:rPr>
      </w:pPr>
      <w:r w:rsidRPr="00A535B2">
        <w:rPr>
          <w:rStyle w:val="FootnoteReference"/>
          <w:sz w:val="18"/>
        </w:rPr>
        <w:footnoteRef/>
      </w:r>
      <w:r w:rsidRPr="00A535B2">
        <w:rPr>
          <w:sz w:val="18"/>
          <w:szCs w:val="18"/>
        </w:rPr>
        <w:t xml:space="preserve"> </w:t>
      </w:r>
      <w:r w:rsidRPr="00A535B2">
        <w:rPr>
          <w:rFonts w:ascii="Times New Roman" w:hAnsi="Times New Roman"/>
          <w:sz w:val="18"/>
          <w:szCs w:val="18"/>
          <w:lang w:val="en-US"/>
        </w:rPr>
        <w:t>UNEP/CHW.13/INF/33/Rev.1</w:t>
      </w:r>
      <w:r w:rsidR="006A1442">
        <w:rPr>
          <w:rFonts w:ascii="Times New Roman" w:hAnsi="Times New Roman"/>
          <w:sz w:val="18"/>
          <w:szCs w:val="18"/>
          <w:lang w:val="en-US"/>
        </w:rPr>
        <w:t>.</w:t>
      </w:r>
      <w:r w:rsidRPr="00A535B2">
        <w:rPr>
          <w:rFonts w:ascii="Times New Roman" w:hAnsi="Times New Roman"/>
          <w:sz w:val="18"/>
          <w:szCs w:val="18"/>
          <w:lang w:val="en-US"/>
        </w:rPr>
        <w:t xml:space="preserve"> </w:t>
      </w:r>
    </w:p>
    <w:p w14:paraId="3DBD55C0" w14:textId="77777777" w:rsidR="00D66C3B" w:rsidRPr="000E6D10" w:rsidRDefault="00D66C3B" w:rsidP="00BE360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863EF" w14:textId="2ECD8D33" w:rsidR="00D66C3B" w:rsidRDefault="00D57698" w:rsidP="000D38BA">
    <w:pPr>
      <w:pStyle w:val="Header"/>
    </w:pPr>
    <w:r>
      <w:t>UNEP/CHW/OEWG.11/INF/2</w:t>
    </w:r>
    <w:r w:rsidR="005020A8">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7BC2" w14:textId="1EAEA37A" w:rsidR="00D66C3B" w:rsidRDefault="00D66C3B" w:rsidP="00D57698">
    <w:pPr>
      <w:pStyle w:val="Header"/>
      <w:jc w:val="right"/>
    </w:pPr>
    <w:r>
      <w:t>UNEP/CHW/OEWG.11/INF/</w:t>
    </w:r>
    <w:r w:rsidR="00D57698">
      <w:t>2</w:t>
    </w:r>
    <w:r w:rsidR="005020A8">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130A5" w14:textId="77777777" w:rsidR="00D66C3B" w:rsidRPr="008C2244" w:rsidRDefault="00D66C3B" w:rsidP="008C224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3A96"/>
    <w:multiLevelType w:val="hybridMultilevel"/>
    <w:tmpl w:val="91525C38"/>
    <w:lvl w:ilvl="0" w:tplc="5086951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D3A1E4E"/>
    <w:multiLevelType w:val="hybridMultilevel"/>
    <w:tmpl w:val="108072E0"/>
    <w:lvl w:ilvl="0" w:tplc="0238718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1113A7"/>
    <w:multiLevelType w:val="multilevel"/>
    <w:tmpl w:val="AEE86FF4"/>
    <w:lvl w:ilvl="0">
      <w:start w:val="1"/>
      <w:numFmt w:val="decimal"/>
      <w:pStyle w:val="Footer"/>
      <w:lvlText w:val="%1."/>
      <w:lvlJc w:val="left"/>
      <w:pPr>
        <w:tabs>
          <w:tab w:val="num" w:pos="567"/>
        </w:tabs>
        <w:ind w:left="1247" w:firstLine="0"/>
      </w:pPr>
      <w:rPr>
        <w:rFonts w:hint="default"/>
      </w:rPr>
    </w:lvl>
    <w:lvl w:ilvl="1">
      <w:start w:val="2"/>
      <w:numFmt w:val="lowerLetter"/>
      <w:lvlText w:val="(%2)"/>
      <w:lvlJc w:val="left"/>
      <w:pPr>
        <w:tabs>
          <w:tab w:val="num" w:pos="455"/>
        </w:tabs>
        <w:ind w:left="1135"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1D9647CA"/>
    <w:multiLevelType w:val="hybridMultilevel"/>
    <w:tmpl w:val="87AC52CC"/>
    <w:lvl w:ilvl="0" w:tplc="50869518">
      <w:start w:val="1"/>
      <w:numFmt w:val="lowerLetter"/>
      <w:lvlText w:val="(%1)"/>
      <w:lvlJc w:val="left"/>
      <w:pPr>
        <w:ind w:left="1607" w:hanging="360"/>
      </w:pPr>
      <w:rPr>
        <w:rFonts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5" w15:restartNumberingAfterBreak="0">
    <w:nsid w:val="1E29326C"/>
    <w:multiLevelType w:val="hybridMultilevel"/>
    <w:tmpl w:val="3CEA60B2"/>
    <w:lvl w:ilvl="0" w:tplc="50869518">
      <w:start w:val="1"/>
      <w:numFmt w:val="lowerLetter"/>
      <w:lvlText w:val="(%1)"/>
      <w:lvlJc w:val="left"/>
      <w:pPr>
        <w:ind w:left="1967" w:hanging="360"/>
      </w:pPr>
      <w:rPr>
        <w:rFonts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6" w15:restartNumberingAfterBreak="0">
    <w:nsid w:val="2B3018BC"/>
    <w:multiLevelType w:val="hybridMultilevel"/>
    <w:tmpl w:val="54DAAFC8"/>
    <w:lvl w:ilvl="0" w:tplc="508695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B4F3DA0"/>
    <w:multiLevelType w:val="hybridMultilevel"/>
    <w:tmpl w:val="A6E05C36"/>
    <w:lvl w:ilvl="0" w:tplc="508695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3D4143C"/>
    <w:multiLevelType w:val="hybridMultilevel"/>
    <w:tmpl w:val="DBEEC876"/>
    <w:lvl w:ilvl="0" w:tplc="50869518">
      <w:start w:val="1"/>
      <w:numFmt w:val="lowerLetter"/>
      <w:lvlText w:val="(%1)"/>
      <w:lvlJc w:val="left"/>
      <w:pPr>
        <w:ind w:left="1967" w:hanging="360"/>
      </w:pPr>
      <w:rPr>
        <w:rFonts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15:restartNumberingAfterBreak="0">
    <w:nsid w:val="37FC0E29"/>
    <w:multiLevelType w:val="hybridMultilevel"/>
    <w:tmpl w:val="164269DC"/>
    <w:lvl w:ilvl="0" w:tplc="9EF24496">
      <w:start w:val="1"/>
      <w:numFmt w:val="lowerRoman"/>
      <w:lvlText w:val="(%1)"/>
      <w:lvlJc w:val="left"/>
      <w:pPr>
        <w:ind w:left="3196" w:hanging="720"/>
      </w:pPr>
      <w:rPr>
        <w:rFonts w:hint="default"/>
        <w:i w:val="0"/>
        <w:iCs/>
      </w:rPr>
    </w:lvl>
    <w:lvl w:ilvl="1" w:tplc="04090019" w:tentative="1">
      <w:start w:val="1"/>
      <w:numFmt w:val="lowerLetter"/>
      <w:lvlText w:val="%2."/>
      <w:lvlJc w:val="left"/>
      <w:pPr>
        <w:ind w:left="3556" w:hanging="360"/>
      </w:pPr>
    </w:lvl>
    <w:lvl w:ilvl="2" w:tplc="0409001B" w:tentative="1">
      <w:start w:val="1"/>
      <w:numFmt w:val="lowerRoman"/>
      <w:lvlText w:val="%3."/>
      <w:lvlJc w:val="right"/>
      <w:pPr>
        <w:ind w:left="4276" w:hanging="180"/>
      </w:pPr>
    </w:lvl>
    <w:lvl w:ilvl="3" w:tplc="0409000F" w:tentative="1">
      <w:start w:val="1"/>
      <w:numFmt w:val="decimal"/>
      <w:lvlText w:val="%4."/>
      <w:lvlJc w:val="left"/>
      <w:pPr>
        <w:ind w:left="4996" w:hanging="360"/>
      </w:pPr>
    </w:lvl>
    <w:lvl w:ilvl="4" w:tplc="04090019" w:tentative="1">
      <w:start w:val="1"/>
      <w:numFmt w:val="lowerLetter"/>
      <w:lvlText w:val="%5."/>
      <w:lvlJc w:val="left"/>
      <w:pPr>
        <w:ind w:left="5716" w:hanging="360"/>
      </w:pPr>
    </w:lvl>
    <w:lvl w:ilvl="5" w:tplc="0409001B" w:tentative="1">
      <w:start w:val="1"/>
      <w:numFmt w:val="lowerRoman"/>
      <w:lvlText w:val="%6."/>
      <w:lvlJc w:val="right"/>
      <w:pPr>
        <w:ind w:left="6436" w:hanging="180"/>
      </w:pPr>
    </w:lvl>
    <w:lvl w:ilvl="6" w:tplc="0409000F" w:tentative="1">
      <w:start w:val="1"/>
      <w:numFmt w:val="decimal"/>
      <w:lvlText w:val="%7."/>
      <w:lvlJc w:val="left"/>
      <w:pPr>
        <w:ind w:left="7156" w:hanging="360"/>
      </w:pPr>
    </w:lvl>
    <w:lvl w:ilvl="7" w:tplc="04090019" w:tentative="1">
      <w:start w:val="1"/>
      <w:numFmt w:val="lowerLetter"/>
      <w:lvlText w:val="%8."/>
      <w:lvlJc w:val="left"/>
      <w:pPr>
        <w:ind w:left="7876" w:hanging="360"/>
      </w:pPr>
    </w:lvl>
    <w:lvl w:ilvl="8" w:tplc="0409001B" w:tentative="1">
      <w:start w:val="1"/>
      <w:numFmt w:val="lowerRoman"/>
      <w:lvlText w:val="%9."/>
      <w:lvlJc w:val="right"/>
      <w:pPr>
        <w:ind w:left="8596" w:hanging="180"/>
      </w:pPr>
    </w:lvl>
  </w:abstractNum>
  <w:abstractNum w:abstractNumId="11" w15:restartNumberingAfterBreak="0">
    <w:nsid w:val="38B3657E"/>
    <w:multiLevelType w:val="hybridMultilevel"/>
    <w:tmpl w:val="8F1E0932"/>
    <w:lvl w:ilvl="0" w:tplc="6608BFCC">
      <w:start w:val="1"/>
      <w:numFmt w:val="upperRoman"/>
      <w:lvlText w:val="%1."/>
      <w:lvlJc w:val="left"/>
      <w:pPr>
        <w:ind w:left="4860"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A6743D6"/>
    <w:multiLevelType w:val="hybridMultilevel"/>
    <w:tmpl w:val="E12255F2"/>
    <w:lvl w:ilvl="0" w:tplc="713A3F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28E0CB3"/>
    <w:multiLevelType w:val="hybridMultilevel"/>
    <w:tmpl w:val="AF7A6F8A"/>
    <w:lvl w:ilvl="0" w:tplc="508695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4E8D327B"/>
    <w:multiLevelType w:val="hybridMultilevel"/>
    <w:tmpl w:val="82BA99B4"/>
    <w:lvl w:ilvl="0" w:tplc="E592B7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F6226BE"/>
    <w:multiLevelType w:val="hybridMultilevel"/>
    <w:tmpl w:val="6B647036"/>
    <w:lvl w:ilvl="0" w:tplc="0409000F">
      <w:start w:val="1"/>
      <w:numFmt w:val="decimal"/>
      <w:lvlText w:val="%1."/>
      <w:lvlJc w:val="left"/>
      <w:pPr>
        <w:ind w:left="1710"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6"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546E3EFB"/>
    <w:multiLevelType w:val="hybridMultilevel"/>
    <w:tmpl w:val="93A4906C"/>
    <w:lvl w:ilvl="0" w:tplc="D31207C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CD517B0"/>
    <w:multiLevelType w:val="hybridMultilevel"/>
    <w:tmpl w:val="49361D9E"/>
    <w:lvl w:ilvl="0" w:tplc="9F44A4D4">
      <w:start w:val="1"/>
      <w:numFmt w:val="lowerLetter"/>
      <w:lvlText w:val="(%1)"/>
      <w:lvlJc w:val="left"/>
      <w:pPr>
        <w:ind w:left="1980" w:hanging="360"/>
      </w:pPr>
      <w:rPr>
        <w:rFonts w:hint="default"/>
        <w:i w:val="0"/>
        <w:iC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62413000"/>
    <w:multiLevelType w:val="hybridMultilevel"/>
    <w:tmpl w:val="6DBEA33E"/>
    <w:lvl w:ilvl="0" w:tplc="50869518">
      <w:start w:val="1"/>
      <w:numFmt w:val="lowerLetter"/>
      <w:lvlText w:val="(%1)"/>
      <w:lvlJc w:val="left"/>
      <w:pPr>
        <w:ind w:left="1967" w:hanging="360"/>
      </w:pPr>
      <w:rPr>
        <w:rFonts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0" w15:restartNumberingAfterBreak="0">
    <w:nsid w:val="6412498A"/>
    <w:multiLevelType w:val="hybridMultilevel"/>
    <w:tmpl w:val="FC502E6E"/>
    <w:lvl w:ilvl="0" w:tplc="5086951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65DF6D90"/>
    <w:multiLevelType w:val="hybridMultilevel"/>
    <w:tmpl w:val="0AF2579C"/>
    <w:lvl w:ilvl="0" w:tplc="508695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6C803289"/>
    <w:multiLevelType w:val="multilevel"/>
    <w:tmpl w:val="BC9EAD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1B1614D"/>
    <w:multiLevelType w:val="hybridMultilevel"/>
    <w:tmpl w:val="30CEDC00"/>
    <w:lvl w:ilvl="0" w:tplc="508695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741771C6"/>
    <w:multiLevelType w:val="hybridMultilevel"/>
    <w:tmpl w:val="0F0A4316"/>
    <w:lvl w:ilvl="0" w:tplc="50869518">
      <w:start w:val="1"/>
      <w:numFmt w:val="lowerLetter"/>
      <w:lvlText w:val="(%1)"/>
      <w:lvlJc w:val="left"/>
      <w:pPr>
        <w:ind w:left="1967" w:hanging="360"/>
      </w:pPr>
      <w:rPr>
        <w:rFonts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5" w15:restartNumberingAfterBreak="0">
    <w:nsid w:val="7BCA5557"/>
    <w:multiLevelType w:val="hybridMultilevel"/>
    <w:tmpl w:val="47C24A80"/>
    <w:lvl w:ilvl="0" w:tplc="50869518">
      <w:start w:val="1"/>
      <w:numFmt w:val="lowerLetter"/>
      <w:lvlText w:val="(%1)"/>
      <w:lvlJc w:val="left"/>
      <w:pPr>
        <w:ind w:left="1607" w:hanging="360"/>
      </w:pPr>
      <w:rPr>
        <w:rFonts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num w:numId="1">
    <w:abstractNumId w:val="16"/>
  </w:num>
  <w:num w:numId="2">
    <w:abstractNumId w:val="3"/>
  </w:num>
  <w:num w:numId="3">
    <w:abstractNumId w:val="9"/>
  </w:num>
  <w:num w:numId="4">
    <w:abstractNumId w:val="16"/>
  </w:num>
  <w:num w:numId="5">
    <w:abstractNumId w:val="2"/>
  </w:num>
  <w:num w:numId="6">
    <w:abstractNumId w:val="15"/>
  </w:num>
  <w:num w:numId="7">
    <w:abstractNumId w:val="11"/>
  </w:num>
  <w:num w:numId="8">
    <w:abstractNumId w:val="10"/>
  </w:num>
  <w:num w:numId="9">
    <w:abstractNumId w:val="1"/>
  </w:num>
  <w:num w:numId="10">
    <w:abstractNumId w:val="12"/>
  </w:num>
  <w:num w:numId="11">
    <w:abstractNumId w:val="20"/>
  </w:num>
  <w:num w:numId="12">
    <w:abstractNumId w:val="0"/>
  </w:num>
  <w:num w:numId="13">
    <w:abstractNumId w:val="18"/>
  </w:num>
  <w:num w:numId="14">
    <w:abstractNumId w:val="23"/>
  </w:num>
  <w:num w:numId="15">
    <w:abstractNumId w:val="13"/>
  </w:num>
  <w:num w:numId="16">
    <w:abstractNumId w:val="6"/>
  </w:num>
  <w:num w:numId="17">
    <w:abstractNumId w:val="7"/>
  </w:num>
  <w:num w:numId="18">
    <w:abstractNumId w:val="21"/>
  </w:num>
  <w:num w:numId="19">
    <w:abstractNumId w:val="17"/>
  </w:num>
  <w:num w:numId="20">
    <w:abstractNumId w:val="8"/>
  </w:num>
  <w:num w:numId="21">
    <w:abstractNumId w:val="5"/>
  </w:num>
  <w:num w:numId="22">
    <w:abstractNumId w:val="14"/>
  </w:num>
  <w:num w:numId="23">
    <w:abstractNumId w:val="24"/>
  </w:num>
  <w:num w:numId="24">
    <w:abstractNumId w:val="19"/>
  </w:num>
  <w:num w:numId="25">
    <w:abstractNumId w:val="25"/>
  </w:num>
  <w:num w:numId="26">
    <w:abstractNumId w:val="4"/>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2F"/>
    <w:rsid w:val="00001CE0"/>
    <w:rsid w:val="00006F71"/>
    <w:rsid w:val="0001360A"/>
    <w:rsid w:val="000149E6"/>
    <w:rsid w:val="00017D6C"/>
    <w:rsid w:val="00021CE2"/>
    <w:rsid w:val="000247B0"/>
    <w:rsid w:val="00026997"/>
    <w:rsid w:val="00033E0B"/>
    <w:rsid w:val="00035213"/>
    <w:rsid w:val="00035EDE"/>
    <w:rsid w:val="00040AAB"/>
    <w:rsid w:val="00043B26"/>
    <w:rsid w:val="000509B4"/>
    <w:rsid w:val="00055F42"/>
    <w:rsid w:val="0006035B"/>
    <w:rsid w:val="00071886"/>
    <w:rsid w:val="00073B34"/>
    <w:rsid w:val="000742BC"/>
    <w:rsid w:val="000820FF"/>
    <w:rsid w:val="000824A6"/>
    <w:rsid w:val="00082A0C"/>
    <w:rsid w:val="00083504"/>
    <w:rsid w:val="00085F44"/>
    <w:rsid w:val="000916E2"/>
    <w:rsid w:val="0009640C"/>
    <w:rsid w:val="000A359A"/>
    <w:rsid w:val="000B086F"/>
    <w:rsid w:val="000B22A2"/>
    <w:rsid w:val="000B2AE9"/>
    <w:rsid w:val="000C2A52"/>
    <w:rsid w:val="000C72F1"/>
    <w:rsid w:val="000D0EA2"/>
    <w:rsid w:val="000D15EC"/>
    <w:rsid w:val="000D210B"/>
    <w:rsid w:val="000D33C0"/>
    <w:rsid w:val="000D38BA"/>
    <w:rsid w:val="000D6941"/>
    <w:rsid w:val="000E6D10"/>
    <w:rsid w:val="000E7151"/>
    <w:rsid w:val="0010410C"/>
    <w:rsid w:val="0010747C"/>
    <w:rsid w:val="001202E3"/>
    <w:rsid w:val="00123699"/>
    <w:rsid w:val="0013059D"/>
    <w:rsid w:val="00141A55"/>
    <w:rsid w:val="001446A3"/>
    <w:rsid w:val="0014749E"/>
    <w:rsid w:val="001508CE"/>
    <w:rsid w:val="00155395"/>
    <w:rsid w:val="00160D74"/>
    <w:rsid w:val="00167D02"/>
    <w:rsid w:val="00170BA4"/>
    <w:rsid w:val="00173957"/>
    <w:rsid w:val="00181A8E"/>
    <w:rsid w:val="00181EC8"/>
    <w:rsid w:val="00184349"/>
    <w:rsid w:val="00195F33"/>
    <w:rsid w:val="001A379A"/>
    <w:rsid w:val="001A4EBA"/>
    <w:rsid w:val="001B1617"/>
    <w:rsid w:val="001B2B03"/>
    <w:rsid w:val="001B32B3"/>
    <w:rsid w:val="001B504B"/>
    <w:rsid w:val="001D3874"/>
    <w:rsid w:val="001D56BF"/>
    <w:rsid w:val="001D672B"/>
    <w:rsid w:val="001D7E75"/>
    <w:rsid w:val="001E56D2"/>
    <w:rsid w:val="001E7D56"/>
    <w:rsid w:val="001F1A31"/>
    <w:rsid w:val="001F75DE"/>
    <w:rsid w:val="00200D58"/>
    <w:rsid w:val="002013BE"/>
    <w:rsid w:val="00202304"/>
    <w:rsid w:val="00203FE1"/>
    <w:rsid w:val="002063A4"/>
    <w:rsid w:val="00210FEA"/>
    <w:rsid w:val="0021145B"/>
    <w:rsid w:val="002236D6"/>
    <w:rsid w:val="002318CF"/>
    <w:rsid w:val="002336C9"/>
    <w:rsid w:val="00237CA0"/>
    <w:rsid w:val="00243D36"/>
    <w:rsid w:val="00247707"/>
    <w:rsid w:val="002506E7"/>
    <w:rsid w:val="0026018E"/>
    <w:rsid w:val="00260BCF"/>
    <w:rsid w:val="002645A5"/>
    <w:rsid w:val="0026531E"/>
    <w:rsid w:val="002714D0"/>
    <w:rsid w:val="00281A5B"/>
    <w:rsid w:val="00285A41"/>
    <w:rsid w:val="00286740"/>
    <w:rsid w:val="00290C55"/>
    <w:rsid w:val="0029153E"/>
    <w:rsid w:val="002929D8"/>
    <w:rsid w:val="002930F7"/>
    <w:rsid w:val="00297611"/>
    <w:rsid w:val="002A0371"/>
    <w:rsid w:val="002A237D"/>
    <w:rsid w:val="002A4C53"/>
    <w:rsid w:val="002A5EF2"/>
    <w:rsid w:val="002B0672"/>
    <w:rsid w:val="002B0883"/>
    <w:rsid w:val="002B247F"/>
    <w:rsid w:val="002B35F3"/>
    <w:rsid w:val="002C145D"/>
    <w:rsid w:val="002C2C3E"/>
    <w:rsid w:val="002C533E"/>
    <w:rsid w:val="002D027F"/>
    <w:rsid w:val="002D2168"/>
    <w:rsid w:val="002D7A85"/>
    <w:rsid w:val="002D7B60"/>
    <w:rsid w:val="002E5366"/>
    <w:rsid w:val="002E6AF1"/>
    <w:rsid w:val="002F4761"/>
    <w:rsid w:val="002F5C79"/>
    <w:rsid w:val="002F64B8"/>
    <w:rsid w:val="003019E2"/>
    <w:rsid w:val="00302E30"/>
    <w:rsid w:val="0031413F"/>
    <w:rsid w:val="003148BB"/>
    <w:rsid w:val="00314ED3"/>
    <w:rsid w:val="003151A7"/>
    <w:rsid w:val="00317976"/>
    <w:rsid w:val="00331B81"/>
    <w:rsid w:val="00344679"/>
    <w:rsid w:val="003503E4"/>
    <w:rsid w:val="00355EA9"/>
    <w:rsid w:val="003578DE"/>
    <w:rsid w:val="0036244A"/>
    <w:rsid w:val="00374D31"/>
    <w:rsid w:val="00383BCF"/>
    <w:rsid w:val="00396257"/>
    <w:rsid w:val="00397EB8"/>
    <w:rsid w:val="003A3F73"/>
    <w:rsid w:val="003A4FD0"/>
    <w:rsid w:val="003A69D1"/>
    <w:rsid w:val="003A7705"/>
    <w:rsid w:val="003A77F1"/>
    <w:rsid w:val="003B1545"/>
    <w:rsid w:val="003B691B"/>
    <w:rsid w:val="003C409D"/>
    <w:rsid w:val="003C5BA6"/>
    <w:rsid w:val="003D5801"/>
    <w:rsid w:val="003E5FE6"/>
    <w:rsid w:val="003F0E85"/>
    <w:rsid w:val="003F423E"/>
    <w:rsid w:val="003F4297"/>
    <w:rsid w:val="0040567A"/>
    <w:rsid w:val="004057D7"/>
    <w:rsid w:val="0040631D"/>
    <w:rsid w:val="00407DB2"/>
    <w:rsid w:val="00410C55"/>
    <w:rsid w:val="00416854"/>
    <w:rsid w:val="00417725"/>
    <w:rsid w:val="00417D2B"/>
    <w:rsid w:val="00424794"/>
    <w:rsid w:val="004270C7"/>
    <w:rsid w:val="00427758"/>
    <w:rsid w:val="00431DD2"/>
    <w:rsid w:val="00437F26"/>
    <w:rsid w:val="00444097"/>
    <w:rsid w:val="00445487"/>
    <w:rsid w:val="00446610"/>
    <w:rsid w:val="00451EDB"/>
    <w:rsid w:val="0045290F"/>
    <w:rsid w:val="0045340B"/>
    <w:rsid w:val="00454769"/>
    <w:rsid w:val="00457776"/>
    <w:rsid w:val="00464820"/>
    <w:rsid w:val="00465DC6"/>
    <w:rsid w:val="00466991"/>
    <w:rsid w:val="0046749F"/>
    <w:rsid w:val="0047064C"/>
    <w:rsid w:val="00484638"/>
    <w:rsid w:val="004908F3"/>
    <w:rsid w:val="0049234C"/>
    <w:rsid w:val="004937CC"/>
    <w:rsid w:val="004946BC"/>
    <w:rsid w:val="004A42E1"/>
    <w:rsid w:val="004B162C"/>
    <w:rsid w:val="004C3DBE"/>
    <w:rsid w:val="004C5C96"/>
    <w:rsid w:val="004C6E57"/>
    <w:rsid w:val="004D06A4"/>
    <w:rsid w:val="004E500E"/>
    <w:rsid w:val="004F1A81"/>
    <w:rsid w:val="004F44F0"/>
    <w:rsid w:val="005020A8"/>
    <w:rsid w:val="005218D9"/>
    <w:rsid w:val="0052334D"/>
    <w:rsid w:val="005304F8"/>
    <w:rsid w:val="00536186"/>
    <w:rsid w:val="005363E2"/>
    <w:rsid w:val="00544CBB"/>
    <w:rsid w:val="00551F05"/>
    <w:rsid w:val="00552A20"/>
    <w:rsid w:val="005570A5"/>
    <w:rsid w:val="005637B0"/>
    <w:rsid w:val="00564B2E"/>
    <w:rsid w:val="0057315F"/>
    <w:rsid w:val="00576104"/>
    <w:rsid w:val="00576F03"/>
    <w:rsid w:val="00583E7E"/>
    <w:rsid w:val="00590649"/>
    <w:rsid w:val="00591F0D"/>
    <w:rsid w:val="005A30E4"/>
    <w:rsid w:val="005A58C5"/>
    <w:rsid w:val="005B6F94"/>
    <w:rsid w:val="005C26B9"/>
    <w:rsid w:val="005C3BD4"/>
    <w:rsid w:val="005C67C8"/>
    <w:rsid w:val="005D0249"/>
    <w:rsid w:val="005D313F"/>
    <w:rsid w:val="005D3305"/>
    <w:rsid w:val="005D6E8C"/>
    <w:rsid w:val="005F100C"/>
    <w:rsid w:val="005F2342"/>
    <w:rsid w:val="005F68DA"/>
    <w:rsid w:val="005F7328"/>
    <w:rsid w:val="0060773B"/>
    <w:rsid w:val="00614A4E"/>
    <w:rsid w:val="006157B5"/>
    <w:rsid w:val="00617459"/>
    <w:rsid w:val="00626FC6"/>
    <w:rsid w:val="006303B4"/>
    <w:rsid w:val="00633D3D"/>
    <w:rsid w:val="006375BE"/>
    <w:rsid w:val="00641703"/>
    <w:rsid w:val="00641DF7"/>
    <w:rsid w:val="006431A6"/>
    <w:rsid w:val="006459F6"/>
    <w:rsid w:val="006501AD"/>
    <w:rsid w:val="00651BFA"/>
    <w:rsid w:val="00654088"/>
    <w:rsid w:val="00654475"/>
    <w:rsid w:val="00663DB2"/>
    <w:rsid w:val="00665A4B"/>
    <w:rsid w:val="00665EAF"/>
    <w:rsid w:val="0067016D"/>
    <w:rsid w:val="00673F17"/>
    <w:rsid w:val="00674E6D"/>
    <w:rsid w:val="00681627"/>
    <w:rsid w:val="00692E2A"/>
    <w:rsid w:val="006A1442"/>
    <w:rsid w:val="006A2A41"/>
    <w:rsid w:val="006A76F2"/>
    <w:rsid w:val="006B3E92"/>
    <w:rsid w:val="006B4420"/>
    <w:rsid w:val="006B6CC5"/>
    <w:rsid w:val="006C1162"/>
    <w:rsid w:val="006C4923"/>
    <w:rsid w:val="006C5DA1"/>
    <w:rsid w:val="006D5160"/>
    <w:rsid w:val="006D7EFB"/>
    <w:rsid w:val="006E6672"/>
    <w:rsid w:val="006E6722"/>
    <w:rsid w:val="006F6573"/>
    <w:rsid w:val="007027B9"/>
    <w:rsid w:val="00703EFA"/>
    <w:rsid w:val="007046B9"/>
    <w:rsid w:val="00710BB2"/>
    <w:rsid w:val="00715E88"/>
    <w:rsid w:val="00727B1C"/>
    <w:rsid w:val="00734CAA"/>
    <w:rsid w:val="007423B4"/>
    <w:rsid w:val="00743714"/>
    <w:rsid w:val="00745473"/>
    <w:rsid w:val="0075533C"/>
    <w:rsid w:val="007559A9"/>
    <w:rsid w:val="00756408"/>
    <w:rsid w:val="00757581"/>
    <w:rsid w:val="007611A0"/>
    <w:rsid w:val="00766AEE"/>
    <w:rsid w:val="00767462"/>
    <w:rsid w:val="007703EC"/>
    <w:rsid w:val="007716E7"/>
    <w:rsid w:val="00794102"/>
    <w:rsid w:val="00796D3F"/>
    <w:rsid w:val="007A114D"/>
    <w:rsid w:val="007A1683"/>
    <w:rsid w:val="007A4C09"/>
    <w:rsid w:val="007A5C12"/>
    <w:rsid w:val="007A7CB0"/>
    <w:rsid w:val="007B1BA9"/>
    <w:rsid w:val="007B68A3"/>
    <w:rsid w:val="007B6B40"/>
    <w:rsid w:val="007C0623"/>
    <w:rsid w:val="007C2541"/>
    <w:rsid w:val="007C39F4"/>
    <w:rsid w:val="007D09D3"/>
    <w:rsid w:val="007D638E"/>
    <w:rsid w:val="007D66A8"/>
    <w:rsid w:val="007E003F"/>
    <w:rsid w:val="007E69DC"/>
    <w:rsid w:val="007F6BDD"/>
    <w:rsid w:val="00813D21"/>
    <w:rsid w:val="00814FC4"/>
    <w:rsid w:val="008164F2"/>
    <w:rsid w:val="00821395"/>
    <w:rsid w:val="00821454"/>
    <w:rsid w:val="008309EC"/>
    <w:rsid w:val="00830E26"/>
    <w:rsid w:val="00836AC7"/>
    <w:rsid w:val="00843576"/>
    <w:rsid w:val="00843B64"/>
    <w:rsid w:val="008478FC"/>
    <w:rsid w:val="0085350F"/>
    <w:rsid w:val="00856598"/>
    <w:rsid w:val="00857CDD"/>
    <w:rsid w:val="00867BFF"/>
    <w:rsid w:val="0087061A"/>
    <w:rsid w:val="00876A13"/>
    <w:rsid w:val="00881B80"/>
    <w:rsid w:val="00882ECE"/>
    <w:rsid w:val="00882FC6"/>
    <w:rsid w:val="0088480A"/>
    <w:rsid w:val="0088757A"/>
    <w:rsid w:val="00890427"/>
    <w:rsid w:val="008957DD"/>
    <w:rsid w:val="00897D98"/>
    <w:rsid w:val="008A6DF2"/>
    <w:rsid w:val="008A7807"/>
    <w:rsid w:val="008B4CC9"/>
    <w:rsid w:val="008B60C0"/>
    <w:rsid w:val="008B7340"/>
    <w:rsid w:val="008C2244"/>
    <w:rsid w:val="008D7C99"/>
    <w:rsid w:val="008E0FCB"/>
    <w:rsid w:val="008E2B2A"/>
    <w:rsid w:val="008E5B1A"/>
    <w:rsid w:val="008F13AE"/>
    <w:rsid w:val="008F16E4"/>
    <w:rsid w:val="008F392A"/>
    <w:rsid w:val="008F3C96"/>
    <w:rsid w:val="0092178C"/>
    <w:rsid w:val="00922F66"/>
    <w:rsid w:val="00924BE2"/>
    <w:rsid w:val="00930B88"/>
    <w:rsid w:val="0093127F"/>
    <w:rsid w:val="00940D38"/>
    <w:rsid w:val="00940DCC"/>
    <w:rsid w:val="0094179A"/>
    <w:rsid w:val="00941A0C"/>
    <w:rsid w:val="00942CC5"/>
    <w:rsid w:val="0094459E"/>
    <w:rsid w:val="00944652"/>
    <w:rsid w:val="00944DBC"/>
    <w:rsid w:val="00946F97"/>
    <w:rsid w:val="00950977"/>
    <w:rsid w:val="00951A7B"/>
    <w:rsid w:val="00954C2F"/>
    <w:rsid w:val="009564A6"/>
    <w:rsid w:val="00967621"/>
    <w:rsid w:val="00967E6A"/>
    <w:rsid w:val="00973FA8"/>
    <w:rsid w:val="0097494A"/>
    <w:rsid w:val="00975508"/>
    <w:rsid w:val="00992D40"/>
    <w:rsid w:val="009B4A0F"/>
    <w:rsid w:val="009B5A94"/>
    <w:rsid w:val="009B7DA5"/>
    <w:rsid w:val="009C11D2"/>
    <w:rsid w:val="009C5C28"/>
    <w:rsid w:val="009C5F7F"/>
    <w:rsid w:val="009C6C70"/>
    <w:rsid w:val="009D0B63"/>
    <w:rsid w:val="009D4022"/>
    <w:rsid w:val="009E307E"/>
    <w:rsid w:val="009E3D14"/>
    <w:rsid w:val="009F0F90"/>
    <w:rsid w:val="009F10E3"/>
    <w:rsid w:val="00A02678"/>
    <w:rsid w:val="00A05267"/>
    <w:rsid w:val="00A07870"/>
    <w:rsid w:val="00A07F19"/>
    <w:rsid w:val="00A1348D"/>
    <w:rsid w:val="00A21D7E"/>
    <w:rsid w:val="00A232EE"/>
    <w:rsid w:val="00A3301C"/>
    <w:rsid w:val="00A4175F"/>
    <w:rsid w:val="00A4438C"/>
    <w:rsid w:val="00A44411"/>
    <w:rsid w:val="00A44A04"/>
    <w:rsid w:val="00A46130"/>
    <w:rsid w:val="00A469FA"/>
    <w:rsid w:val="00A55B01"/>
    <w:rsid w:val="00A56B5B"/>
    <w:rsid w:val="00A56C69"/>
    <w:rsid w:val="00A574C6"/>
    <w:rsid w:val="00A603FF"/>
    <w:rsid w:val="00A657DD"/>
    <w:rsid w:val="00A666A6"/>
    <w:rsid w:val="00A675FD"/>
    <w:rsid w:val="00A70DBE"/>
    <w:rsid w:val="00A71038"/>
    <w:rsid w:val="00A722E6"/>
    <w:rsid w:val="00A72437"/>
    <w:rsid w:val="00A76B92"/>
    <w:rsid w:val="00A80611"/>
    <w:rsid w:val="00A81A54"/>
    <w:rsid w:val="00A91592"/>
    <w:rsid w:val="00AA6277"/>
    <w:rsid w:val="00AB173B"/>
    <w:rsid w:val="00AB5340"/>
    <w:rsid w:val="00AC0A89"/>
    <w:rsid w:val="00AC4992"/>
    <w:rsid w:val="00AC7C96"/>
    <w:rsid w:val="00AD0535"/>
    <w:rsid w:val="00AD2D57"/>
    <w:rsid w:val="00AD3DB0"/>
    <w:rsid w:val="00AD4D2A"/>
    <w:rsid w:val="00AE0B54"/>
    <w:rsid w:val="00AE237D"/>
    <w:rsid w:val="00AE502A"/>
    <w:rsid w:val="00AF28D9"/>
    <w:rsid w:val="00AF7C07"/>
    <w:rsid w:val="00B000C9"/>
    <w:rsid w:val="00B0304D"/>
    <w:rsid w:val="00B040E5"/>
    <w:rsid w:val="00B07EB2"/>
    <w:rsid w:val="00B155E6"/>
    <w:rsid w:val="00B16C8C"/>
    <w:rsid w:val="00B22C93"/>
    <w:rsid w:val="00B244D8"/>
    <w:rsid w:val="00B25F87"/>
    <w:rsid w:val="00B27589"/>
    <w:rsid w:val="00B3403E"/>
    <w:rsid w:val="00B405B7"/>
    <w:rsid w:val="00B50EF7"/>
    <w:rsid w:val="00B52222"/>
    <w:rsid w:val="00B54FE7"/>
    <w:rsid w:val="00B66901"/>
    <w:rsid w:val="00B672DC"/>
    <w:rsid w:val="00B70FDD"/>
    <w:rsid w:val="00B71E6D"/>
    <w:rsid w:val="00B72070"/>
    <w:rsid w:val="00B779E1"/>
    <w:rsid w:val="00B904EE"/>
    <w:rsid w:val="00B91EE1"/>
    <w:rsid w:val="00BA0090"/>
    <w:rsid w:val="00BA0CE8"/>
    <w:rsid w:val="00BA1A67"/>
    <w:rsid w:val="00BA6D1D"/>
    <w:rsid w:val="00BB2097"/>
    <w:rsid w:val="00BB2874"/>
    <w:rsid w:val="00BB7BBD"/>
    <w:rsid w:val="00BC01A5"/>
    <w:rsid w:val="00BD246A"/>
    <w:rsid w:val="00BD3507"/>
    <w:rsid w:val="00BD3DB5"/>
    <w:rsid w:val="00BE360C"/>
    <w:rsid w:val="00BE4888"/>
    <w:rsid w:val="00BE5B5F"/>
    <w:rsid w:val="00C22E83"/>
    <w:rsid w:val="00C236C1"/>
    <w:rsid w:val="00C26F55"/>
    <w:rsid w:val="00C30C63"/>
    <w:rsid w:val="00C3397B"/>
    <w:rsid w:val="00C36B8B"/>
    <w:rsid w:val="00C415C1"/>
    <w:rsid w:val="00C47DBF"/>
    <w:rsid w:val="00C538D8"/>
    <w:rsid w:val="00C552FF"/>
    <w:rsid w:val="00C558DA"/>
    <w:rsid w:val="00C55AF3"/>
    <w:rsid w:val="00C57680"/>
    <w:rsid w:val="00C64F54"/>
    <w:rsid w:val="00C726A5"/>
    <w:rsid w:val="00C73FFC"/>
    <w:rsid w:val="00C84759"/>
    <w:rsid w:val="00C93BB9"/>
    <w:rsid w:val="00C96519"/>
    <w:rsid w:val="00CA6C7F"/>
    <w:rsid w:val="00CB3467"/>
    <w:rsid w:val="00CB4594"/>
    <w:rsid w:val="00CC10A6"/>
    <w:rsid w:val="00CC5EC4"/>
    <w:rsid w:val="00CD13F4"/>
    <w:rsid w:val="00CD5EB8"/>
    <w:rsid w:val="00CD7044"/>
    <w:rsid w:val="00CE08B9"/>
    <w:rsid w:val="00CE524C"/>
    <w:rsid w:val="00CF141F"/>
    <w:rsid w:val="00CF1921"/>
    <w:rsid w:val="00CF1F0A"/>
    <w:rsid w:val="00CF4777"/>
    <w:rsid w:val="00CF5CCD"/>
    <w:rsid w:val="00D03BE5"/>
    <w:rsid w:val="00D067BB"/>
    <w:rsid w:val="00D1352A"/>
    <w:rsid w:val="00D14C1C"/>
    <w:rsid w:val="00D169AF"/>
    <w:rsid w:val="00D23354"/>
    <w:rsid w:val="00D25249"/>
    <w:rsid w:val="00D30D06"/>
    <w:rsid w:val="00D32474"/>
    <w:rsid w:val="00D44172"/>
    <w:rsid w:val="00D449FB"/>
    <w:rsid w:val="00D46162"/>
    <w:rsid w:val="00D462DE"/>
    <w:rsid w:val="00D50D0D"/>
    <w:rsid w:val="00D52695"/>
    <w:rsid w:val="00D55155"/>
    <w:rsid w:val="00D57698"/>
    <w:rsid w:val="00D63B8C"/>
    <w:rsid w:val="00D66C3B"/>
    <w:rsid w:val="00D739CC"/>
    <w:rsid w:val="00D77ED3"/>
    <w:rsid w:val="00D8093D"/>
    <w:rsid w:val="00D8108C"/>
    <w:rsid w:val="00D842AE"/>
    <w:rsid w:val="00D849B1"/>
    <w:rsid w:val="00D87478"/>
    <w:rsid w:val="00D9211C"/>
    <w:rsid w:val="00D92DE0"/>
    <w:rsid w:val="00D92FEF"/>
    <w:rsid w:val="00D93A0F"/>
    <w:rsid w:val="00D948C7"/>
    <w:rsid w:val="00DA1BCA"/>
    <w:rsid w:val="00DA57E7"/>
    <w:rsid w:val="00DA6FA7"/>
    <w:rsid w:val="00DB040A"/>
    <w:rsid w:val="00DB0D09"/>
    <w:rsid w:val="00DB40D5"/>
    <w:rsid w:val="00DB459B"/>
    <w:rsid w:val="00DC46FF"/>
    <w:rsid w:val="00DC5254"/>
    <w:rsid w:val="00DD1A4F"/>
    <w:rsid w:val="00DD3107"/>
    <w:rsid w:val="00DD61DC"/>
    <w:rsid w:val="00DD66D1"/>
    <w:rsid w:val="00DD7C2C"/>
    <w:rsid w:val="00E06797"/>
    <w:rsid w:val="00E1265B"/>
    <w:rsid w:val="00E13267"/>
    <w:rsid w:val="00E13B48"/>
    <w:rsid w:val="00E1404F"/>
    <w:rsid w:val="00E21C83"/>
    <w:rsid w:val="00E22709"/>
    <w:rsid w:val="00E24ADA"/>
    <w:rsid w:val="00E27FDE"/>
    <w:rsid w:val="00E32F59"/>
    <w:rsid w:val="00E3676E"/>
    <w:rsid w:val="00E46D9A"/>
    <w:rsid w:val="00E565FF"/>
    <w:rsid w:val="00E63D72"/>
    <w:rsid w:val="00E65388"/>
    <w:rsid w:val="00E7020D"/>
    <w:rsid w:val="00E8009B"/>
    <w:rsid w:val="00E85725"/>
    <w:rsid w:val="00E85B7D"/>
    <w:rsid w:val="00E9121B"/>
    <w:rsid w:val="00E920DA"/>
    <w:rsid w:val="00E92AF7"/>
    <w:rsid w:val="00E93A95"/>
    <w:rsid w:val="00EA0ACE"/>
    <w:rsid w:val="00EA0AE2"/>
    <w:rsid w:val="00EA39E5"/>
    <w:rsid w:val="00EA4195"/>
    <w:rsid w:val="00EB2ABD"/>
    <w:rsid w:val="00EB5D1B"/>
    <w:rsid w:val="00EC5A46"/>
    <w:rsid w:val="00EC63E2"/>
    <w:rsid w:val="00EC6A50"/>
    <w:rsid w:val="00ED014C"/>
    <w:rsid w:val="00ED3CDA"/>
    <w:rsid w:val="00ED5B09"/>
    <w:rsid w:val="00EE71FE"/>
    <w:rsid w:val="00EF22B3"/>
    <w:rsid w:val="00EF52CC"/>
    <w:rsid w:val="00EF66EF"/>
    <w:rsid w:val="00F03B69"/>
    <w:rsid w:val="00F047F8"/>
    <w:rsid w:val="00F06442"/>
    <w:rsid w:val="00F06572"/>
    <w:rsid w:val="00F07A50"/>
    <w:rsid w:val="00F113DA"/>
    <w:rsid w:val="00F32E79"/>
    <w:rsid w:val="00F3327D"/>
    <w:rsid w:val="00F37DC8"/>
    <w:rsid w:val="00F40618"/>
    <w:rsid w:val="00F439B3"/>
    <w:rsid w:val="00F4745D"/>
    <w:rsid w:val="00F47DC6"/>
    <w:rsid w:val="00F51D04"/>
    <w:rsid w:val="00F544B8"/>
    <w:rsid w:val="00F650C3"/>
    <w:rsid w:val="00F65D85"/>
    <w:rsid w:val="00F66990"/>
    <w:rsid w:val="00F70DD3"/>
    <w:rsid w:val="00F735CA"/>
    <w:rsid w:val="00F77F85"/>
    <w:rsid w:val="00F8091E"/>
    <w:rsid w:val="00F82CB2"/>
    <w:rsid w:val="00F847CC"/>
    <w:rsid w:val="00F8550B"/>
    <w:rsid w:val="00F8615C"/>
    <w:rsid w:val="00F969E5"/>
    <w:rsid w:val="00FA03EC"/>
    <w:rsid w:val="00FA6BB0"/>
    <w:rsid w:val="00FB5058"/>
    <w:rsid w:val="00FC02E2"/>
    <w:rsid w:val="00FC6A93"/>
    <w:rsid w:val="00FD0B13"/>
    <w:rsid w:val="00FD0E13"/>
    <w:rsid w:val="00FD2E0F"/>
    <w:rsid w:val="00FD5860"/>
    <w:rsid w:val="00FD7A5C"/>
    <w:rsid w:val="00FE34A1"/>
    <w:rsid w:val="00FE352D"/>
    <w:rsid w:val="00FE40EB"/>
    <w:rsid w:val="00FE4D02"/>
    <w:rsid w:val="00FE7D62"/>
    <w:rsid w:val="00FF1E1E"/>
    <w:rsid w:val="00FF3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BCCEC"/>
  <w15:docId w15:val="{352FF990-6677-4235-BFAC-5F6A44FC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2AE9"/>
    <w:pPr>
      <w:tabs>
        <w:tab w:val="left" w:pos="1247"/>
        <w:tab w:val="left" w:pos="1814"/>
        <w:tab w:val="left" w:pos="2381"/>
        <w:tab w:val="left" w:pos="2948"/>
        <w:tab w:val="left" w:pos="3515"/>
      </w:tabs>
    </w:pPr>
    <w:rPr>
      <w:lang w:val="en-GB"/>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uiPriority w:val="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number,SUPERS,Footnote Reference Superscript,stylish,-E Fußnotenzeichen,(Diplomarbeit FZ),(Diplomarbeit FZ)1,(Diplomarbeit FZ)2,(Diplomarbeit FZ)3,(Diplomarbeit FZ)4"/>
    <w:link w:val="BVIfnrCharCharCharChar"/>
    <w:uiPriority w:val="99"/>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Geneva,92,Font:,Boston,10,FOOTNOTES,fn,single space,Footnote Text Rail EIS,ft,Footnotes,Footnote ak,fn cafc,Footnotes Char Char,Footnote Text Char Char,fn Char Char,footnote text,Fußnote"/>
    <w:basedOn w:val="Normalpool"/>
    <w:link w:val="FootnoteTextChar"/>
    <w:uiPriority w:val="99"/>
    <w:qFormat/>
    <w:rsid w:val="000D6941"/>
    <w:pPr>
      <w:spacing w:before="20" w:after="40"/>
      <w:ind w:left="1247"/>
    </w:pPr>
    <w:rPr>
      <w:sz w:val="18"/>
    </w:rPr>
  </w:style>
  <w:style w:type="character" w:customStyle="1" w:styleId="FooterChar">
    <w:name w:val="Footer Char"/>
    <w:link w:val="Footer"/>
    <w:uiPriority w:val="99"/>
    <w:locked/>
    <w:rsid w:val="000B2AE9"/>
    <w:rPr>
      <w:sz w:val="18"/>
      <w:lang w:val="en-GB" w:eastAsia="x-none"/>
    </w:rPr>
  </w:style>
  <w:style w:type="character" w:customStyle="1" w:styleId="HeaderChar">
    <w:name w:val="Header Char"/>
    <w:link w:val="Header"/>
    <w:uiPriority w:val="99"/>
    <w:locked/>
    <w:rsid w:val="000B2AE9"/>
    <w:rPr>
      <w:b/>
      <w:sz w:val="18"/>
      <w:lang w:val="fr-FR" w:eastAsia="en-US" w:bidi="ar-SA"/>
    </w:rPr>
  </w:style>
  <w:style w:type="character" w:customStyle="1" w:styleId="footnote">
    <w:name w:val="footnote"/>
    <w:aliases w:val="reference1"/>
    <w:semiHidden/>
    <w:rsid w:val="000B2AE9"/>
    <w:rPr>
      <w:rFonts w:ascii="Times New Roman" w:hAnsi="Times New Roman" w:cs="Times New Roman"/>
      <w:color w:val="auto"/>
      <w:sz w:val="18"/>
      <w:szCs w:val="18"/>
      <w:vertAlign w:val="superscript"/>
    </w:rPr>
  </w:style>
  <w:style w:type="paragraph" w:customStyle="1" w:styleId="footnote1">
    <w:name w:val="footnote1"/>
    <w:aliases w:val="text"/>
    <w:basedOn w:val="Normal-pool"/>
    <w:link w:val="Footnote0"/>
    <w:semiHidden/>
    <w:rsid w:val="000B2AE9"/>
    <w:pPr>
      <w:tabs>
        <w:tab w:val="clear" w:pos="4082"/>
      </w:tabs>
      <w:spacing w:before="20" w:after="40"/>
      <w:ind w:left="1247"/>
    </w:pPr>
    <w:rPr>
      <w:sz w:val="18"/>
      <w:szCs w:val="18"/>
    </w:rPr>
  </w:style>
  <w:style w:type="character" w:customStyle="1" w:styleId="Footnote0">
    <w:name w:val="Footnote"/>
    <w:aliases w:val="Text2,Char4"/>
    <w:link w:val="footnote1"/>
    <w:semiHidden/>
    <w:locked/>
    <w:rsid w:val="000B2AE9"/>
    <w:rPr>
      <w:sz w:val="18"/>
      <w:szCs w:val="18"/>
      <w:lang w:val="en-GB" w:eastAsia="en-US" w:bidi="ar-SA"/>
    </w:rPr>
  </w:style>
  <w:style w:type="character" w:customStyle="1" w:styleId="FootnoteTextChar">
    <w:name w:val="Footnote Text Char"/>
    <w:aliases w:val="DNV-FT Char,Geneva 9 Char,Font: Geneva 9 Char,Boston 10 Char,f Char,footnote3 Char,Geneva Char,92 Char,Font: Char,Boston Char,10 Char,FOOTNOTES Char,fn Char,single space Char,Footnote Text Rail EIS Char,ft Char,Footnotes Char"/>
    <w:link w:val="FootnoteText"/>
    <w:uiPriority w:val="99"/>
    <w:locked/>
    <w:rsid w:val="00DD66D1"/>
    <w:rPr>
      <w:sz w:val="18"/>
      <w:lang w:val="fr-FR"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numPr>
        <w:numId w:val="5"/>
      </w:numPr>
      <w:tabs>
        <w:tab w:val="center" w:pos="4320"/>
        <w:tab w:val="right" w:pos="8640"/>
      </w:tabs>
      <w:spacing w:before="60" w:after="120"/>
    </w:pPr>
    <w:rPr>
      <w:sz w:val="18"/>
      <w:lang w:eastAsia="x-none"/>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lang w:val="fr-FR"/>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BD246A"/>
    <w:pPr>
      <w:numPr>
        <w:numId w:val="4"/>
      </w:numPr>
      <w:tabs>
        <w:tab w:val="clear" w:pos="1814"/>
        <w:tab w:val="clear" w:pos="2381"/>
        <w:tab w:val="clear" w:pos="2948"/>
        <w:tab w:val="clear" w:pos="3515"/>
        <w:tab w:val="clear" w:pos="4082"/>
        <w:tab w:val="left" w:pos="624"/>
        <w:tab w:val="left" w:pos="1871"/>
        <w:tab w:val="left" w:pos="2495"/>
        <w:tab w:val="left" w:pos="3119"/>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table" w:styleId="TableGrid">
    <w:name w:val="Table Grid"/>
    <w:basedOn w:val="TableNormal"/>
    <w:uiPriority w:val="59"/>
    <w:rsid w:val="0037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0EA2"/>
    <w:rPr>
      <w:lang w:val="en-GB"/>
    </w:rPr>
  </w:style>
  <w:style w:type="paragraph" w:styleId="BalloonText">
    <w:name w:val="Balloon Text"/>
    <w:basedOn w:val="Normal"/>
    <w:link w:val="BalloonTextChar"/>
    <w:uiPriority w:val="99"/>
    <w:rsid w:val="000D0EA2"/>
    <w:rPr>
      <w:rFonts w:ascii="Tahoma" w:hAnsi="Tahoma"/>
      <w:sz w:val="16"/>
      <w:szCs w:val="16"/>
      <w:lang w:eastAsia="x-none"/>
    </w:rPr>
  </w:style>
  <w:style w:type="character" w:customStyle="1" w:styleId="BalloonTextChar">
    <w:name w:val="Balloon Text Char"/>
    <w:link w:val="BalloonText"/>
    <w:uiPriority w:val="99"/>
    <w:rsid w:val="000D0EA2"/>
    <w:rPr>
      <w:rFonts w:ascii="Tahoma" w:hAnsi="Tahoma" w:cs="Tahoma"/>
      <w:sz w:val="16"/>
      <w:szCs w:val="16"/>
      <w:lang w:val="en-GB"/>
    </w:rPr>
  </w:style>
  <w:style w:type="character" w:customStyle="1" w:styleId="Heading1Char">
    <w:name w:val="Heading 1 Char"/>
    <w:basedOn w:val="DefaultParagraphFont"/>
    <w:link w:val="Heading1"/>
    <w:rsid w:val="00BE360C"/>
    <w:rPr>
      <w:b/>
      <w:sz w:val="28"/>
      <w:lang w:val="en-GB"/>
    </w:rPr>
  </w:style>
  <w:style w:type="character" w:customStyle="1" w:styleId="Heading2Char">
    <w:name w:val="Heading 2 Char"/>
    <w:basedOn w:val="DefaultParagraphFont"/>
    <w:link w:val="Heading2"/>
    <w:uiPriority w:val="9"/>
    <w:rsid w:val="00BE360C"/>
    <w:rPr>
      <w:b/>
      <w:sz w:val="24"/>
      <w:szCs w:val="24"/>
      <w:lang w:val="en-G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BE360C"/>
    <w:pPr>
      <w:tabs>
        <w:tab w:val="clear" w:pos="1247"/>
        <w:tab w:val="clear" w:pos="1814"/>
        <w:tab w:val="clear" w:pos="2381"/>
        <w:tab w:val="clear" w:pos="2948"/>
        <w:tab w:val="clear" w:pos="3515"/>
      </w:tabs>
      <w:spacing w:after="120"/>
      <w:ind w:left="720"/>
    </w:pPr>
    <w:rPr>
      <w:szCs w:val="24"/>
      <w:lang w:eastAsia="en-GB"/>
    </w:rPr>
  </w:style>
  <w:style w:type="paragraph" w:customStyle="1" w:styleId="Default">
    <w:name w:val="Default"/>
    <w:rsid w:val="00BE360C"/>
    <w:pPr>
      <w:widowControl w:val="0"/>
      <w:autoSpaceDE w:val="0"/>
      <w:autoSpaceDN w:val="0"/>
      <w:adjustRightInd w:val="0"/>
    </w:pPr>
    <w:rPr>
      <w:rFonts w:ascii="Calibri" w:eastAsiaTheme="minorEastAsia" w:hAnsi="Calibri" w:cs="Calibri"/>
      <w:color w:val="000000"/>
      <w:sz w:val="24"/>
      <w:szCs w:val="24"/>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rsid w:val="00BE360C"/>
    <w:pPr>
      <w:tabs>
        <w:tab w:val="clear" w:pos="1247"/>
        <w:tab w:val="clear" w:pos="1814"/>
        <w:tab w:val="clear" w:pos="2381"/>
        <w:tab w:val="clear" w:pos="2948"/>
        <w:tab w:val="clear" w:pos="3515"/>
      </w:tabs>
      <w:spacing w:before="120" w:after="160" w:line="240" w:lineRule="exact"/>
    </w:pPr>
    <w:rPr>
      <w:szCs w:val="18"/>
      <w:vertAlign w:val="superscript"/>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BE360C"/>
    <w:rPr>
      <w:szCs w:val="24"/>
      <w:lang w:val="en-GB" w:eastAsia="en-GB"/>
    </w:rPr>
  </w:style>
  <w:style w:type="character" w:styleId="SubtleEmphasis">
    <w:name w:val="Subtle Emphasis"/>
    <w:uiPriority w:val="19"/>
    <w:qFormat/>
    <w:rsid w:val="00BE360C"/>
    <w:rPr>
      <w:rFonts w:ascii="Calibri" w:hAnsi="Calibri"/>
      <w:i w:val="0"/>
      <w:iCs/>
      <w:color w:val="404040" w:themeColor="text1" w:themeTint="BF"/>
      <w:sz w:val="20"/>
    </w:rPr>
  </w:style>
  <w:style w:type="paragraph" w:styleId="NoSpacing">
    <w:name w:val="No Spacing"/>
    <w:aliases w:val="Notes"/>
    <w:uiPriority w:val="1"/>
    <w:qFormat/>
    <w:rsid w:val="00BE360C"/>
    <w:pPr>
      <w:ind w:left="1247"/>
      <w:contextualSpacing/>
    </w:pPr>
    <w:rPr>
      <w:rFonts w:ascii="Calibri" w:hAnsi="Calibri"/>
      <w:szCs w:val="22"/>
      <w:lang w:val="en-GB" w:eastAsia="de-DE"/>
    </w:rPr>
  </w:style>
  <w:style w:type="paragraph" w:styleId="EndnoteText">
    <w:name w:val="endnote text"/>
    <w:basedOn w:val="Normal"/>
    <w:link w:val="EndnoteTextChar"/>
    <w:uiPriority w:val="99"/>
    <w:semiHidden/>
    <w:unhideWhenUsed/>
    <w:rsid w:val="00BE360C"/>
    <w:pPr>
      <w:tabs>
        <w:tab w:val="clear" w:pos="1247"/>
        <w:tab w:val="clear" w:pos="1814"/>
        <w:tab w:val="clear" w:pos="2381"/>
        <w:tab w:val="clear" w:pos="2948"/>
        <w:tab w:val="clear" w:pos="3515"/>
      </w:tabs>
      <w:ind w:left="1247"/>
    </w:pPr>
    <w:rPr>
      <w:lang w:eastAsia="en-GB"/>
    </w:rPr>
  </w:style>
  <w:style w:type="character" w:customStyle="1" w:styleId="EndnoteTextChar">
    <w:name w:val="Endnote Text Char"/>
    <w:basedOn w:val="DefaultParagraphFont"/>
    <w:link w:val="EndnoteText"/>
    <w:uiPriority w:val="99"/>
    <w:semiHidden/>
    <w:rsid w:val="00BE360C"/>
    <w:rPr>
      <w:lang w:val="en-GB" w:eastAsia="en-GB"/>
    </w:rPr>
  </w:style>
  <w:style w:type="character" w:styleId="EndnoteReference">
    <w:name w:val="endnote reference"/>
    <w:basedOn w:val="DefaultParagraphFont"/>
    <w:uiPriority w:val="99"/>
    <w:semiHidden/>
    <w:unhideWhenUsed/>
    <w:rsid w:val="00BE360C"/>
    <w:rPr>
      <w:vertAlign w:val="superscript"/>
    </w:rPr>
  </w:style>
  <w:style w:type="paragraph" w:styleId="NormalWeb">
    <w:name w:val="Normal (Web)"/>
    <w:basedOn w:val="Normal"/>
    <w:uiPriority w:val="99"/>
    <w:semiHidden/>
    <w:unhideWhenUsed/>
    <w:rsid w:val="00BE360C"/>
    <w:pP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character" w:customStyle="1" w:styleId="apple-converted-space">
    <w:name w:val="apple-converted-space"/>
    <w:basedOn w:val="DefaultParagraphFont"/>
    <w:rsid w:val="00BE360C"/>
  </w:style>
  <w:style w:type="paragraph" w:customStyle="1" w:styleId="Llistamulticolormfasi11">
    <w:name w:val="Llista multicolor: èmfasi 11"/>
    <w:basedOn w:val="Normal"/>
    <w:rsid w:val="00BE360C"/>
    <w:pPr>
      <w:tabs>
        <w:tab w:val="clear" w:pos="1247"/>
        <w:tab w:val="clear" w:pos="1814"/>
        <w:tab w:val="clear" w:pos="2381"/>
        <w:tab w:val="clear" w:pos="2948"/>
        <w:tab w:val="clear" w:pos="3515"/>
      </w:tabs>
      <w:suppressAutoHyphens/>
      <w:spacing w:after="200"/>
      <w:ind w:left="720"/>
    </w:pPr>
    <w:rPr>
      <w:rFonts w:ascii="Liberation Serif" w:eastAsia="Noto Sans CJK SC Regular" w:hAnsi="Liberation Serif" w:cs="FreeSans"/>
      <w:kern w:val="1"/>
      <w:sz w:val="24"/>
      <w:szCs w:val="24"/>
      <w:lang w:eastAsia="zh-CN" w:bidi="hi-IN"/>
    </w:rPr>
  </w:style>
  <w:style w:type="character" w:customStyle="1" w:styleId="NormalnumberChar">
    <w:name w:val="Normal_number Char"/>
    <w:link w:val="Normalnumber"/>
    <w:rsid w:val="00BE360C"/>
    <w:rPr>
      <w:lang w:val="en-GB"/>
    </w:rPr>
  </w:style>
  <w:style w:type="character" w:styleId="Strong">
    <w:name w:val="Strong"/>
    <w:basedOn w:val="DefaultParagraphFont"/>
    <w:uiPriority w:val="22"/>
    <w:qFormat/>
    <w:rsid w:val="00BE360C"/>
    <w:rPr>
      <w:b/>
      <w:bCs/>
    </w:rPr>
  </w:style>
  <w:style w:type="character" w:styleId="CommentReference">
    <w:name w:val="annotation reference"/>
    <w:basedOn w:val="DefaultParagraphFont"/>
    <w:uiPriority w:val="99"/>
    <w:semiHidden/>
    <w:unhideWhenUsed/>
    <w:rsid w:val="00BE360C"/>
    <w:rPr>
      <w:sz w:val="16"/>
      <w:szCs w:val="16"/>
    </w:rPr>
  </w:style>
  <w:style w:type="paragraph" w:styleId="CommentText">
    <w:name w:val="annotation text"/>
    <w:basedOn w:val="Normal"/>
    <w:link w:val="CommentTextChar"/>
    <w:uiPriority w:val="99"/>
    <w:semiHidden/>
    <w:unhideWhenUsed/>
    <w:rsid w:val="00BE360C"/>
    <w:pPr>
      <w:tabs>
        <w:tab w:val="clear" w:pos="1247"/>
        <w:tab w:val="clear" w:pos="1814"/>
        <w:tab w:val="clear" w:pos="2381"/>
        <w:tab w:val="clear" w:pos="2948"/>
        <w:tab w:val="clear" w:pos="3515"/>
      </w:tabs>
      <w:spacing w:after="120"/>
      <w:ind w:left="1247"/>
    </w:pPr>
    <w:rPr>
      <w:lang w:eastAsia="en-GB"/>
    </w:rPr>
  </w:style>
  <w:style w:type="character" w:customStyle="1" w:styleId="CommentTextChar">
    <w:name w:val="Comment Text Char"/>
    <w:basedOn w:val="DefaultParagraphFont"/>
    <w:link w:val="CommentText"/>
    <w:uiPriority w:val="99"/>
    <w:semiHidden/>
    <w:rsid w:val="00BE360C"/>
    <w:rPr>
      <w:lang w:val="en-GB" w:eastAsia="en-GB"/>
    </w:rPr>
  </w:style>
  <w:style w:type="paragraph" w:styleId="CommentSubject">
    <w:name w:val="annotation subject"/>
    <w:basedOn w:val="CommentText"/>
    <w:next w:val="CommentText"/>
    <w:link w:val="CommentSubjectChar"/>
    <w:uiPriority w:val="99"/>
    <w:semiHidden/>
    <w:unhideWhenUsed/>
    <w:rsid w:val="00BE360C"/>
    <w:rPr>
      <w:b/>
      <w:bCs/>
    </w:rPr>
  </w:style>
  <w:style w:type="character" w:customStyle="1" w:styleId="CommentSubjectChar">
    <w:name w:val="Comment Subject Char"/>
    <w:basedOn w:val="CommentTextChar"/>
    <w:link w:val="CommentSubject"/>
    <w:uiPriority w:val="99"/>
    <w:semiHidden/>
    <w:rsid w:val="00BE360C"/>
    <w:rPr>
      <w:b/>
      <w:bCs/>
      <w:lang w:val="en-GB" w:eastAsia="en-GB"/>
    </w:rPr>
  </w:style>
  <w:style w:type="character" w:customStyle="1" w:styleId="containertitle">
    <w:name w:val="containertitle"/>
    <w:basedOn w:val="DefaultParagraphFont"/>
    <w:rsid w:val="00BE360C"/>
  </w:style>
  <w:style w:type="character" w:customStyle="1" w:styleId="UnresolvedMention1">
    <w:name w:val="Unresolved Mention1"/>
    <w:basedOn w:val="DefaultParagraphFont"/>
    <w:uiPriority w:val="99"/>
    <w:rsid w:val="00BE360C"/>
    <w:rPr>
      <w:color w:val="808080"/>
      <w:shd w:val="clear" w:color="auto" w:fill="E6E6E6"/>
    </w:rPr>
  </w:style>
  <w:style w:type="character" w:styleId="FollowedHyperlink">
    <w:name w:val="FollowedHyperlink"/>
    <w:basedOn w:val="DefaultParagraphFont"/>
    <w:uiPriority w:val="99"/>
    <w:semiHidden/>
    <w:unhideWhenUsed/>
    <w:rsid w:val="00BE360C"/>
    <w:rPr>
      <w:color w:val="800080" w:themeColor="followedHyperlink"/>
      <w:u w:val="single"/>
    </w:rPr>
  </w:style>
  <w:style w:type="character" w:customStyle="1" w:styleId="Heading3Char">
    <w:name w:val="Heading 3 Char"/>
    <w:basedOn w:val="DefaultParagraphFont"/>
    <w:link w:val="Heading3"/>
    <w:uiPriority w:val="9"/>
    <w:rsid w:val="00BE360C"/>
    <w:rPr>
      <w:b/>
      <w:lang w:val="en-GB"/>
    </w:rPr>
  </w:style>
  <w:style w:type="character" w:styleId="UnresolvedMention">
    <w:name w:val="Unresolved Mention"/>
    <w:basedOn w:val="DefaultParagraphFont"/>
    <w:uiPriority w:val="99"/>
    <w:semiHidden/>
    <w:unhideWhenUsed/>
    <w:rsid w:val="00BE360C"/>
    <w:rPr>
      <w:color w:val="808080"/>
      <w:shd w:val="clear" w:color="auto" w:fill="E6E6E6"/>
    </w:rPr>
  </w:style>
  <w:style w:type="character" w:styleId="Emphasis">
    <w:name w:val="Emphasis"/>
    <w:qFormat/>
    <w:rsid w:val="00BE360C"/>
    <w:rPr>
      <w:i/>
      <w:iCs/>
    </w:rPr>
  </w:style>
  <w:style w:type="paragraph" w:customStyle="1" w:styleId="TableContents">
    <w:name w:val="Table Contents"/>
    <w:basedOn w:val="Normal"/>
    <w:qFormat/>
    <w:rsid w:val="00BE360C"/>
    <w:pPr>
      <w:suppressLineNumbers/>
      <w:tabs>
        <w:tab w:val="clear" w:pos="1247"/>
        <w:tab w:val="clear" w:pos="1814"/>
        <w:tab w:val="clear" w:pos="2381"/>
        <w:tab w:val="clear" w:pos="2948"/>
        <w:tab w:val="clear" w:pos="3515"/>
      </w:tabs>
      <w:overflowPunct w:val="0"/>
    </w:pPr>
    <w:rPr>
      <w:rFonts w:ascii="Liberation Serif" w:eastAsia="Noto Sans CJK SC Regular" w:hAnsi="Liberation Serif" w:cs="FreeSans"/>
      <w:color w:val="00000A"/>
      <w:sz w:val="24"/>
      <w:szCs w:val="24"/>
      <w:lang w:eastAsia="zh-CN" w:bidi="hi-IN"/>
    </w:rPr>
  </w:style>
  <w:style w:type="paragraph" w:customStyle="1" w:styleId="textheader">
    <w:name w:val="textheader"/>
    <w:basedOn w:val="Normal"/>
    <w:rsid w:val="00BE360C"/>
    <w:pPr>
      <w:tabs>
        <w:tab w:val="clear" w:pos="1247"/>
        <w:tab w:val="clear" w:pos="1814"/>
        <w:tab w:val="clear" w:pos="2381"/>
        <w:tab w:val="clear" w:pos="2948"/>
        <w:tab w:val="clear" w:pos="3515"/>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mar/mcbem-2014-03/other/mcbem-2014-03-120-en.pdf" TargetMode="External"/><Relationship Id="rId13" Type="http://schemas.openxmlformats.org/officeDocument/2006/relationships/hyperlink" Target="http://www.basel.int/Implementation/CountryLedInitiative/EnvironmentallySoundManagement/ExpertWorkingGrouponESM/tabid/3617/Default.aspx" TargetMode="External"/><Relationship Id="rId3" Type="http://schemas.openxmlformats.org/officeDocument/2006/relationships/hyperlink" Target="http://cleanseas.org/download-assets" TargetMode="External"/><Relationship Id="rId7" Type="http://schemas.openxmlformats.org/officeDocument/2006/relationships/hyperlink" Target="http://wedocs.unep.org/bitstream/handle/20.500.11822/12000/Honolulu%20strategy.pdf?sequence=1&amp;isAllowed=y" TargetMode="External"/><Relationship Id="rId12" Type="http://schemas.openxmlformats.org/officeDocument/2006/relationships/hyperlink" Target="http://www.basel.int/Portals/4/Basel%20Convention/docs/pub/ww-frontiers26Jan2010.pdf" TargetMode="External"/><Relationship Id="rId2" Type="http://schemas.openxmlformats.org/officeDocument/2006/relationships/hyperlink" Target="http://cleanseas.org/download-assets" TargetMode="External"/><Relationship Id="rId1" Type="http://schemas.openxmlformats.org/officeDocument/2006/relationships/hyperlink" Target="http://cleanseas.org/download-assets" TargetMode="External"/><Relationship Id="rId6" Type="http://schemas.openxmlformats.org/officeDocument/2006/relationships/hyperlink" Target="https://www.unenvironment.org/explore-topics/oceans-seas/what-we-do/addressing-land-based-pollution/global-partnership-marine" TargetMode="External"/><Relationship Id="rId11" Type="http://schemas.openxmlformats.org/officeDocument/2006/relationships/hyperlink" Target="https://www.ou.nl/documents/40554/72652/MOOC_Marine_Litter_2017_leaflet.pdf/5d520cb2-b334-488e-826b-e19284916935" TargetMode="External"/><Relationship Id="rId5" Type="http://schemas.openxmlformats.org/officeDocument/2006/relationships/hyperlink" Target="http://cleanseas.org/download-assets" TargetMode="External"/><Relationship Id="rId10" Type="http://schemas.openxmlformats.org/officeDocument/2006/relationships/hyperlink" Target="http://www.basel.int/Implementation/Publications/LatestTechnicalGuidelines/tabid/5875/Default.aspx" TargetMode="External"/><Relationship Id="rId4" Type="http://schemas.openxmlformats.org/officeDocument/2006/relationships/hyperlink" Target="http://cleanseas.org/download-assets" TargetMode="External"/><Relationship Id="rId9" Type="http://schemas.openxmlformats.org/officeDocument/2006/relationships/hyperlink" Target="http://www.basel.int/Implementation/CountryLedInitiative/EnvironmentallySoundManagement/ESMToolkit/Overview/tabid/583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AD2A-47C9-48E7-B0E0-B8A2CF58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8654</Words>
  <Characters>49333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unon</Company>
  <LinksUpToDate>false</LinksUpToDate>
  <CharactersWithSpaces>57872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Ariel Dayao</dc:creator>
  <cp:lastModifiedBy>Kei Ohno Woodall</cp:lastModifiedBy>
  <cp:revision>8</cp:revision>
  <cp:lastPrinted>2018-05-11T07:18:00Z</cp:lastPrinted>
  <dcterms:created xsi:type="dcterms:W3CDTF">2018-05-10T17:46:00Z</dcterms:created>
  <dcterms:modified xsi:type="dcterms:W3CDTF">2018-05-11T07:29:00Z</dcterms:modified>
</cp:coreProperties>
</file>