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C" w:rsidRPr="00BE485C" w:rsidRDefault="00BE485C" w:rsidP="00BE485C">
      <w:pPr>
        <w:spacing w:before="240" w:after="120"/>
        <w:ind w:left="1247"/>
        <w:jc w:val="both"/>
        <w:rPr>
          <w:rFonts w:eastAsia="SimHei"/>
          <w:b/>
          <w:sz w:val="28"/>
          <w:szCs w:val="28"/>
          <w:lang w:val="en-US" w:eastAsia="zh-CN"/>
        </w:rPr>
      </w:pPr>
      <w:r w:rsidRPr="00BE485C">
        <w:rPr>
          <w:rFonts w:eastAsia="SimHei"/>
          <w:b/>
          <w:sz w:val="28"/>
          <w:szCs w:val="28"/>
          <w:lang w:eastAsia="zh-CN"/>
        </w:rPr>
        <w:t>OEWG-9/</w:t>
      </w:r>
      <w:r w:rsidRPr="00BE485C">
        <w:rPr>
          <w:rFonts w:eastAsia="SimHei"/>
          <w:b/>
          <w:sz w:val="28"/>
          <w:szCs w:val="28"/>
          <w:lang w:eastAsia="ja-JP"/>
        </w:rPr>
        <w:t>3</w:t>
      </w:r>
      <w:r w:rsidRPr="00BE485C">
        <w:rPr>
          <w:rFonts w:eastAsia="SimHei"/>
          <w:b/>
          <w:sz w:val="28"/>
          <w:szCs w:val="28"/>
          <w:lang w:val="en-US" w:eastAsia="zh-CN"/>
        </w:rPr>
        <w:t>：关于对由持久性有机污染物构成、含有此类污染物或受其污染的废物实行无害环境管理的技术准则</w:t>
      </w:r>
    </w:p>
    <w:p w:rsidR="00BE485C" w:rsidRPr="00BE485C" w:rsidRDefault="00BE485C" w:rsidP="00BE485C">
      <w:pPr>
        <w:spacing w:after="120"/>
        <w:ind w:left="1248" w:firstLine="624"/>
        <w:jc w:val="both"/>
        <w:rPr>
          <w:rFonts w:eastAsia="SimSun"/>
          <w:i/>
          <w:sz w:val="24"/>
          <w:szCs w:val="24"/>
        </w:rPr>
      </w:pPr>
      <w:proofErr w:type="spellStart"/>
      <w:r w:rsidRPr="00BE485C">
        <w:rPr>
          <w:rFonts w:eastAsia="SimSun"/>
          <w:i/>
          <w:sz w:val="24"/>
          <w:szCs w:val="24"/>
        </w:rPr>
        <w:t>不限成员名额工作组</w:t>
      </w:r>
      <w:proofErr w:type="spellEnd"/>
    </w:p>
    <w:p w:rsidR="00BE485C" w:rsidRPr="00BE485C" w:rsidRDefault="00BE485C" w:rsidP="00BE485C">
      <w:pPr>
        <w:numPr>
          <w:ilvl w:val="0"/>
          <w:numId w:val="7"/>
        </w:numPr>
        <w:tabs>
          <w:tab w:val="clear" w:pos="1247"/>
          <w:tab w:val="clear" w:pos="1814"/>
          <w:tab w:val="clear" w:pos="2381"/>
          <w:tab w:val="clear" w:pos="2948"/>
          <w:tab w:val="clear" w:pos="3515"/>
        </w:tabs>
        <w:spacing w:after="120"/>
        <w:ind w:left="1260" w:firstLine="630"/>
        <w:jc w:val="both"/>
        <w:rPr>
          <w:rFonts w:eastAsia="SimSun"/>
          <w:sz w:val="24"/>
          <w:szCs w:val="24"/>
          <w:lang/>
        </w:rPr>
      </w:pPr>
      <w:proofErr w:type="spellStart"/>
      <w:r w:rsidRPr="00BE485C">
        <w:rPr>
          <w:rFonts w:eastAsia="SimSun" w:hint="eastAsia"/>
          <w:sz w:val="24"/>
          <w:szCs w:val="24"/>
          <w:lang/>
        </w:rPr>
        <w:t>赞赏地</w:t>
      </w:r>
      <w:r w:rsidRPr="00BE485C">
        <w:rPr>
          <w:rFonts w:eastAsia="SimSun" w:hint="eastAsia"/>
          <w:i/>
          <w:sz w:val="24"/>
          <w:szCs w:val="24"/>
          <w:lang/>
        </w:rPr>
        <w:t>欢迎</w:t>
      </w:r>
      <w:proofErr w:type="spellEnd"/>
      <w:r w:rsidRPr="00BE485C">
        <w:rPr>
          <w:rFonts w:eastAsia="SimSun" w:hint="eastAsia"/>
          <w:sz w:val="24"/>
          <w:szCs w:val="24"/>
          <w:lang w:eastAsia="zh-CN"/>
        </w:rPr>
        <w:t xml:space="preserve">  </w:t>
      </w:r>
      <w:r w:rsidRPr="00BE485C">
        <w:rPr>
          <w:rFonts w:eastAsia="SimSun" w:hint="eastAsia"/>
          <w:sz w:val="24"/>
          <w:szCs w:val="24"/>
          <w:lang/>
        </w:rPr>
        <w:t>加拿大在担任闭会期间小型工作组主席期间所作出的贡献，并对牵头国家加拿大、中国和日本、牵头组织联合国环境规划署和联合国粮食及农业组织以及闭会期间小型工作组表示感谢，感谢它们对有关对持久性有机污染物实行无害环境管理的技术准则的任务作出贡献；</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u w:val="single"/>
          <w:vertAlign w:val="superscript"/>
          <w:lang/>
        </w:rPr>
      </w:pPr>
      <w:proofErr w:type="spellStart"/>
      <w:r w:rsidRPr="00BE485C">
        <w:rPr>
          <w:rFonts w:eastAsia="SimSun" w:hint="eastAsia"/>
          <w:i/>
          <w:spacing w:val="-12"/>
          <w:sz w:val="24"/>
          <w:szCs w:val="24"/>
          <w:lang/>
        </w:rPr>
        <w:t>注意到</w:t>
      </w:r>
      <w:proofErr w:type="spellEnd"/>
      <w:r w:rsidRPr="00BE485C">
        <w:rPr>
          <w:rFonts w:eastAsia="SimSun" w:hint="eastAsia"/>
          <w:i/>
          <w:spacing w:val="-12"/>
          <w:sz w:val="24"/>
          <w:szCs w:val="24"/>
          <w:lang w:eastAsia="zh-CN"/>
        </w:rPr>
        <w:t xml:space="preserve">  </w:t>
      </w:r>
      <w:proofErr w:type="spellStart"/>
      <w:r w:rsidRPr="00BE485C">
        <w:rPr>
          <w:rFonts w:eastAsia="SimSun" w:hint="eastAsia"/>
          <w:spacing w:val="-12"/>
          <w:sz w:val="24"/>
          <w:szCs w:val="24"/>
          <w:lang/>
        </w:rPr>
        <w:t>由牵头国家和牵头组织编写的关于对由持久性有机污染物构成、含有此类污染物或受其污染的废物实行无害环境管理的技术准则草案</w:t>
      </w:r>
      <w:proofErr w:type="spellEnd"/>
      <w:r w:rsidRPr="00BE485C">
        <w:rPr>
          <w:rFonts w:eastAsia="SimSun" w:hint="eastAsia"/>
          <w:spacing w:val="-12"/>
          <w:sz w:val="24"/>
          <w:szCs w:val="24"/>
          <w:lang/>
        </w:rPr>
        <w:t>；</w:t>
      </w:r>
      <w:r w:rsidRPr="00BE485C">
        <w:rPr>
          <w:rFonts w:eastAsia="SimSun"/>
          <w:sz w:val="24"/>
          <w:szCs w:val="24"/>
          <w:vertAlign w:val="superscript"/>
          <w:lang/>
        </w:rPr>
        <w:footnoteReference w:id="1"/>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lang/>
        </w:rPr>
      </w:pPr>
      <w:proofErr w:type="spellStart"/>
      <w:r w:rsidRPr="00BE485C">
        <w:rPr>
          <w:rFonts w:eastAsia="SimSun" w:hint="eastAsia"/>
          <w:i/>
          <w:spacing w:val="-20"/>
          <w:sz w:val="24"/>
          <w:szCs w:val="24"/>
          <w:lang/>
        </w:rPr>
        <w:t>确认收到</w:t>
      </w:r>
      <w:proofErr w:type="spellEnd"/>
      <w:r w:rsidRPr="00BE485C">
        <w:rPr>
          <w:rFonts w:eastAsia="SimSun" w:hint="eastAsia"/>
          <w:spacing w:val="-20"/>
          <w:sz w:val="24"/>
          <w:szCs w:val="24"/>
          <w:lang w:eastAsia="zh-CN"/>
        </w:rPr>
        <w:t xml:space="preserve">  </w:t>
      </w:r>
      <w:proofErr w:type="spellStart"/>
      <w:r w:rsidRPr="00BE485C">
        <w:rPr>
          <w:rFonts w:eastAsia="SimSun" w:hint="eastAsia"/>
          <w:spacing w:val="-20"/>
          <w:sz w:val="24"/>
          <w:szCs w:val="24"/>
          <w:lang/>
        </w:rPr>
        <w:t>有关编写关于对由持久性有机污染物构成、含有此类污染物或受其污染的废物实行无害环境管理的一般技术准则第三节的支持性文件</w:t>
      </w:r>
      <w:proofErr w:type="spellEnd"/>
      <w:r w:rsidRPr="00BE485C">
        <w:rPr>
          <w:rFonts w:eastAsia="SimSun" w:hint="eastAsia"/>
          <w:spacing w:val="-20"/>
          <w:sz w:val="24"/>
          <w:szCs w:val="24"/>
          <w:lang/>
        </w:rPr>
        <w:t>，</w:t>
      </w:r>
      <w:r w:rsidRPr="00BE485C">
        <w:rPr>
          <w:rFonts w:eastAsia="SimSun"/>
          <w:spacing w:val="-20"/>
          <w:sz w:val="24"/>
          <w:vertAlign w:val="superscript"/>
          <w:lang/>
        </w:rPr>
        <w:footnoteReference w:id="2"/>
      </w:r>
      <w:r w:rsidRPr="00BE485C">
        <w:rPr>
          <w:rFonts w:eastAsia="SimSun" w:hint="eastAsia"/>
          <w:spacing w:val="-20"/>
          <w:sz w:val="24"/>
          <w:szCs w:val="24"/>
          <w:lang/>
        </w:rPr>
        <w:t xml:space="preserve">  </w:t>
      </w:r>
      <w:proofErr w:type="spellStart"/>
      <w:r w:rsidRPr="00BE485C">
        <w:rPr>
          <w:rFonts w:eastAsia="SimSun" w:hint="eastAsia"/>
          <w:spacing w:val="-20"/>
          <w:sz w:val="24"/>
          <w:szCs w:val="24"/>
          <w:lang/>
        </w:rPr>
        <w:t>并且注意到不限成员名额工作组第九次会议提供的资料</w:t>
      </w:r>
      <w:proofErr w:type="spellEnd"/>
      <w:r w:rsidRPr="00BE485C">
        <w:rPr>
          <w:rFonts w:eastAsia="SimSun" w:hint="eastAsia"/>
          <w:sz w:val="24"/>
          <w:szCs w:val="24"/>
          <w:lang/>
        </w:rPr>
        <w:t>；</w:t>
      </w:r>
      <w:r w:rsidRPr="00BE485C">
        <w:rPr>
          <w:rFonts w:eastAsia="SimSun"/>
          <w:sz w:val="24"/>
          <w:vertAlign w:val="superscript"/>
          <w:lang/>
        </w:rPr>
        <w:footnoteReference w:id="3"/>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lang/>
        </w:rPr>
      </w:pPr>
      <w:proofErr w:type="spellStart"/>
      <w:r w:rsidRPr="00BE485C">
        <w:rPr>
          <w:rFonts w:eastAsia="SimSun" w:hint="eastAsia"/>
          <w:i/>
          <w:sz w:val="24"/>
          <w:szCs w:val="24"/>
          <w:lang/>
        </w:rPr>
        <w:t>注意到</w:t>
      </w:r>
      <w:proofErr w:type="spellEnd"/>
      <w:r w:rsidRPr="00BE485C">
        <w:rPr>
          <w:rFonts w:eastAsia="SimSun" w:hint="eastAsia"/>
          <w:i/>
          <w:sz w:val="24"/>
          <w:szCs w:val="24"/>
          <w:lang w:eastAsia="zh-CN"/>
        </w:rPr>
        <w:t xml:space="preserve">  </w:t>
      </w:r>
      <w:r w:rsidRPr="00BE485C">
        <w:rPr>
          <w:rFonts w:eastAsia="SimSun" w:hint="eastAsia"/>
          <w:sz w:val="24"/>
          <w:szCs w:val="24"/>
          <w:lang/>
        </w:rPr>
        <w:t>下述在不限成员名额工作组第九次会议上指出的、用于定义低持久性有机污染物含量的浓度值，并邀请缔约方及其他各方在</w:t>
      </w:r>
      <w:r w:rsidRPr="00BE485C">
        <w:rPr>
          <w:rFonts w:eastAsia="SimSun" w:hint="eastAsia"/>
          <w:sz w:val="24"/>
          <w:szCs w:val="24"/>
          <w:lang/>
        </w:rPr>
        <w:t>2014</w:t>
      </w:r>
      <w:r w:rsidRPr="00BE485C">
        <w:rPr>
          <w:rFonts w:eastAsia="SimSun" w:hint="eastAsia"/>
          <w:sz w:val="24"/>
          <w:szCs w:val="24"/>
          <w:lang/>
        </w:rPr>
        <w:t>年</w:t>
      </w:r>
      <w:r w:rsidRPr="00BE485C">
        <w:rPr>
          <w:rFonts w:eastAsia="SimSun" w:hint="eastAsia"/>
          <w:sz w:val="24"/>
          <w:szCs w:val="24"/>
          <w:lang/>
        </w:rPr>
        <w:t>10</w:t>
      </w:r>
      <w:r w:rsidRPr="00BE485C">
        <w:rPr>
          <w:rFonts w:eastAsia="SimSun" w:hint="eastAsia"/>
          <w:sz w:val="24"/>
          <w:szCs w:val="24"/>
          <w:lang/>
        </w:rPr>
        <w:t>月</w:t>
      </w:r>
      <w:r w:rsidRPr="00BE485C">
        <w:rPr>
          <w:rFonts w:eastAsia="SimSun" w:hint="eastAsia"/>
          <w:sz w:val="24"/>
          <w:szCs w:val="24"/>
          <w:lang/>
        </w:rPr>
        <w:t>31</w:t>
      </w:r>
      <w:proofErr w:type="spellStart"/>
      <w:r w:rsidRPr="00BE485C">
        <w:rPr>
          <w:rFonts w:eastAsia="SimSun" w:hint="eastAsia"/>
          <w:sz w:val="24"/>
          <w:szCs w:val="24"/>
          <w:lang/>
        </w:rPr>
        <w:t>日之前就以下浓度值向秘书处提出评论意见</w:t>
      </w:r>
      <w:proofErr w:type="spellEnd"/>
      <w:r w:rsidRPr="00BE485C">
        <w:rPr>
          <w:rFonts w:eastAsia="SimSun" w:hint="eastAsia"/>
          <w:sz w:val="24"/>
          <w:szCs w:val="24"/>
          <w:lang/>
        </w:rPr>
        <w:t>：</w:t>
      </w:r>
    </w:p>
    <w:p w:rsidR="00BE485C" w:rsidRPr="00BE485C" w:rsidRDefault="00BE485C" w:rsidP="00BE485C">
      <w:pPr>
        <w:numPr>
          <w:ilvl w:val="1"/>
          <w:numId w:val="7"/>
        </w:numPr>
        <w:tabs>
          <w:tab w:val="clear" w:pos="1247"/>
          <w:tab w:val="clear" w:pos="1814"/>
          <w:tab w:val="clear" w:pos="2381"/>
          <w:tab w:val="clear" w:pos="2948"/>
          <w:tab w:val="clear" w:pos="3515"/>
        </w:tabs>
        <w:spacing w:after="120"/>
        <w:jc w:val="both"/>
        <w:rPr>
          <w:rFonts w:eastAsia="SimSun"/>
          <w:sz w:val="24"/>
          <w:szCs w:val="24"/>
          <w:lang/>
        </w:rPr>
      </w:pPr>
      <w:r w:rsidRPr="00BE485C">
        <w:rPr>
          <w:rFonts w:eastAsia="SimSun" w:hint="eastAsia"/>
          <w:sz w:val="24"/>
          <w:szCs w:val="24"/>
          <w:lang/>
        </w:rPr>
        <w:t>硫丹：</w:t>
      </w:r>
      <w:r w:rsidRPr="00BE485C">
        <w:rPr>
          <w:rFonts w:eastAsia="SimSun" w:hint="eastAsia"/>
          <w:sz w:val="24"/>
          <w:szCs w:val="24"/>
          <w:lang/>
        </w:rPr>
        <w:t>50</w:t>
      </w:r>
      <w:proofErr w:type="spellStart"/>
      <w:r w:rsidRPr="00BE485C">
        <w:rPr>
          <w:rFonts w:eastAsia="SimSun" w:hint="eastAsia"/>
          <w:sz w:val="24"/>
          <w:szCs w:val="24"/>
          <w:lang/>
        </w:rPr>
        <w:t>毫克</w:t>
      </w:r>
      <w:proofErr w:type="spellEnd"/>
      <w:r w:rsidRPr="00BE485C">
        <w:rPr>
          <w:rFonts w:eastAsia="SimSun" w:hint="eastAsia"/>
          <w:sz w:val="24"/>
          <w:szCs w:val="24"/>
          <w:lang/>
        </w:rPr>
        <w:t>/</w:t>
      </w:r>
      <w:proofErr w:type="spellStart"/>
      <w:r w:rsidRPr="00BE485C">
        <w:rPr>
          <w:rFonts w:eastAsia="SimSun" w:hint="eastAsia"/>
          <w:sz w:val="24"/>
          <w:szCs w:val="24"/>
          <w:lang/>
        </w:rPr>
        <w:t>千克</w:t>
      </w:r>
      <w:proofErr w:type="spellEnd"/>
      <w:r w:rsidRPr="00BE485C">
        <w:rPr>
          <w:rFonts w:eastAsia="SimSun" w:hint="eastAsia"/>
          <w:sz w:val="24"/>
          <w:szCs w:val="24"/>
          <w:lang/>
        </w:rPr>
        <w:t>；</w:t>
      </w:r>
    </w:p>
    <w:p w:rsidR="00BE485C" w:rsidRPr="00BE485C" w:rsidRDefault="00BE485C" w:rsidP="00BE485C">
      <w:pPr>
        <w:numPr>
          <w:ilvl w:val="1"/>
          <w:numId w:val="7"/>
        </w:numPr>
        <w:tabs>
          <w:tab w:val="clear" w:pos="1247"/>
          <w:tab w:val="clear" w:pos="1814"/>
          <w:tab w:val="clear" w:pos="2381"/>
          <w:tab w:val="clear" w:pos="2948"/>
          <w:tab w:val="clear" w:pos="3515"/>
        </w:tabs>
        <w:spacing w:after="120"/>
        <w:jc w:val="both"/>
        <w:rPr>
          <w:rFonts w:eastAsia="SimSun"/>
          <w:sz w:val="24"/>
          <w:szCs w:val="24"/>
          <w:lang/>
        </w:rPr>
      </w:pPr>
      <w:r w:rsidRPr="00BE485C">
        <w:rPr>
          <w:rFonts w:eastAsia="SimSun" w:hint="eastAsia"/>
          <w:sz w:val="24"/>
          <w:szCs w:val="24"/>
          <w:lang/>
        </w:rPr>
        <w:t>五氯苯：</w:t>
      </w:r>
      <w:r w:rsidRPr="00BE485C">
        <w:rPr>
          <w:rFonts w:eastAsia="SimSun" w:hint="eastAsia"/>
          <w:sz w:val="24"/>
          <w:szCs w:val="24"/>
          <w:lang/>
        </w:rPr>
        <w:t>50</w:t>
      </w:r>
      <w:proofErr w:type="spellStart"/>
      <w:r w:rsidRPr="00BE485C">
        <w:rPr>
          <w:rFonts w:eastAsia="SimSun" w:hint="eastAsia"/>
          <w:sz w:val="24"/>
          <w:szCs w:val="24"/>
          <w:lang/>
        </w:rPr>
        <w:t>毫克</w:t>
      </w:r>
      <w:proofErr w:type="spellEnd"/>
      <w:r w:rsidRPr="00BE485C">
        <w:rPr>
          <w:rFonts w:eastAsia="SimSun" w:hint="eastAsia"/>
          <w:sz w:val="24"/>
          <w:szCs w:val="24"/>
          <w:lang/>
        </w:rPr>
        <w:t>/</w:t>
      </w:r>
      <w:proofErr w:type="spellStart"/>
      <w:r w:rsidRPr="00BE485C">
        <w:rPr>
          <w:rFonts w:eastAsia="SimSun" w:hint="eastAsia"/>
          <w:sz w:val="24"/>
          <w:szCs w:val="24"/>
          <w:lang/>
        </w:rPr>
        <w:t>千克</w:t>
      </w:r>
      <w:proofErr w:type="spellEnd"/>
      <w:r w:rsidRPr="00BE485C">
        <w:rPr>
          <w:rFonts w:eastAsia="SimSun" w:hint="eastAsia"/>
          <w:sz w:val="24"/>
          <w:szCs w:val="24"/>
          <w:lang/>
        </w:rPr>
        <w:t>；</w:t>
      </w:r>
    </w:p>
    <w:p w:rsidR="00BE485C" w:rsidRPr="00BE485C" w:rsidRDefault="00BE485C" w:rsidP="00BE485C">
      <w:pPr>
        <w:numPr>
          <w:ilvl w:val="1"/>
          <w:numId w:val="7"/>
        </w:numPr>
        <w:tabs>
          <w:tab w:val="clear" w:pos="1247"/>
          <w:tab w:val="clear" w:pos="1814"/>
          <w:tab w:val="clear" w:pos="2381"/>
          <w:tab w:val="clear" w:pos="2948"/>
          <w:tab w:val="clear" w:pos="3515"/>
        </w:tabs>
        <w:spacing w:after="120"/>
        <w:jc w:val="both"/>
        <w:rPr>
          <w:rFonts w:eastAsia="SimSun"/>
          <w:sz w:val="24"/>
          <w:szCs w:val="24"/>
          <w:lang/>
        </w:rPr>
      </w:pPr>
      <w:r w:rsidRPr="00BE485C">
        <w:rPr>
          <w:rFonts w:eastAsia="SimSun" w:hint="eastAsia"/>
          <w:sz w:val="24"/>
          <w:szCs w:val="24"/>
          <w:lang/>
        </w:rPr>
        <w:t>六溴联苯：</w:t>
      </w:r>
      <w:r w:rsidRPr="00BE485C">
        <w:rPr>
          <w:rFonts w:eastAsia="SimSun" w:hint="eastAsia"/>
          <w:sz w:val="24"/>
          <w:szCs w:val="24"/>
          <w:lang/>
        </w:rPr>
        <w:t>50</w:t>
      </w:r>
      <w:proofErr w:type="spellStart"/>
      <w:r w:rsidRPr="00BE485C">
        <w:rPr>
          <w:rFonts w:eastAsia="SimSun" w:hint="eastAsia"/>
          <w:sz w:val="24"/>
          <w:szCs w:val="24"/>
          <w:lang/>
        </w:rPr>
        <w:t>毫克</w:t>
      </w:r>
      <w:proofErr w:type="spellEnd"/>
      <w:r w:rsidRPr="00BE485C">
        <w:rPr>
          <w:rFonts w:eastAsia="SimSun" w:hint="eastAsia"/>
          <w:sz w:val="24"/>
          <w:szCs w:val="24"/>
          <w:lang/>
        </w:rPr>
        <w:t>/</w:t>
      </w:r>
      <w:proofErr w:type="spellStart"/>
      <w:r w:rsidRPr="00BE485C">
        <w:rPr>
          <w:rFonts w:eastAsia="SimSun" w:hint="eastAsia"/>
          <w:sz w:val="24"/>
          <w:szCs w:val="24"/>
          <w:lang/>
        </w:rPr>
        <w:t>千克</w:t>
      </w:r>
      <w:proofErr w:type="spellEnd"/>
      <w:r w:rsidRPr="00BE485C">
        <w:rPr>
          <w:rFonts w:eastAsia="SimSun" w:hint="eastAsia"/>
          <w:sz w:val="24"/>
          <w:szCs w:val="24"/>
          <w:lang/>
        </w:rPr>
        <w:t>；</w:t>
      </w:r>
    </w:p>
    <w:p w:rsidR="00BE485C" w:rsidRPr="00BE485C" w:rsidRDefault="00BE485C" w:rsidP="00BE485C">
      <w:pPr>
        <w:numPr>
          <w:ilvl w:val="1"/>
          <w:numId w:val="7"/>
        </w:numPr>
        <w:tabs>
          <w:tab w:val="clear" w:pos="1247"/>
          <w:tab w:val="clear" w:pos="1814"/>
          <w:tab w:val="clear" w:pos="2381"/>
          <w:tab w:val="clear" w:pos="2948"/>
          <w:tab w:val="clear" w:pos="3515"/>
        </w:tabs>
        <w:spacing w:after="120"/>
        <w:jc w:val="both"/>
        <w:rPr>
          <w:rFonts w:eastAsia="SimSun"/>
          <w:sz w:val="24"/>
          <w:szCs w:val="24"/>
          <w:lang/>
        </w:rPr>
      </w:pPr>
      <w:proofErr w:type="spellStart"/>
      <w:r w:rsidRPr="00BE485C">
        <w:rPr>
          <w:rFonts w:eastAsia="SimSun" w:hint="eastAsia"/>
          <w:sz w:val="24"/>
          <w:szCs w:val="24"/>
          <w:lang/>
        </w:rPr>
        <w:t>六溴联苯醚、七溴联苯醚、四溴联苯醚和五溴联苯醚</w:t>
      </w:r>
      <w:proofErr w:type="spellEnd"/>
      <w:r w:rsidRPr="00BE485C">
        <w:rPr>
          <w:rFonts w:eastAsia="SimSun" w:hint="eastAsia"/>
          <w:sz w:val="24"/>
          <w:szCs w:val="24"/>
          <w:lang/>
        </w:rPr>
        <w:t>：</w:t>
      </w:r>
      <w:r w:rsidRPr="00BE485C">
        <w:rPr>
          <w:rFonts w:eastAsia="SimSun" w:hint="eastAsia"/>
          <w:sz w:val="24"/>
          <w:szCs w:val="24"/>
          <w:lang/>
        </w:rPr>
        <w:t xml:space="preserve"> 1000</w:t>
      </w:r>
      <w:proofErr w:type="spellStart"/>
      <w:r w:rsidRPr="00BE485C">
        <w:rPr>
          <w:rFonts w:eastAsia="SimSun" w:hint="eastAsia"/>
          <w:sz w:val="24"/>
          <w:szCs w:val="24"/>
          <w:lang/>
        </w:rPr>
        <w:t>毫克</w:t>
      </w:r>
      <w:proofErr w:type="spellEnd"/>
      <w:r w:rsidRPr="00BE485C">
        <w:rPr>
          <w:rFonts w:eastAsia="SimSun" w:hint="eastAsia"/>
          <w:sz w:val="24"/>
          <w:szCs w:val="24"/>
          <w:lang/>
        </w:rPr>
        <w:t>/</w:t>
      </w:r>
      <w:proofErr w:type="spellStart"/>
      <w:r w:rsidRPr="00BE485C">
        <w:rPr>
          <w:rFonts w:eastAsia="SimSun" w:hint="eastAsia"/>
          <w:sz w:val="24"/>
          <w:szCs w:val="24"/>
          <w:lang/>
        </w:rPr>
        <w:t>千克，以这些化学品总质量计算</w:t>
      </w:r>
      <w:proofErr w:type="spellEnd"/>
      <w:r w:rsidRPr="00BE485C">
        <w:rPr>
          <w:rFonts w:eastAsia="SimSun" w:hint="eastAsia"/>
          <w:sz w:val="24"/>
          <w:szCs w:val="24"/>
          <w:lang/>
        </w:rPr>
        <w:t>；</w:t>
      </w:r>
    </w:p>
    <w:p w:rsidR="00BE485C" w:rsidRPr="00BE485C" w:rsidRDefault="00BE485C" w:rsidP="00BE485C">
      <w:pPr>
        <w:numPr>
          <w:ilvl w:val="1"/>
          <w:numId w:val="7"/>
        </w:numPr>
        <w:tabs>
          <w:tab w:val="clear" w:pos="1247"/>
          <w:tab w:val="clear" w:pos="1814"/>
          <w:tab w:val="clear" w:pos="2381"/>
          <w:tab w:val="clear" w:pos="2948"/>
          <w:tab w:val="clear" w:pos="3515"/>
        </w:tabs>
        <w:spacing w:after="120"/>
        <w:jc w:val="both"/>
        <w:rPr>
          <w:rFonts w:eastAsia="SimSun"/>
          <w:sz w:val="24"/>
          <w:szCs w:val="24"/>
          <w:lang/>
        </w:rPr>
      </w:pPr>
      <w:r w:rsidRPr="00BE485C">
        <w:rPr>
          <w:rFonts w:eastAsia="SimSun" w:hint="eastAsia"/>
          <w:sz w:val="24"/>
          <w:szCs w:val="24"/>
          <w:lang/>
        </w:rPr>
        <w:t>全氟辛烷磺酸、其盐类和全氟辛基磺酰氟：</w:t>
      </w:r>
      <w:r w:rsidRPr="00BE485C">
        <w:rPr>
          <w:rFonts w:eastAsia="SimSun" w:hint="eastAsia"/>
          <w:sz w:val="24"/>
          <w:szCs w:val="24"/>
          <w:lang/>
        </w:rPr>
        <w:t>50</w:t>
      </w:r>
      <w:proofErr w:type="spellStart"/>
      <w:r w:rsidRPr="00BE485C">
        <w:rPr>
          <w:rFonts w:eastAsia="SimSun" w:hint="eastAsia"/>
          <w:sz w:val="24"/>
          <w:szCs w:val="24"/>
          <w:lang/>
        </w:rPr>
        <w:t>毫克</w:t>
      </w:r>
      <w:proofErr w:type="spellEnd"/>
      <w:r w:rsidRPr="00BE485C">
        <w:rPr>
          <w:rFonts w:eastAsia="SimSun" w:hint="eastAsia"/>
          <w:sz w:val="24"/>
          <w:szCs w:val="24"/>
          <w:lang/>
        </w:rPr>
        <w:t>/</w:t>
      </w:r>
      <w:proofErr w:type="spellStart"/>
      <w:r w:rsidRPr="00BE485C">
        <w:rPr>
          <w:rFonts w:eastAsia="SimSun" w:hint="eastAsia"/>
          <w:sz w:val="24"/>
          <w:szCs w:val="24"/>
          <w:lang/>
        </w:rPr>
        <w:t>千克</w:t>
      </w:r>
      <w:proofErr w:type="spellEnd"/>
      <w:r w:rsidRPr="00BE485C">
        <w:rPr>
          <w:rFonts w:eastAsia="SimSun" w:hint="eastAsia"/>
          <w:sz w:val="24"/>
          <w:szCs w:val="24"/>
          <w:lang/>
        </w:rPr>
        <w:t>；</w:t>
      </w:r>
    </w:p>
    <w:p w:rsidR="00BE485C" w:rsidRPr="00BE485C" w:rsidRDefault="00BE485C" w:rsidP="00BE485C">
      <w:pPr>
        <w:numPr>
          <w:ilvl w:val="1"/>
          <w:numId w:val="7"/>
        </w:numPr>
        <w:tabs>
          <w:tab w:val="clear" w:pos="1247"/>
          <w:tab w:val="clear" w:pos="1814"/>
          <w:tab w:val="clear" w:pos="2381"/>
          <w:tab w:val="clear" w:pos="2948"/>
          <w:tab w:val="clear" w:pos="3515"/>
        </w:tabs>
        <w:spacing w:after="120"/>
        <w:jc w:val="both"/>
        <w:rPr>
          <w:rFonts w:eastAsia="SimSun"/>
          <w:sz w:val="24"/>
          <w:szCs w:val="24"/>
          <w:lang/>
        </w:rPr>
      </w:pPr>
      <w:r w:rsidRPr="00BE485C">
        <w:rPr>
          <w:rFonts w:eastAsia="SimSun" w:hint="eastAsia"/>
          <w:sz w:val="24"/>
          <w:szCs w:val="24"/>
          <w:lang/>
        </w:rPr>
        <w:t>六溴环十二烷：</w:t>
      </w:r>
      <w:r w:rsidRPr="00BE485C">
        <w:rPr>
          <w:rFonts w:eastAsia="SimSun" w:hint="eastAsia"/>
          <w:sz w:val="24"/>
          <w:szCs w:val="24"/>
          <w:lang/>
        </w:rPr>
        <w:t>100</w:t>
      </w:r>
      <w:proofErr w:type="spellStart"/>
      <w:r w:rsidRPr="00BE485C">
        <w:rPr>
          <w:rFonts w:eastAsia="SimSun" w:hint="eastAsia"/>
          <w:sz w:val="24"/>
          <w:szCs w:val="24"/>
          <w:lang/>
        </w:rPr>
        <w:t>毫克</w:t>
      </w:r>
      <w:proofErr w:type="spellEnd"/>
      <w:r w:rsidRPr="00BE485C">
        <w:rPr>
          <w:rFonts w:eastAsia="SimSun" w:hint="eastAsia"/>
          <w:sz w:val="24"/>
          <w:szCs w:val="24"/>
          <w:lang/>
        </w:rPr>
        <w:t>/</w:t>
      </w:r>
      <w:r w:rsidRPr="00BE485C">
        <w:rPr>
          <w:rFonts w:eastAsia="SimSun" w:hint="eastAsia"/>
          <w:sz w:val="24"/>
          <w:szCs w:val="24"/>
          <w:lang/>
        </w:rPr>
        <w:t>千克和</w:t>
      </w:r>
      <w:r w:rsidRPr="00BE485C">
        <w:rPr>
          <w:rFonts w:eastAsia="SimSun" w:hint="eastAsia"/>
          <w:sz w:val="24"/>
          <w:szCs w:val="24"/>
          <w:lang/>
        </w:rPr>
        <w:t>1000</w:t>
      </w:r>
      <w:proofErr w:type="spellStart"/>
      <w:r w:rsidRPr="00BE485C">
        <w:rPr>
          <w:rFonts w:eastAsia="SimSun" w:hint="eastAsia"/>
          <w:sz w:val="24"/>
          <w:szCs w:val="24"/>
          <w:lang/>
        </w:rPr>
        <w:t>毫克</w:t>
      </w:r>
      <w:proofErr w:type="spellEnd"/>
      <w:r w:rsidRPr="00BE485C">
        <w:rPr>
          <w:rFonts w:eastAsia="SimSun" w:hint="eastAsia"/>
          <w:sz w:val="24"/>
          <w:szCs w:val="24"/>
          <w:lang/>
        </w:rPr>
        <w:t>/</w:t>
      </w:r>
      <w:proofErr w:type="spellStart"/>
      <w:r w:rsidRPr="00BE485C">
        <w:rPr>
          <w:rFonts w:eastAsia="SimSun" w:hint="eastAsia"/>
          <w:sz w:val="24"/>
          <w:szCs w:val="24"/>
          <w:lang/>
        </w:rPr>
        <w:t>千克</w:t>
      </w:r>
      <w:proofErr w:type="spellEnd"/>
      <w:r w:rsidRPr="00BE485C">
        <w:rPr>
          <w:rFonts w:eastAsia="SimSun" w:hint="eastAsia"/>
          <w:sz w:val="24"/>
          <w:szCs w:val="24"/>
          <w:lang/>
        </w:rPr>
        <w:t>；</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lang/>
        </w:rPr>
      </w:pPr>
      <w:proofErr w:type="spellStart"/>
      <w:r w:rsidRPr="00BE485C">
        <w:rPr>
          <w:rFonts w:eastAsia="SimSun" w:hint="eastAsia"/>
          <w:i/>
          <w:sz w:val="24"/>
          <w:szCs w:val="24"/>
          <w:lang/>
        </w:rPr>
        <w:t>邀请</w:t>
      </w:r>
      <w:proofErr w:type="spellEnd"/>
      <w:r w:rsidRPr="00BE485C">
        <w:rPr>
          <w:rFonts w:eastAsia="SimSun" w:hint="eastAsia"/>
          <w:i/>
          <w:sz w:val="24"/>
          <w:szCs w:val="24"/>
          <w:lang w:eastAsia="zh-CN"/>
        </w:rPr>
        <w:t xml:space="preserve">  </w:t>
      </w:r>
      <w:r w:rsidRPr="00BE485C">
        <w:rPr>
          <w:rFonts w:eastAsia="SimSun" w:hint="eastAsia"/>
          <w:sz w:val="24"/>
          <w:szCs w:val="24"/>
          <w:lang/>
        </w:rPr>
        <w:t>牵头国家和牵头组织审议根据上文第</w:t>
      </w:r>
      <w:r w:rsidRPr="00BE485C">
        <w:rPr>
          <w:rFonts w:eastAsia="SimSun" w:hint="eastAsia"/>
          <w:sz w:val="24"/>
          <w:szCs w:val="24"/>
          <w:lang/>
        </w:rPr>
        <w:t>4</w:t>
      </w:r>
      <w:r w:rsidRPr="00BE485C">
        <w:rPr>
          <w:rFonts w:eastAsia="SimSun" w:hint="eastAsia"/>
          <w:sz w:val="24"/>
          <w:szCs w:val="24"/>
          <w:lang/>
        </w:rPr>
        <w:t>段收到的评论意见和不限成员名额工作组第九次会议上提出的评论意见，并在</w:t>
      </w:r>
      <w:r w:rsidRPr="00BE485C">
        <w:rPr>
          <w:rFonts w:eastAsia="SimSun" w:hint="eastAsia"/>
          <w:sz w:val="24"/>
          <w:szCs w:val="24"/>
          <w:lang/>
        </w:rPr>
        <w:t>2014</w:t>
      </w:r>
      <w:r w:rsidRPr="00BE485C">
        <w:rPr>
          <w:rFonts w:eastAsia="SimSun" w:hint="eastAsia"/>
          <w:sz w:val="24"/>
          <w:szCs w:val="24"/>
          <w:lang/>
        </w:rPr>
        <w:t>年</w:t>
      </w:r>
      <w:r w:rsidRPr="00BE485C">
        <w:rPr>
          <w:rFonts w:eastAsia="SimSun" w:hint="eastAsia"/>
          <w:sz w:val="24"/>
          <w:szCs w:val="24"/>
          <w:lang/>
        </w:rPr>
        <w:t>11</w:t>
      </w:r>
      <w:r w:rsidRPr="00BE485C">
        <w:rPr>
          <w:rFonts w:eastAsia="SimSun" w:hint="eastAsia"/>
          <w:sz w:val="24"/>
          <w:szCs w:val="24"/>
          <w:lang/>
        </w:rPr>
        <w:t>月</w:t>
      </w:r>
      <w:r w:rsidRPr="00BE485C">
        <w:rPr>
          <w:rFonts w:eastAsia="SimSun" w:hint="eastAsia"/>
          <w:sz w:val="24"/>
          <w:szCs w:val="24"/>
          <w:lang/>
        </w:rPr>
        <w:t>27</w:t>
      </w:r>
      <w:r w:rsidRPr="00BE485C">
        <w:rPr>
          <w:rFonts w:eastAsia="SimSun" w:hint="eastAsia"/>
          <w:sz w:val="24"/>
          <w:szCs w:val="24"/>
          <w:lang/>
        </w:rPr>
        <w:t>日之前进一步修订上文第</w:t>
      </w:r>
      <w:r w:rsidRPr="00BE485C">
        <w:rPr>
          <w:rFonts w:eastAsia="SimSun" w:hint="eastAsia"/>
          <w:sz w:val="24"/>
          <w:szCs w:val="24"/>
          <w:lang/>
        </w:rPr>
        <w:t>2</w:t>
      </w:r>
      <w:proofErr w:type="spellStart"/>
      <w:r w:rsidRPr="00BE485C">
        <w:rPr>
          <w:rFonts w:eastAsia="SimSun" w:hint="eastAsia"/>
          <w:sz w:val="24"/>
          <w:szCs w:val="24"/>
          <w:lang/>
        </w:rPr>
        <w:t>段所述准则草案以供在《控制危险废物越境转移及其处置巴塞尔公约》网</w:t>
      </w:r>
      <w:r w:rsidRPr="00BE485C">
        <w:rPr>
          <w:rFonts w:eastAsia="SimSun" w:hint="eastAsia"/>
          <w:sz w:val="24"/>
          <w:szCs w:val="24"/>
          <w:lang/>
        </w:rPr>
        <w:lastRenderedPageBreak/>
        <w:t>站上公布并请秘书处将修订后的草案</w:t>
      </w:r>
      <w:r w:rsidRPr="00BE485C">
        <w:rPr>
          <w:rFonts w:eastAsia="SimSun" w:hint="eastAsia"/>
          <w:sz w:val="24"/>
          <w:szCs w:val="24"/>
          <w:lang w:eastAsia="zh-CN"/>
        </w:rPr>
        <w:t>从英文</w:t>
      </w:r>
      <w:r w:rsidRPr="00BE485C">
        <w:rPr>
          <w:rFonts w:eastAsia="SimSun" w:hint="eastAsia"/>
          <w:sz w:val="24"/>
          <w:szCs w:val="24"/>
          <w:lang/>
        </w:rPr>
        <w:t>译成</w:t>
      </w:r>
      <w:r w:rsidRPr="00BE485C">
        <w:rPr>
          <w:rFonts w:eastAsia="SimSun" w:hint="eastAsia"/>
          <w:sz w:val="24"/>
          <w:szCs w:val="24"/>
          <w:lang w:eastAsia="zh-CN"/>
        </w:rPr>
        <w:t>其他五种</w:t>
      </w:r>
      <w:r w:rsidRPr="00BE485C">
        <w:rPr>
          <w:rFonts w:eastAsia="SimSun" w:hint="eastAsia"/>
          <w:sz w:val="24"/>
          <w:szCs w:val="24"/>
          <w:lang/>
        </w:rPr>
        <w:t>联合国正式语文，以供缔约方大会第十二次会议审议</w:t>
      </w:r>
      <w:proofErr w:type="spellEnd"/>
      <w:r w:rsidRPr="00BE485C">
        <w:rPr>
          <w:rFonts w:eastAsia="SimSun" w:hint="eastAsia"/>
          <w:sz w:val="24"/>
          <w:szCs w:val="24"/>
          <w:lang/>
        </w:rPr>
        <w:t>；</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42"/>
        <w:jc w:val="both"/>
        <w:rPr>
          <w:rFonts w:eastAsia="SimSun"/>
          <w:sz w:val="24"/>
          <w:szCs w:val="24"/>
          <w:lang/>
        </w:rPr>
      </w:pPr>
      <w:proofErr w:type="spellStart"/>
      <w:r w:rsidRPr="00BE485C">
        <w:rPr>
          <w:rFonts w:eastAsia="SimSun" w:hint="eastAsia"/>
          <w:i/>
          <w:sz w:val="24"/>
          <w:szCs w:val="24"/>
          <w:lang/>
        </w:rPr>
        <w:t>邀请</w:t>
      </w:r>
      <w:proofErr w:type="spellEnd"/>
      <w:r w:rsidRPr="00BE485C">
        <w:rPr>
          <w:rFonts w:eastAsia="SimSun" w:hint="eastAsia"/>
          <w:i/>
          <w:sz w:val="24"/>
          <w:szCs w:val="24"/>
          <w:lang w:eastAsia="zh-CN"/>
        </w:rPr>
        <w:t xml:space="preserve">  </w:t>
      </w:r>
      <w:proofErr w:type="spellStart"/>
      <w:r w:rsidRPr="00BE485C">
        <w:rPr>
          <w:rFonts w:eastAsia="SimSun" w:hint="eastAsia"/>
          <w:sz w:val="24"/>
          <w:szCs w:val="24"/>
          <w:lang/>
        </w:rPr>
        <w:t>联合国粮食及农业组织</w:t>
      </w:r>
      <w:r w:rsidRPr="00BE485C">
        <w:rPr>
          <w:rFonts w:eastAsia="SimSun" w:hint="eastAsia"/>
          <w:sz w:val="24"/>
          <w:szCs w:val="24"/>
          <w:lang w:eastAsia="zh-CN"/>
        </w:rPr>
        <w:t>在</w:t>
      </w:r>
      <w:proofErr w:type="spellEnd"/>
      <w:r w:rsidRPr="00BE485C">
        <w:rPr>
          <w:rFonts w:eastAsia="SimSun" w:hint="eastAsia"/>
          <w:sz w:val="24"/>
          <w:szCs w:val="24"/>
          <w:lang w:eastAsia="zh-CN"/>
        </w:rPr>
        <w:t>2014</w:t>
      </w:r>
      <w:r w:rsidRPr="00BE485C">
        <w:rPr>
          <w:rFonts w:eastAsia="SimSun" w:hint="eastAsia"/>
          <w:sz w:val="24"/>
          <w:szCs w:val="24"/>
          <w:lang w:eastAsia="zh-CN"/>
        </w:rPr>
        <w:t>年</w:t>
      </w:r>
      <w:r w:rsidRPr="00BE485C">
        <w:rPr>
          <w:rFonts w:eastAsia="SimSun" w:hint="eastAsia"/>
          <w:sz w:val="24"/>
          <w:szCs w:val="24"/>
          <w:lang w:eastAsia="zh-CN"/>
        </w:rPr>
        <w:t>11</w:t>
      </w:r>
      <w:r w:rsidRPr="00BE485C">
        <w:rPr>
          <w:rFonts w:eastAsia="SimSun" w:hint="eastAsia"/>
          <w:sz w:val="24"/>
          <w:szCs w:val="24"/>
          <w:lang w:eastAsia="zh-CN"/>
        </w:rPr>
        <w:t>月</w:t>
      </w:r>
      <w:r w:rsidRPr="00BE485C">
        <w:rPr>
          <w:rFonts w:eastAsia="SimSun" w:hint="eastAsia"/>
          <w:sz w:val="24"/>
          <w:szCs w:val="24"/>
          <w:lang w:eastAsia="zh-CN"/>
        </w:rPr>
        <w:t>27</w:t>
      </w:r>
      <w:r w:rsidRPr="00BE485C">
        <w:rPr>
          <w:rFonts w:eastAsia="SimSun" w:hint="eastAsia"/>
          <w:sz w:val="24"/>
          <w:szCs w:val="24"/>
          <w:lang w:eastAsia="zh-CN"/>
        </w:rPr>
        <w:t>日之前</w:t>
      </w:r>
      <w:r w:rsidRPr="00BE485C">
        <w:rPr>
          <w:rFonts w:eastAsia="SimSun" w:hint="eastAsia"/>
          <w:sz w:val="24"/>
          <w:szCs w:val="24"/>
          <w:lang/>
        </w:rPr>
        <w:t>编写关于对由杀虫剂构成、含有杀虫剂或受其污染的废物实行无害环境管理的技术准则增订草案，同时要考虑到先前从各缔约方及其他各方收到的评论意见，以供在《巴塞尔公约》网站上公布并请秘书处将修订后的草案</w:t>
      </w:r>
      <w:r w:rsidRPr="00BE485C">
        <w:rPr>
          <w:rFonts w:eastAsia="SimSun" w:hint="eastAsia"/>
          <w:sz w:val="24"/>
          <w:szCs w:val="24"/>
          <w:lang w:eastAsia="zh-CN"/>
        </w:rPr>
        <w:t>从英文</w:t>
      </w:r>
      <w:proofErr w:type="spellStart"/>
      <w:r w:rsidRPr="00BE485C">
        <w:rPr>
          <w:rFonts w:eastAsia="SimSun" w:hint="eastAsia"/>
          <w:sz w:val="24"/>
          <w:szCs w:val="24"/>
          <w:lang/>
        </w:rPr>
        <w:t>译成</w:t>
      </w:r>
      <w:r w:rsidRPr="00BE485C">
        <w:rPr>
          <w:rFonts w:eastAsia="SimSun" w:hint="eastAsia"/>
          <w:sz w:val="24"/>
          <w:szCs w:val="24"/>
          <w:lang w:eastAsia="zh-CN"/>
        </w:rPr>
        <w:t>其他五种</w:t>
      </w:r>
      <w:r w:rsidRPr="00BE485C">
        <w:rPr>
          <w:rFonts w:eastAsia="SimSun" w:hint="eastAsia"/>
          <w:sz w:val="24"/>
          <w:szCs w:val="24"/>
          <w:lang/>
        </w:rPr>
        <w:t>联合国正式语文，以供缔约方大会第十二次会议审议</w:t>
      </w:r>
      <w:proofErr w:type="spellEnd"/>
      <w:r w:rsidRPr="00BE485C">
        <w:rPr>
          <w:rFonts w:eastAsia="SimSun" w:hint="eastAsia"/>
          <w:sz w:val="24"/>
          <w:szCs w:val="24"/>
          <w:lang/>
        </w:rPr>
        <w:t>；</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lang/>
        </w:rPr>
      </w:pPr>
      <w:proofErr w:type="spellStart"/>
      <w:r w:rsidRPr="00BE485C">
        <w:rPr>
          <w:rFonts w:eastAsia="SimSun" w:hint="eastAsia"/>
          <w:i/>
          <w:sz w:val="24"/>
          <w:szCs w:val="24"/>
          <w:lang/>
        </w:rPr>
        <w:t>邀请</w:t>
      </w:r>
      <w:proofErr w:type="spellEnd"/>
      <w:r w:rsidRPr="00BE485C">
        <w:rPr>
          <w:rFonts w:eastAsia="SimSun" w:hint="eastAsia"/>
          <w:i/>
          <w:sz w:val="24"/>
          <w:szCs w:val="24"/>
          <w:lang w:eastAsia="zh-CN"/>
        </w:rPr>
        <w:t xml:space="preserve">  </w:t>
      </w:r>
      <w:r w:rsidRPr="00BE485C">
        <w:rPr>
          <w:rFonts w:eastAsia="SimSun" w:hint="eastAsia"/>
          <w:sz w:val="24"/>
          <w:szCs w:val="24"/>
          <w:lang/>
        </w:rPr>
        <w:t>各缔约方及其他各方在</w:t>
      </w:r>
      <w:r w:rsidRPr="00BE485C">
        <w:rPr>
          <w:rFonts w:eastAsia="SimSun" w:hint="eastAsia"/>
          <w:sz w:val="24"/>
          <w:szCs w:val="24"/>
          <w:lang/>
        </w:rPr>
        <w:t>201</w:t>
      </w:r>
      <w:r w:rsidRPr="00BE485C">
        <w:rPr>
          <w:rFonts w:eastAsia="SimSun" w:hint="eastAsia"/>
          <w:sz w:val="24"/>
          <w:szCs w:val="24"/>
          <w:lang w:eastAsia="zh-CN"/>
        </w:rPr>
        <w:t>5</w:t>
      </w:r>
      <w:r w:rsidRPr="00BE485C">
        <w:rPr>
          <w:rFonts w:eastAsia="SimSun" w:hint="eastAsia"/>
          <w:sz w:val="24"/>
          <w:szCs w:val="24"/>
          <w:lang/>
        </w:rPr>
        <w:t>年</w:t>
      </w:r>
      <w:r w:rsidRPr="00BE485C">
        <w:rPr>
          <w:rFonts w:eastAsia="SimSun" w:hint="eastAsia"/>
          <w:sz w:val="24"/>
          <w:szCs w:val="24"/>
          <w:lang/>
        </w:rPr>
        <w:t>1</w:t>
      </w:r>
      <w:r w:rsidRPr="00BE485C">
        <w:rPr>
          <w:rFonts w:eastAsia="SimSun" w:hint="eastAsia"/>
          <w:sz w:val="24"/>
          <w:szCs w:val="24"/>
          <w:lang/>
        </w:rPr>
        <w:t>月</w:t>
      </w:r>
      <w:r w:rsidRPr="00BE485C">
        <w:rPr>
          <w:rFonts w:eastAsia="SimSun" w:hint="eastAsia"/>
          <w:sz w:val="24"/>
          <w:szCs w:val="24"/>
          <w:lang/>
        </w:rPr>
        <w:t>23</w:t>
      </w:r>
      <w:r w:rsidRPr="00BE485C">
        <w:rPr>
          <w:rFonts w:eastAsia="SimSun" w:hint="eastAsia"/>
          <w:sz w:val="24"/>
          <w:szCs w:val="24"/>
          <w:lang/>
        </w:rPr>
        <w:t>日之前就上文第</w:t>
      </w:r>
      <w:r w:rsidRPr="00BE485C">
        <w:rPr>
          <w:rFonts w:eastAsia="SimSun" w:hint="eastAsia"/>
          <w:sz w:val="24"/>
          <w:szCs w:val="24"/>
          <w:lang/>
        </w:rPr>
        <w:t>5</w:t>
      </w:r>
      <w:r w:rsidRPr="00BE485C">
        <w:rPr>
          <w:rFonts w:eastAsia="SimSun" w:hint="eastAsia"/>
          <w:sz w:val="24"/>
          <w:szCs w:val="24"/>
          <w:lang w:eastAsia="zh-CN"/>
        </w:rPr>
        <w:t>和第</w:t>
      </w:r>
      <w:r w:rsidRPr="00BE485C">
        <w:rPr>
          <w:rFonts w:eastAsia="SimSun" w:hint="eastAsia"/>
          <w:sz w:val="24"/>
          <w:szCs w:val="24"/>
          <w:lang w:eastAsia="zh-CN"/>
        </w:rPr>
        <w:t>6</w:t>
      </w:r>
      <w:r w:rsidRPr="00BE485C">
        <w:rPr>
          <w:rFonts w:eastAsia="SimSun" w:hint="eastAsia"/>
          <w:sz w:val="24"/>
          <w:szCs w:val="24"/>
          <w:lang w:eastAsia="zh-CN"/>
        </w:rPr>
        <w:t>段</w:t>
      </w:r>
      <w:proofErr w:type="spellStart"/>
      <w:r w:rsidRPr="00BE485C">
        <w:rPr>
          <w:rFonts w:eastAsia="SimSun" w:hint="eastAsia"/>
          <w:sz w:val="24"/>
          <w:szCs w:val="24"/>
          <w:lang/>
        </w:rPr>
        <w:t>所述修订后的准则草案提出评论意见</w:t>
      </w:r>
      <w:proofErr w:type="spellEnd"/>
      <w:r w:rsidRPr="00BE485C">
        <w:rPr>
          <w:rFonts w:eastAsia="SimSun" w:hint="eastAsia"/>
          <w:sz w:val="24"/>
          <w:szCs w:val="24"/>
          <w:lang/>
        </w:rPr>
        <w:t>；</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lang/>
        </w:rPr>
      </w:pPr>
      <w:proofErr w:type="spellStart"/>
      <w:r w:rsidRPr="00BE485C">
        <w:rPr>
          <w:rFonts w:eastAsia="SimSun" w:hint="eastAsia"/>
          <w:i/>
          <w:sz w:val="24"/>
          <w:szCs w:val="24"/>
          <w:lang/>
        </w:rPr>
        <w:t>邀请</w:t>
      </w:r>
      <w:proofErr w:type="spellEnd"/>
      <w:r w:rsidRPr="00BE485C">
        <w:rPr>
          <w:rFonts w:eastAsia="SimSun" w:hint="eastAsia"/>
          <w:i/>
          <w:sz w:val="24"/>
          <w:szCs w:val="24"/>
          <w:lang w:eastAsia="zh-CN"/>
        </w:rPr>
        <w:t xml:space="preserve">  </w:t>
      </w:r>
      <w:proofErr w:type="spellStart"/>
      <w:r w:rsidRPr="00BE485C">
        <w:rPr>
          <w:rFonts w:eastAsia="SimSun" w:hint="eastAsia"/>
          <w:sz w:val="24"/>
          <w:szCs w:val="24"/>
          <w:lang/>
        </w:rPr>
        <w:t>牵头国家和牵头组织与小型闭会期间工作组协商，</w:t>
      </w:r>
      <w:r w:rsidRPr="00BE485C">
        <w:rPr>
          <w:rFonts w:eastAsia="SimSun" w:hint="eastAsia"/>
          <w:sz w:val="24"/>
          <w:szCs w:val="24"/>
          <w:lang w:eastAsia="zh-CN"/>
        </w:rPr>
        <w:t>在</w:t>
      </w:r>
      <w:proofErr w:type="spellEnd"/>
      <w:r w:rsidRPr="00BE485C">
        <w:rPr>
          <w:rFonts w:eastAsia="SimSun" w:hint="eastAsia"/>
          <w:sz w:val="24"/>
          <w:szCs w:val="24"/>
          <w:lang w:eastAsia="zh-CN"/>
        </w:rPr>
        <w:t>2015</w:t>
      </w:r>
      <w:r w:rsidRPr="00BE485C">
        <w:rPr>
          <w:rFonts w:eastAsia="SimSun" w:hint="eastAsia"/>
          <w:sz w:val="24"/>
          <w:szCs w:val="24"/>
          <w:lang w:eastAsia="zh-CN"/>
        </w:rPr>
        <w:t>年</w:t>
      </w:r>
      <w:r w:rsidRPr="00BE485C">
        <w:rPr>
          <w:rFonts w:eastAsia="SimSun" w:hint="eastAsia"/>
          <w:sz w:val="24"/>
          <w:szCs w:val="24"/>
          <w:lang w:eastAsia="zh-CN"/>
        </w:rPr>
        <w:t>3</w:t>
      </w:r>
      <w:r w:rsidRPr="00BE485C">
        <w:rPr>
          <w:rFonts w:eastAsia="SimSun" w:hint="eastAsia"/>
          <w:sz w:val="24"/>
          <w:szCs w:val="24"/>
          <w:lang w:eastAsia="zh-CN"/>
        </w:rPr>
        <w:t>月</w:t>
      </w:r>
      <w:r w:rsidRPr="00BE485C">
        <w:rPr>
          <w:rFonts w:eastAsia="SimSun" w:hint="eastAsia"/>
          <w:sz w:val="24"/>
          <w:szCs w:val="24"/>
          <w:lang w:eastAsia="zh-CN"/>
        </w:rPr>
        <w:t>6</w:t>
      </w:r>
      <w:r w:rsidRPr="00BE485C">
        <w:rPr>
          <w:rFonts w:eastAsia="SimSun" w:hint="eastAsia"/>
          <w:sz w:val="24"/>
          <w:szCs w:val="24"/>
          <w:lang w:eastAsia="zh-CN"/>
        </w:rPr>
        <w:t>日之前</w:t>
      </w:r>
      <w:r w:rsidRPr="00BE485C">
        <w:rPr>
          <w:rFonts w:eastAsia="SimSun" w:hint="eastAsia"/>
          <w:sz w:val="24"/>
          <w:szCs w:val="24"/>
          <w:lang/>
        </w:rPr>
        <w:t>编写上文第</w:t>
      </w:r>
      <w:r w:rsidRPr="00BE485C">
        <w:rPr>
          <w:rFonts w:eastAsia="SimSun" w:hint="eastAsia"/>
          <w:sz w:val="24"/>
          <w:szCs w:val="24"/>
          <w:lang/>
        </w:rPr>
        <w:t>5</w:t>
      </w:r>
      <w:r w:rsidRPr="00BE485C">
        <w:rPr>
          <w:rFonts w:eastAsia="SimSun" w:hint="eastAsia"/>
          <w:sz w:val="24"/>
          <w:szCs w:val="24"/>
          <w:lang w:eastAsia="zh-CN"/>
        </w:rPr>
        <w:t>和第</w:t>
      </w:r>
      <w:r w:rsidRPr="00BE485C">
        <w:rPr>
          <w:rFonts w:eastAsia="SimSun" w:hint="eastAsia"/>
          <w:sz w:val="24"/>
          <w:szCs w:val="24"/>
          <w:lang w:eastAsia="zh-CN"/>
        </w:rPr>
        <w:t>6</w:t>
      </w:r>
      <w:r w:rsidRPr="00BE485C">
        <w:rPr>
          <w:rFonts w:eastAsia="SimSun" w:hint="eastAsia"/>
          <w:sz w:val="24"/>
          <w:szCs w:val="24"/>
          <w:lang w:eastAsia="zh-CN"/>
        </w:rPr>
        <w:t>段</w:t>
      </w:r>
      <w:proofErr w:type="spellStart"/>
      <w:r w:rsidRPr="00BE485C">
        <w:rPr>
          <w:rFonts w:eastAsia="SimSun" w:hint="eastAsia"/>
          <w:sz w:val="24"/>
          <w:szCs w:val="24"/>
          <w:lang/>
        </w:rPr>
        <w:t>所述技术准则草案的进一步订正草案，以供在《巴塞尔公约》网站上公布并请秘书处将其作为资料文件提交巴塞尔公约缔约方大会第十二次会议</w:t>
      </w:r>
      <w:proofErr w:type="spellEnd"/>
      <w:r w:rsidRPr="00BE485C">
        <w:rPr>
          <w:rFonts w:eastAsia="SimSun" w:hint="eastAsia"/>
          <w:sz w:val="24"/>
          <w:szCs w:val="24"/>
          <w:lang/>
        </w:rPr>
        <w:t>；</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pacing w:val="10"/>
          <w:sz w:val="24"/>
          <w:szCs w:val="24"/>
          <w:lang/>
        </w:rPr>
      </w:pPr>
      <w:proofErr w:type="spellStart"/>
      <w:r w:rsidRPr="00BE485C">
        <w:rPr>
          <w:rFonts w:eastAsia="SimSun" w:hint="eastAsia"/>
          <w:i/>
          <w:spacing w:val="10"/>
          <w:sz w:val="24"/>
          <w:szCs w:val="24"/>
          <w:lang/>
        </w:rPr>
        <w:t>邀请</w:t>
      </w:r>
      <w:proofErr w:type="spellEnd"/>
      <w:r w:rsidRPr="00BE485C">
        <w:rPr>
          <w:rFonts w:eastAsia="SimSun" w:hint="eastAsia"/>
          <w:i/>
          <w:spacing w:val="10"/>
          <w:sz w:val="24"/>
          <w:szCs w:val="24"/>
          <w:lang/>
        </w:rPr>
        <w:t xml:space="preserve"> </w:t>
      </w:r>
      <w:r w:rsidRPr="00BE485C">
        <w:rPr>
          <w:rFonts w:eastAsia="SimSun" w:hint="eastAsia"/>
          <w:spacing w:val="10"/>
          <w:sz w:val="24"/>
          <w:szCs w:val="24"/>
          <w:lang/>
        </w:rPr>
        <w:t>各缔约方及其他各方在</w:t>
      </w:r>
      <w:r w:rsidRPr="00BE485C">
        <w:rPr>
          <w:rFonts w:eastAsia="SimSun" w:hint="eastAsia"/>
          <w:spacing w:val="10"/>
          <w:sz w:val="24"/>
          <w:szCs w:val="24"/>
          <w:lang/>
        </w:rPr>
        <w:t>201</w:t>
      </w:r>
      <w:r w:rsidRPr="00BE485C">
        <w:rPr>
          <w:rFonts w:eastAsia="SimSun" w:hint="eastAsia"/>
          <w:spacing w:val="10"/>
          <w:sz w:val="24"/>
          <w:szCs w:val="24"/>
          <w:lang w:eastAsia="zh-CN"/>
        </w:rPr>
        <w:t>5</w:t>
      </w:r>
      <w:r w:rsidRPr="00BE485C">
        <w:rPr>
          <w:rFonts w:eastAsia="SimSun" w:hint="eastAsia"/>
          <w:spacing w:val="10"/>
          <w:sz w:val="24"/>
          <w:szCs w:val="24"/>
          <w:lang/>
        </w:rPr>
        <w:t>年</w:t>
      </w:r>
      <w:r w:rsidRPr="00BE485C">
        <w:rPr>
          <w:rFonts w:eastAsia="SimSun" w:hint="eastAsia"/>
          <w:spacing w:val="10"/>
          <w:sz w:val="24"/>
          <w:szCs w:val="24"/>
          <w:lang/>
        </w:rPr>
        <w:t>4</w:t>
      </w:r>
      <w:r w:rsidRPr="00BE485C">
        <w:rPr>
          <w:rFonts w:eastAsia="SimSun" w:hint="eastAsia"/>
          <w:spacing w:val="10"/>
          <w:sz w:val="24"/>
          <w:szCs w:val="24"/>
          <w:lang/>
        </w:rPr>
        <w:t>月</w:t>
      </w:r>
      <w:r w:rsidRPr="00BE485C">
        <w:rPr>
          <w:rFonts w:eastAsia="SimSun" w:hint="eastAsia"/>
          <w:spacing w:val="10"/>
          <w:sz w:val="24"/>
          <w:szCs w:val="24"/>
          <w:lang/>
        </w:rPr>
        <w:t>10</w:t>
      </w:r>
      <w:proofErr w:type="spellStart"/>
      <w:r w:rsidRPr="00BE485C">
        <w:rPr>
          <w:rFonts w:eastAsia="SimSun" w:hint="eastAsia"/>
          <w:spacing w:val="10"/>
          <w:sz w:val="24"/>
          <w:szCs w:val="24"/>
          <w:lang/>
        </w:rPr>
        <w:t>日之前就《巴塞尔公约》网站上公布</w:t>
      </w:r>
      <w:r w:rsidRPr="00BE485C">
        <w:rPr>
          <w:rFonts w:eastAsia="SimSun" w:hint="eastAsia"/>
          <w:spacing w:val="10"/>
          <w:sz w:val="24"/>
          <w:szCs w:val="24"/>
          <w:lang w:eastAsia="zh-CN"/>
        </w:rPr>
        <w:t>的</w:t>
      </w:r>
      <w:r w:rsidRPr="00BE485C">
        <w:rPr>
          <w:rFonts w:eastAsia="SimSun" w:hint="eastAsia"/>
          <w:spacing w:val="10"/>
          <w:sz w:val="24"/>
          <w:szCs w:val="24"/>
          <w:lang/>
        </w:rPr>
        <w:t>进一步技术准则草案提出评论意见，并请秘书处对</w:t>
      </w:r>
      <w:r w:rsidRPr="00BE485C">
        <w:rPr>
          <w:rFonts w:eastAsia="SimSun" w:hint="eastAsia"/>
          <w:spacing w:val="10"/>
          <w:sz w:val="24"/>
          <w:szCs w:val="24"/>
          <w:lang w:eastAsia="zh-CN"/>
        </w:rPr>
        <w:t>收到的</w:t>
      </w:r>
      <w:r w:rsidRPr="00BE485C">
        <w:rPr>
          <w:rFonts w:eastAsia="SimSun" w:hint="eastAsia"/>
          <w:spacing w:val="10"/>
          <w:sz w:val="24"/>
          <w:szCs w:val="24"/>
          <w:lang/>
        </w:rPr>
        <w:t>评论意见进行汇编以供参考，并将汇编后的资料放在巴塞尔公约网站上予以公布</w:t>
      </w:r>
      <w:proofErr w:type="spellEnd"/>
      <w:r w:rsidRPr="00BE485C">
        <w:rPr>
          <w:rFonts w:eastAsia="SimSun" w:hint="eastAsia"/>
          <w:spacing w:val="10"/>
          <w:sz w:val="24"/>
          <w:szCs w:val="24"/>
          <w:lang/>
        </w:rPr>
        <w:t>；</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lang/>
        </w:rPr>
      </w:pPr>
      <w:proofErr w:type="spellStart"/>
      <w:r w:rsidRPr="00BE485C">
        <w:rPr>
          <w:rFonts w:eastAsia="SimSun" w:hint="eastAsia"/>
          <w:i/>
          <w:sz w:val="24"/>
          <w:szCs w:val="24"/>
          <w:lang/>
        </w:rPr>
        <w:t>认识到</w:t>
      </w:r>
      <w:proofErr w:type="spellEnd"/>
      <w:r w:rsidRPr="00BE485C">
        <w:rPr>
          <w:rFonts w:eastAsia="SimSun" w:hint="eastAsia"/>
          <w:i/>
          <w:sz w:val="24"/>
          <w:szCs w:val="24"/>
          <w:lang w:eastAsia="zh-CN"/>
        </w:rPr>
        <w:t xml:space="preserve">  </w:t>
      </w:r>
      <w:r w:rsidRPr="00BE485C">
        <w:rPr>
          <w:rFonts w:eastAsia="SimSun" w:hint="eastAsia"/>
          <w:sz w:val="24"/>
          <w:szCs w:val="24"/>
          <w:lang/>
        </w:rPr>
        <w:t>十溴联苯醚作为五溴联苯醚和八溴联苯醚的一种前体化学品的重要意义，并建议缔约方大会第十二届会议考虑明确说明并将与十溴联苯醚有关的工作列入不限成员名额工作组</w:t>
      </w:r>
      <w:r w:rsidRPr="00BE485C">
        <w:rPr>
          <w:rFonts w:eastAsia="SimSun" w:hint="eastAsia"/>
          <w:sz w:val="24"/>
          <w:szCs w:val="24"/>
          <w:lang/>
        </w:rPr>
        <w:t>2016</w:t>
      </w:r>
      <w:r w:rsidRPr="00BE485C">
        <w:rPr>
          <w:rFonts w:eastAsia="SimSun" w:hint="eastAsia"/>
          <w:sz w:val="24"/>
          <w:szCs w:val="24"/>
          <w:lang/>
        </w:rPr>
        <w:t>－</w:t>
      </w:r>
      <w:r w:rsidRPr="00BE485C">
        <w:rPr>
          <w:rFonts w:eastAsia="SimSun" w:hint="eastAsia"/>
          <w:sz w:val="24"/>
          <w:szCs w:val="24"/>
          <w:lang/>
        </w:rPr>
        <w:t>2017</w:t>
      </w:r>
      <w:proofErr w:type="spellStart"/>
      <w:r w:rsidRPr="00BE485C">
        <w:rPr>
          <w:rFonts w:eastAsia="SimSun" w:hint="eastAsia"/>
          <w:sz w:val="24"/>
          <w:szCs w:val="24"/>
          <w:lang/>
        </w:rPr>
        <w:t>年工作方案，同时考虑到在《关于持久性有机污染物的斯德哥尔摩公约》之下开展的工作，并邀请各缔约方考虑担任此项工作的牵头国家</w:t>
      </w:r>
      <w:proofErr w:type="spellEnd"/>
      <w:r w:rsidRPr="00BE485C">
        <w:rPr>
          <w:rFonts w:eastAsia="SimSun" w:hint="eastAsia"/>
          <w:sz w:val="24"/>
          <w:szCs w:val="24"/>
          <w:lang/>
        </w:rPr>
        <w:t>；</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lang/>
        </w:rPr>
      </w:pPr>
      <w:proofErr w:type="spellStart"/>
      <w:r w:rsidRPr="00BE485C">
        <w:rPr>
          <w:rFonts w:eastAsia="SimSun" w:hint="eastAsia"/>
          <w:i/>
          <w:sz w:val="24"/>
          <w:szCs w:val="24"/>
          <w:lang/>
        </w:rPr>
        <w:t>还认识到</w:t>
      </w:r>
      <w:proofErr w:type="spellEnd"/>
      <w:r w:rsidRPr="00BE485C">
        <w:rPr>
          <w:rFonts w:eastAsia="SimSun" w:hint="eastAsia"/>
          <w:i/>
          <w:sz w:val="24"/>
          <w:szCs w:val="24"/>
          <w:lang w:eastAsia="zh-CN"/>
        </w:rPr>
        <w:t xml:space="preserve">  </w:t>
      </w:r>
      <w:r w:rsidRPr="00BE485C">
        <w:rPr>
          <w:rFonts w:eastAsia="SimSun" w:hint="eastAsia"/>
          <w:sz w:val="24"/>
          <w:szCs w:val="24"/>
          <w:lang/>
        </w:rPr>
        <w:t>需要澄清《巴塞尔公约》对由多溴联苯醚构成、含有多溴联苯醚或受其污染的废物的适用性，并建议缔约方大会第十二届会议考虑将有关《巴塞尔公约》附件三中</w:t>
      </w:r>
      <w:r w:rsidRPr="00BE485C">
        <w:rPr>
          <w:rFonts w:eastAsia="SimSun" w:hint="eastAsia"/>
          <w:sz w:val="24"/>
          <w:szCs w:val="24"/>
          <w:lang/>
        </w:rPr>
        <w:t>A3180</w:t>
      </w:r>
      <w:r w:rsidRPr="00BE485C">
        <w:rPr>
          <w:rFonts w:eastAsia="SimSun" w:hint="eastAsia"/>
          <w:sz w:val="24"/>
          <w:szCs w:val="24"/>
          <w:lang/>
        </w:rPr>
        <w:t>条的解释工作列入不限成员名额工作组</w:t>
      </w:r>
      <w:r w:rsidRPr="00BE485C">
        <w:rPr>
          <w:rFonts w:eastAsia="SimSun" w:hint="eastAsia"/>
          <w:sz w:val="24"/>
          <w:szCs w:val="24"/>
          <w:lang/>
        </w:rPr>
        <w:t>2016</w:t>
      </w:r>
      <w:r w:rsidRPr="00BE485C">
        <w:rPr>
          <w:rFonts w:eastAsia="SimSun" w:hint="eastAsia"/>
          <w:sz w:val="24"/>
          <w:szCs w:val="24"/>
          <w:lang/>
        </w:rPr>
        <w:t>－</w:t>
      </w:r>
      <w:r w:rsidRPr="00BE485C">
        <w:rPr>
          <w:rFonts w:eastAsia="SimSun" w:hint="eastAsia"/>
          <w:sz w:val="24"/>
          <w:szCs w:val="24"/>
          <w:lang/>
        </w:rPr>
        <w:t>2017</w:t>
      </w:r>
      <w:proofErr w:type="spellStart"/>
      <w:r w:rsidRPr="00BE485C">
        <w:rPr>
          <w:rFonts w:eastAsia="SimSun" w:hint="eastAsia"/>
          <w:sz w:val="24"/>
          <w:szCs w:val="24"/>
          <w:lang/>
        </w:rPr>
        <w:t>年工作方案</w:t>
      </w:r>
      <w:proofErr w:type="spellEnd"/>
      <w:r w:rsidRPr="00BE485C">
        <w:rPr>
          <w:rFonts w:eastAsia="SimSun" w:hint="eastAsia"/>
          <w:sz w:val="24"/>
          <w:szCs w:val="24"/>
          <w:lang/>
        </w:rPr>
        <w:t>；</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lang/>
        </w:rPr>
      </w:pPr>
      <w:r w:rsidRPr="00BE485C">
        <w:rPr>
          <w:rFonts w:eastAsia="SimSun" w:hint="eastAsia"/>
          <w:i/>
          <w:sz w:val="24"/>
          <w:szCs w:val="24"/>
          <w:lang/>
        </w:rPr>
        <w:t>请</w:t>
      </w:r>
      <w:r w:rsidRPr="00BE485C">
        <w:rPr>
          <w:rFonts w:eastAsia="SimSun" w:hint="eastAsia"/>
          <w:i/>
          <w:sz w:val="24"/>
          <w:szCs w:val="24"/>
          <w:lang w:eastAsia="zh-CN"/>
        </w:rPr>
        <w:t xml:space="preserve">  </w:t>
      </w:r>
      <w:r w:rsidRPr="00BE485C">
        <w:rPr>
          <w:rFonts w:eastAsia="SimSun" w:hint="eastAsia"/>
          <w:sz w:val="24"/>
          <w:szCs w:val="24"/>
          <w:lang/>
        </w:rPr>
        <w:t>秘书处按</w:t>
      </w:r>
      <w:r w:rsidRPr="00BE485C">
        <w:rPr>
          <w:rFonts w:eastAsia="SimSun" w:hint="eastAsia"/>
          <w:sz w:val="24"/>
          <w:szCs w:val="24"/>
          <w:lang/>
        </w:rPr>
        <w:t>BC-11/3</w:t>
      </w:r>
      <w:r w:rsidRPr="00BE485C">
        <w:rPr>
          <w:rFonts w:eastAsia="SimSun" w:hint="eastAsia"/>
          <w:sz w:val="24"/>
          <w:szCs w:val="24"/>
          <w:lang/>
        </w:rPr>
        <w:t>号决定第</w:t>
      </w:r>
      <w:r w:rsidRPr="00BE485C">
        <w:rPr>
          <w:rFonts w:eastAsia="SimSun" w:hint="eastAsia"/>
          <w:sz w:val="24"/>
          <w:szCs w:val="24"/>
          <w:lang/>
        </w:rPr>
        <w:t xml:space="preserve">9 (b) </w:t>
      </w:r>
      <w:r w:rsidRPr="00BE485C">
        <w:rPr>
          <w:rFonts w:eastAsia="SimSun" w:hint="eastAsia"/>
          <w:sz w:val="24"/>
          <w:szCs w:val="24"/>
          <w:lang/>
        </w:rPr>
        <w:t>段要求，最迟在</w:t>
      </w:r>
      <w:r w:rsidRPr="00BE485C">
        <w:rPr>
          <w:rFonts w:eastAsia="SimSun" w:hint="eastAsia"/>
          <w:sz w:val="24"/>
          <w:szCs w:val="24"/>
          <w:lang/>
        </w:rPr>
        <w:t>2014</w:t>
      </w:r>
      <w:r w:rsidRPr="00BE485C">
        <w:rPr>
          <w:rFonts w:eastAsia="SimSun" w:hint="eastAsia"/>
          <w:sz w:val="24"/>
          <w:szCs w:val="24"/>
          <w:lang/>
        </w:rPr>
        <w:t>年</w:t>
      </w:r>
      <w:r w:rsidRPr="00BE485C">
        <w:rPr>
          <w:rFonts w:eastAsia="SimSun" w:hint="eastAsia"/>
          <w:sz w:val="24"/>
          <w:szCs w:val="24"/>
          <w:lang/>
        </w:rPr>
        <w:t>10</w:t>
      </w:r>
      <w:r w:rsidRPr="00BE485C">
        <w:rPr>
          <w:rFonts w:eastAsia="SimSun" w:hint="eastAsia"/>
          <w:sz w:val="24"/>
          <w:szCs w:val="24"/>
          <w:lang/>
        </w:rPr>
        <w:t>月</w:t>
      </w:r>
      <w:r w:rsidRPr="00BE485C">
        <w:rPr>
          <w:rFonts w:eastAsia="SimSun" w:hint="eastAsia"/>
          <w:sz w:val="24"/>
          <w:szCs w:val="24"/>
          <w:lang/>
        </w:rPr>
        <w:t>31</w:t>
      </w:r>
      <w:proofErr w:type="spellStart"/>
      <w:r w:rsidRPr="00BE485C">
        <w:rPr>
          <w:rFonts w:eastAsia="SimSun" w:hint="eastAsia"/>
          <w:sz w:val="24"/>
          <w:szCs w:val="24"/>
          <w:lang/>
        </w:rPr>
        <w:t>日之前向《斯德哥尔摩公约》秘书处转递不限成员名额工作组就四份《斯德哥尔摩公约》指导文件草案</w:t>
      </w:r>
      <w:proofErr w:type="spellEnd"/>
      <w:r w:rsidRPr="00BE485C">
        <w:rPr>
          <w:rFonts w:eastAsia="SimSun"/>
          <w:sz w:val="24"/>
          <w:vertAlign w:val="superscript"/>
          <w:lang/>
        </w:rPr>
        <w:footnoteReference w:id="4"/>
      </w:r>
      <w:proofErr w:type="spellStart"/>
      <w:r w:rsidRPr="00BE485C">
        <w:rPr>
          <w:rFonts w:eastAsia="SimSun" w:hint="eastAsia"/>
          <w:sz w:val="24"/>
          <w:szCs w:val="24"/>
          <w:lang/>
        </w:rPr>
        <w:t>提出的评论意见</w:t>
      </w:r>
      <w:proofErr w:type="spellEnd"/>
      <w:r w:rsidRPr="00BE485C">
        <w:rPr>
          <w:rFonts w:eastAsia="SimSun"/>
          <w:sz w:val="24"/>
          <w:vertAlign w:val="superscript"/>
          <w:lang/>
        </w:rPr>
        <w:footnoteReference w:id="5"/>
      </w:r>
      <w:r w:rsidRPr="00BE485C">
        <w:rPr>
          <w:rFonts w:eastAsia="SimSun"/>
          <w:sz w:val="24"/>
          <w:szCs w:val="24"/>
          <w:lang/>
        </w:rPr>
        <w:t xml:space="preserve"> </w:t>
      </w:r>
      <w:r w:rsidRPr="00BE485C">
        <w:rPr>
          <w:rFonts w:eastAsia="SimSun" w:hint="eastAsia"/>
          <w:sz w:val="24"/>
          <w:szCs w:val="24"/>
          <w:lang/>
        </w:rPr>
        <w:t>；</w:t>
      </w:r>
    </w:p>
    <w:p w:rsidR="00BE485C" w:rsidRPr="00BE485C" w:rsidRDefault="00BE485C" w:rsidP="00BE485C">
      <w:pPr>
        <w:numPr>
          <w:ilvl w:val="0"/>
          <w:numId w:val="7"/>
        </w:numPr>
        <w:tabs>
          <w:tab w:val="clear" w:pos="1247"/>
          <w:tab w:val="clear" w:pos="1814"/>
          <w:tab w:val="clear" w:pos="2381"/>
          <w:tab w:val="clear" w:pos="2948"/>
          <w:tab w:val="clear" w:pos="3515"/>
        </w:tabs>
        <w:spacing w:after="120"/>
        <w:ind w:firstLine="624"/>
        <w:jc w:val="both"/>
        <w:rPr>
          <w:rFonts w:eastAsia="SimSun"/>
          <w:sz w:val="24"/>
          <w:szCs w:val="24"/>
          <w:lang/>
        </w:rPr>
      </w:pPr>
      <w:r w:rsidRPr="00BE485C">
        <w:rPr>
          <w:rFonts w:eastAsia="SimSun" w:hint="eastAsia"/>
          <w:i/>
          <w:iCs/>
          <w:color w:val="000000"/>
          <w:sz w:val="24"/>
          <w:szCs w:val="24"/>
          <w:lang w:eastAsia="zh-CN"/>
        </w:rPr>
        <w:lastRenderedPageBreak/>
        <w:t>请</w:t>
      </w:r>
      <w:r w:rsidRPr="00BE485C">
        <w:rPr>
          <w:rFonts w:eastAsia="SimSun" w:hint="eastAsia"/>
          <w:i/>
          <w:iCs/>
          <w:color w:val="000000"/>
          <w:sz w:val="24"/>
          <w:szCs w:val="24"/>
          <w:lang w:eastAsia="zh-CN"/>
        </w:rPr>
        <w:t xml:space="preserve">  </w:t>
      </w:r>
      <w:r w:rsidRPr="00BE485C">
        <w:rPr>
          <w:rFonts w:eastAsia="SimSun" w:hint="eastAsia"/>
          <w:iCs/>
          <w:color w:val="000000"/>
          <w:sz w:val="24"/>
          <w:szCs w:val="24"/>
          <w:lang w:eastAsia="zh-CN"/>
        </w:rPr>
        <w:t>秘书处向《斯德哥尔摩公约》有关机构通报不限成员名额工作组开展的与持久性有机污染物技术准则有关的工作。</w:t>
      </w:r>
    </w:p>
    <w:p w:rsidR="007E23A8" w:rsidRPr="00BE485C" w:rsidRDefault="007E23A8" w:rsidP="00BE485C">
      <w:pPr>
        <w:rPr>
          <w:sz w:val="30"/>
          <w:rtl/>
        </w:rPr>
      </w:pPr>
    </w:p>
    <w:sectPr w:rsidR="007E23A8" w:rsidRPr="00BE485C" w:rsidSect="003508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F8" w:rsidRDefault="000B25F8" w:rsidP="000B25F8">
      <w:r>
        <w:separator/>
      </w:r>
    </w:p>
  </w:endnote>
  <w:endnote w:type="continuationSeparator" w:id="0">
    <w:p w:rsidR="000B25F8" w:rsidRDefault="000B25F8" w:rsidP="000B2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F8" w:rsidRDefault="000B25F8" w:rsidP="000B25F8">
      <w:r>
        <w:separator/>
      </w:r>
    </w:p>
  </w:footnote>
  <w:footnote w:type="continuationSeparator" w:id="0">
    <w:p w:rsidR="000B25F8" w:rsidRDefault="000B25F8" w:rsidP="000B25F8">
      <w:r>
        <w:continuationSeparator/>
      </w:r>
    </w:p>
  </w:footnote>
  <w:footnote w:id="1">
    <w:p w:rsidR="00BE485C" w:rsidRPr="00AD112C" w:rsidRDefault="00BE485C" w:rsidP="00BE485C">
      <w:pPr>
        <w:pStyle w:val="FootnoteText"/>
        <w:rPr>
          <w:rFonts w:hint="eastAsia"/>
          <w:szCs w:val="18"/>
          <w:lang w:val="en-US" w:eastAsia="zh-CN"/>
        </w:rPr>
      </w:pPr>
      <w:r w:rsidRPr="00E617CD">
        <w:rPr>
          <w:rStyle w:val="FootnoteReference"/>
        </w:rPr>
        <w:footnoteRef/>
      </w:r>
      <w:r w:rsidRPr="00AD112C">
        <w:rPr>
          <w:szCs w:val="18"/>
          <w:lang w:val="en-US"/>
        </w:rPr>
        <w:t xml:space="preserve"> UNEP/CHW/OEWG.9/INF/9–13</w:t>
      </w:r>
      <w:r>
        <w:rPr>
          <w:rFonts w:hint="eastAsia"/>
          <w:szCs w:val="18"/>
          <w:lang w:val="en-US" w:eastAsia="zh-CN"/>
        </w:rPr>
        <w:t>和</w:t>
      </w:r>
      <w:r w:rsidRPr="00AD112C">
        <w:rPr>
          <w:szCs w:val="18"/>
          <w:lang w:val="en-US"/>
        </w:rPr>
        <w:t>INF/23</w:t>
      </w:r>
      <w:r>
        <w:rPr>
          <w:rFonts w:hint="eastAsia"/>
          <w:szCs w:val="18"/>
          <w:lang w:val="en-US" w:eastAsia="zh-CN"/>
        </w:rPr>
        <w:t>。</w:t>
      </w:r>
    </w:p>
  </w:footnote>
  <w:footnote w:id="2">
    <w:p w:rsidR="00BE485C" w:rsidRDefault="00BE485C" w:rsidP="00BE485C">
      <w:pPr>
        <w:pStyle w:val="FootnoteText"/>
        <w:rPr>
          <w:rFonts w:hint="eastAsia"/>
          <w:lang w:eastAsia="zh-CN"/>
        </w:rPr>
      </w:pPr>
      <w:r>
        <w:rPr>
          <w:rStyle w:val="FootnoteReference"/>
        </w:rPr>
        <w:footnoteRef/>
      </w:r>
      <w:r>
        <w:t xml:space="preserve"> </w:t>
      </w:r>
      <w:r>
        <w:rPr>
          <w:szCs w:val="18"/>
        </w:rPr>
        <w:t>UNEP/CHW/OEWG.9/INF/9/Add.1</w:t>
      </w:r>
      <w:r>
        <w:rPr>
          <w:rFonts w:hint="eastAsia"/>
          <w:szCs w:val="18"/>
          <w:lang w:eastAsia="zh-CN"/>
        </w:rPr>
        <w:t>。</w:t>
      </w:r>
    </w:p>
  </w:footnote>
  <w:footnote w:id="3">
    <w:p w:rsidR="00BE485C" w:rsidRPr="00E617CD" w:rsidRDefault="00BE485C" w:rsidP="00BE485C">
      <w:pPr>
        <w:pStyle w:val="FootnoteText"/>
        <w:rPr>
          <w:rFonts w:hint="eastAsia"/>
          <w:szCs w:val="18"/>
          <w:lang w:val="en-US" w:eastAsia="zh-CN"/>
        </w:rPr>
      </w:pPr>
      <w:r w:rsidRPr="00E617CD">
        <w:rPr>
          <w:rStyle w:val="FootnoteReference"/>
        </w:rPr>
        <w:footnoteRef/>
      </w:r>
      <w:r w:rsidRPr="00E617CD">
        <w:rPr>
          <w:szCs w:val="18"/>
          <w:lang w:val="en-US"/>
        </w:rPr>
        <w:t xml:space="preserve"> UNEP/CHW/OEWG.9/INF/9/Add.2</w:t>
      </w:r>
      <w:r>
        <w:rPr>
          <w:rFonts w:hint="eastAsia"/>
          <w:szCs w:val="18"/>
          <w:lang w:val="en-US" w:eastAsia="zh-CN"/>
        </w:rPr>
        <w:t>。</w:t>
      </w:r>
    </w:p>
  </w:footnote>
  <w:footnote w:id="4">
    <w:p w:rsidR="00BE485C" w:rsidRPr="00E617CD" w:rsidRDefault="00BE485C" w:rsidP="00BE485C">
      <w:pPr>
        <w:pStyle w:val="FootnoteText"/>
        <w:rPr>
          <w:rFonts w:hint="eastAsia"/>
          <w:szCs w:val="18"/>
          <w:lang w:val="en-US" w:eastAsia="zh-CN"/>
        </w:rPr>
      </w:pPr>
      <w:r w:rsidRPr="00E617CD">
        <w:rPr>
          <w:rStyle w:val="FootnoteReference"/>
        </w:rPr>
        <w:footnoteRef/>
      </w:r>
      <w:r w:rsidRPr="00AB074C">
        <w:rPr>
          <w:rFonts w:hint="eastAsia"/>
          <w:szCs w:val="18"/>
          <w:lang w:val="en-US"/>
        </w:rPr>
        <w:t>UNEP/CHW/OEWG.9/INF/30/Rev.1。</w:t>
      </w:r>
    </w:p>
  </w:footnote>
  <w:footnote w:id="5">
    <w:p w:rsidR="00BE485C" w:rsidRPr="00E617CD" w:rsidRDefault="00BE485C" w:rsidP="00BE485C">
      <w:pPr>
        <w:pStyle w:val="FootnoteText"/>
        <w:rPr>
          <w:szCs w:val="18"/>
          <w:lang w:val="en-US" w:eastAsia="zh-CN"/>
        </w:rPr>
      </w:pPr>
      <w:r w:rsidRPr="00E617CD">
        <w:rPr>
          <w:rStyle w:val="FootnoteReference"/>
        </w:rPr>
        <w:footnoteRef/>
      </w:r>
      <w:r w:rsidRPr="00AB074C">
        <w:rPr>
          <w:rFonts w:hint="eastAsia"/>
          <w:szCs w:val="18"/>
          <w:lang w:val="en-US" w:eastAsia="zh-CN"/>
        </w:rPr>
        <w:t>关于全氟辛烷磺酸以及《斯德哥尔摩公约》</w:t>
      </w:r>
      <w:proofErr w:type="gramStart"/>
      <w:r w:rsidRPr="00AB074C">
        <w:rPr>
          <w:rFonts w:hint="eastAsia"/>
          <w:szCs w:val="18"/>
          <w:lang w:val="en-US" w:eastAsia="zh-CN"/>
        </w:rPr>
        <w:t>所列相关化学品库存的指导文件草案(</w:t>
      </w:r>
      <w:proofErr w:type="gramEnd"/>
      <w:r w:rsidRPr="00AB074C">
        <w:rPr>
          <w:rFonts w:hint="eastAsia"/>
          <w:szCs w:val="18"/>
          <w:lang w:val="en-US" w:eastAsia="zh-CN"/>
        </w:rPr>
        <w:t>2012年)、关于《斯德哥尔摩公约》所列多溴联苯醚库存的指导文件草案(2012年)、关于利用全氟辛烷磺酸及《斯德哥尔摩公约》之下所列相关化学品的最佳可得技术和最佳环境实践的指导文件草案(2012年)、关于含有《斯德哥尔摩公约》之下所列多溴联苯醚的物品的回收和废物处理的最佳可得技术和最佳环境实践的指导文件草案(2012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6C3"/>
    <w:multiLevelType w:val="multilevel"/>
    <w:tmpl w:val="5B380A66"/>
    <w:lvl w:ilvl="0">
      <w:start w:val="1"/>
      <w:numFmt w:val="decimal"/>
      <w:lvlText w:val="%1."/>
      <w:lvlJc w:val="left"/>
      <w:pPr>
        <w:tabs>
          <w:tab w:val="num" w:pos="568"/>
        </w:tabs>
        <w:ind w:left="1248" w:firstLine="0"/>
      </w:pPr>
      <w:rPr>
        <w:rFonts w:hint="default"/>
        <w:vertAlign w:val="baseline"/>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1">
    <w:nsid w:val="171113A7"/>
    <w:multiLevelType w:val="multilevel"/>
    <w:tmpl w:val="48241D10"/>
    <w:numStyleLink w:val="Normallist"/>
  </w:abstractNum>
  <w:abstractNum w:abstractNumId="2">
    <w:nsid w:val="241442DA"/>
    <w:multiLevelType w:val="hybridMultilevel"/>
    <w:tmpl w:val="ACA00756"/>
    <w:lvl w:ilvl="0" w:tplc="0B02D16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06E1DAA"/>
    <w:multiLevelType w:val="hybridMultilevel"/>
    <w:tmpl w:val="90905886"/>
    <w:lvl w:ilvl="0" w:tplc="5DAACE8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307F3DD9"/>
    <w:multiLevelType w:val="multilevel"/>
    <w:tmpl w:val="5436101C"/>
    <w:lvl w:ilvl="0">
      <w:start w:val="1"/>
      <w:numFmt w:val="decimal"/>
      <w:lvlText w:val="%1."/>
      <w:lvlJc w:val="left"/>
      <w:pPr>
        <w:tabs>
          <w:tab w:val="num" w:pos="1191"/>
        </w:tabs>
        <w:ind w:left="1871" w:firstLine="0"/>
      </w:pPr>
      <w:rPr>
        <w:rFonts w:ascii="Times New Roman" w:eastAsia="Times New Roman" w:hAnsi="Times New Roman" w:cs="Times New Roman"/>
        <w:i w:val="0"/>
      </w:rPr>
    </w:lvl>
    <w:lvl w:ilvl="1">
      <w:start w:val="1"/>
      <w:numFmt w:val="lowerLetter"/>
      <w:lvlText w:val="(%2)"/>
      <w:lvlJc w:val="left"/>
      <w:pPr>
        <w:tabs>
          <w:tab w:val="num" w:pos="1191"/>
        </w:tabs>
        <w:ind w:left="1871" w:firstLine="567"/>
      </w:pPr>
      <w:rPr>
        <w:rFonts w:hint="default"/>
      </w:rPr>
    </w:lvl>
    <w:lvl w:ilvl="2">
      <w:start w:val="1"/>
      <w:numFmt w:val="lowerRoman"/>
      <w:lvlText w:val="(%3)"/>
      <w:lvlJc w:val="left"/>
      <w:pPr>
        <w:tabs>
          <w:tab w:val="num" w:pos="1191"/>
        </w:tabs>
        <w:ind w:left="3572" w:hanging="567"/>
      </w:pPr>
      <w:rPr>
        <w:rFonts w:hint="default"/>
      </w:rPr>
    </w:lvl>
    <w:lvl w:ilvl="3">
      <w:start w:val="1"/>
      <w:numFmt w:val="lowerLetter"/>
      <w:lvlText w:val="%4."/>
      <w:lvlJc w:val="left"/>
      <w:pPr>
        <w:tabs>
          <w:tab w:val="num" w:pos="1191"/>
        </w:tabs>
        <w:ind w:left="4139" w:hanging="567"/>
      </w:pPr>
      <w:rPr>
        <w:rFonts w:hint="default"/>
      </w:rPr>
    </w:lvl>
    <w:lvl w:ilvl="4">
      <w:start w:val="1"/>
      <w:numFmt w:val="lowerLetter"/>
      <w:lvlText w:val="%5."/>
      <w:lvlJc w:val="left"/>
      <w:pPr>
        <w:tabs>
          <w:tab w:val="num" w:pos="7172"/>
        </w:tabs>
        <w:ind w:left="7172" w:hanging="360"/>
      </w:pPr>
      <w:rPr>
        <w:rFonts w:hint="default"/>
      </w:rPr>
    </w:lvl>
    <w:lvl w:ilvl="5">
      <w:start w:val="1"/>
      <w:numFmt w:val="lowerRoman"/>
      <w:lvlText w:val="%6."/>
      <w:lvlJc w:val="right"/>
      <w:pPr>
        <w:tabs>
          <w:tab w:val="num" w:pos="7892"/>
        </w:tabs>
        <w:ind w:left="7892" w:hanging="180"/>
      </w:pPr>
      <w:rPr>
        <w:rFonts w:hint="default"/>
      </w:rPr>
    </w:lvl>
    <w:lvl w:ilvl="6">
      <w:start w:val="1"/>
      <w:numFmt w:val="decimal"/>
      <w:lvlText w:val="%7."/>
      <w:lvlJc w:val="left"/>
      <w:pPr>
        <w:tabs>
          <w:tab w:val="num" w:pos="8612"/>
        </w:tabs>
        <w:ind w:left="8612" w:hanging="360"/>
      </w:pPr>
      <w:rPr>
        <w:rFonts w:hint="default"/>
      </w:rPr>
    </w:lvl>
    <w:lvl w:ilvl="7">
      <w:start w:val="1"/>
      <w:numFmt w:val="lowerLetter"/>
      <w:lvlText w:val="%8."/>
      <w:lvlJc w:val="left"/>
      <w:pPr>
        <w:tabs>
          <w:tab w:val="num" w:pos="9332"/>
        </w:tabs>
        <w:ind w:left="9332" w:hanging="360"/>
      </w:pPr>
      <w:rPr>
        <w:rFonts w:hint="default"/>
      </w:rPr>
    </w:lvl>
    <w:lvl w:ilvl="8">
      <w:start w:val="1"/>
      <w:numFmt w:val="lowerRoman"/>
      <w:lvlText w:val="%9."/>
      <w:lvlJc w:val="right"/>
      <w:pPr>
        <w:tabs>
          <w:tab w:val="num" w:pos="10052"/>
        </w:tabs>
        <w:ind w:left="10052" w:hanging="180"/>
      </w:pPr>
      <w:rPr>
        <w:rFonts w:hint="default"/>
      </w:rPr>
    </w:lvl>
  </w:abstractNum>
  <w:abstractNum w:abstractNumId="5">
    <w:nsid w:val="30FD131A"/>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nsid w:val="35E37C56"/>
    <w:multiLevelType w:val="hybridMultilevel"/>
    <w:tmpl w:val="6E1ED5F8"/>
    <w:lvl w:ilvl="0" w:tplc="C9900F68">
      <w:start w:val="1"/>
      <w:numFmt w:val="decimal"/>
      <w:pStyle w:val="NormalNonumber"/>
      <w:lvlText w:val="%1."/>
      <w:lvlJc w:val="left"/>
      <w:pPr>
        <w:ind w:left="1967" w:hanging="360"/>
      </w:pPr>
      <w:rPr>
        <w:rFonts w:ascii="Times New Roman" w:hAnsi="Times New Roman" w:hint="default"/>
        <w:sz w:val="2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nsid w:val="483A2339"/>
    <w:multiLevelType w:val="hybridMultilevel"/>
    <w:tmpl w:val="F1B662D0"/>
    <w:lvl w:ilvl="0" w:tplc="3102673C">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nsid w:val="4ACA6491"/>
    <w:multiLevelType w:val="hybridMultilevel"/>
    <w:tmpl w:val="EB828114"/>
    <w:lvl w:ilvl="0" w:tplc="0409000F">
      <w:start w:val="1"/>
      <w:numFmt w:val="decimal"/>
      <w:lvlText w:val="%1."/>
      <w:lvlJc w:val="left"/>
      <w:pPr>
        <w:ind w:left="2856" w:hanging="360"/>
      </w:pPr>
    </w:lvl>
    <w:lvl w:ilvl="1" w:tplc="04090019">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9">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nsid w:val="56E007D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6D93774D"/>
    <w:multiLevelType w:val="hybridMultilevel"/>
    <w:tmpl w:val="53369346"/>
    <w:lvl w:ilvl="0" w:tplc="5DA627C0">
      <w:start w:val="1"/>
      <w:numFmt w:val="arabicAlpha"/>
      <w:lvlText w:val="(%1)"/>
      <w:lvlJc w:val="left"/>
      <w:pPr>
        <w:ind w:left="3282" w:hanging="720"/>
      </w:pPr>
      <w:rPr>
        <w:rFonts w:hint="default"/>
      </w:r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num w:numId="1">
    <w:abstractNumId w:val="6"/>
  </w:num>
  <w:num w:numId="2">
    <w:abstractNumId w:val="6"/>
  </w:num>
  <w:num w:numId="3">
    <w:abstractNumId w:val="2"/>
  </w:num>
  <w:num w:numId="4">
    <w:abstractNumId w:val="7"/>
  </w:num>
  <w:num w:numId="5">
    <w:abstractNumId w:val="9"/>
  </w:num>
  <w:num w:numId="6">
    <w:abstractNumId w:val="9"/>
    <w:lvlOverride w:ilvl="0">
      <w:lvl w:ilvl="0">
        <w:start w:val="1"/>
        <w:numFmt w:val="decimal"/>
        <w:lvlText w:val="%1."/>
        <w:lvlJc w:val="left"/>
        <w:pPr>
          <w:tabs>
            <w:tab w:val="num" w:pos="1134"/>
          </w:tabs>
          <w:ind w:left="1247" w:firstLine="0"/>
        </w:pPr>
        <w:rPr>
          <w:rFonts w:hint="default"/>
          <w:i w:val="0"/>
        </w:rPr>
      </w:lvl>
    </w:lvlOverride>
  </w:num>
  <w:num w:numId="7">
    <w:abstractNumId w:val="0"/>
  </w:num>
  <w:num w:numId="8">
    <w:abstractNumId w:val="10"/>
  </w:num>
  <w:num w:numId="9">
    <w:abstractNumId w:val="4"/>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E3382D"/>
    <w:rsid w:val="00042D9D"/>
    <w:rsid w:val="00047C8D"/>
    <w:rsid w:val="000718B6"/>
    <w:rsid w:val="000B25F8"/>
    <w:rsid w:val="000B7C2F"/>
    <w:rsid w:val="000D0FAD"/>
    <w:rsid w:val="000E52E3"/>
    <w:rsid w:val="001B53BC"/>
    <w:rsid w:val="002529E4"/>
    <w:rsid w:val="00281887"/>
    <w:rsid w:val="00327412"/>
    <w:rsid w:val="0035083F"/>
    <w:rsid w:val="003616FC"/>
    <w:rsid w:val="00404267"/>
    <w:rsid w:val="00430E46"/>
    <w:rsid w:val="004F51EC"/>
    <w:rsid w:val="00523046"/>
    <w:rsid w:val="00593817"/>
    <w:rsid w:val="005B2485"/>
    <w:rsid w:val="0060272A"/>
    <w:rsid w:val="006047CB"/>
    <w:rsid w:val="006343E0"/>
    <w:rsid w:val="0064070F"/>
    <w:rsid w:val="006916A4"/>
    <w:rsid w:val="006A4EEB"/>
    <w:rsid w:val="006D5129"/>
    <w:rsid w:val="0075644B"/>
    <w:rsid w:val="007E23A8"/>
    <w:rsid w:val="00803250"/>
    <w:rsid w:val="00827715"/>
    <w:rsid w:val="00890740"/>
    <w:rsid w:val="0094329B"/>
    <w:rsid w:val="00951E19"/>
    <w:rsid w:val="009A65C1"/>
    <w:rsid w:val="009D4646"/>
    <w:rsid w:val="009F6B9A"/>
    <w:rsid w:val="00A16B8F"/>
    <w:rsid w:val="00A27FB7"/>
    <w:rsid w:val="00A53776"/>
    <w:rsid w:val="00B335C6"/>
    <w:rsid w:val="00BB1008"/>
    <w:rsid w:val="00BE485C"/>
    <w:rsid w:val="00BF57B2"/>
    <w:rsid w:val="00C46341"/>
    <w:rsid w:val="00C91F17"/>
    <w:rsid w:val="00CB0D83"/>
    <w:rsid w:val="00D07BEE"/>
    <w:rsid w:val="00E3382D"/>
    <w:rsid w:val="00E757CE"/>
    <w:rsid w:val="00F547EB"/>
    <w:rsid w:val="00F7349C"/>
    <w:rsid w:val="00F80B5B"/>
    <w:rsid w:val="00FB59EB"/>
    <w:rsid w:val="00FD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D"/>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0B25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rsid w:val="00E3382D"/>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customStyle="1" w:styleId="NormalNonumber">
    <w:name w:val="Normal_No_number"/>
    <w:basedOn w:val="Normal-pool"/>
    <w:rsid w:val="00E3382D"/>
    <w:pPr>
      <w:numPr>
        <w:numId w:val="1"/>
      </w:numPr>
      <w:spacing w:after="120"/>
    </w:pPr>
  </w:style>
  <w:style w:type="character" w:customStyle="1" w:styleId="Normal-poolChar">
    <w:name w:val="Normal-pool Char"/>
    <w:link w:val="Normal-pool"/>
    <w:locked/>
    <w:rsid w:val="00E3382D"/>
    <w:rPr>
      <w:rFonts w:ascii="Times New Roman" w:eastAsia="Times New Roman" w:hAnsi="Times New Roman" w:cs="Times New Roman"/>
      <w:sz w:val="20"/>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B25F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B25F8"/>
    <w:pPr>
      <w:spacing w:before="20" w:after="40"/>
      <w:ind w:left="1247"/>
    </w:pPr>
    <w:rPr>
      <w:sz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0B25F8"/>
    <w:rPr>
      <w:rFonts w:ascii="Times New Roman" w:eastAsia="Times New Roman" w:hAnsi="Times New Roman" w:cs="Times New Roman"/>
      <w:sz w:val="18"/>
      <w:szCs w:val="20"/>
      <w:lang w:val="en-GB"/>
    </w:rPr>
  </w:style>
  <w:style w:type="paragraph" w:customStyle="1" w:styleId="ZZAnxtitle">
    <w:name w:val="ZZ_Anx_title"/>
    <w:basedOn w:val="Normal-pool"/>
    <w:link w:val="ZZAnxtitleChar"/>
    <w:rsid w:val="000B25F8"/>
    <w:pPr>
      <w:spacing w:before="360" w:after="120"/>
      <w:ind w:left="1247"/>
    </w:pPr>
    <w:rPr>
      <w:b/>
      <w:bCs/>
      <w:sz w:val="28"/>
      <w:szCs w:val="26"/>
    </w:rPr>
  </w:style>
  <w:style w:type="character" w:customStyle="1" w:styleId="ZZAnxtitleChar">
    <w:name w:val="ZZ_Anx_title Char"/>
    <w:link w:val="ZZAnxtitle"/>
    <w:rsid w:val="000B25F8"/>
    <w:rPr>
      <w:rFonts w:ascii="Times New Roman" w:eastAsia="Times New Roman" w:hAnsi="Times New Roman" w:cs="Times New Roman"/>
      <w:b/>
      <w:bCs/>
      <w:sz w:val="28"/>
      <w:szCs w:val="26"/>
      <w:lang w:val="en-GB"/>
    </w:rPr>
  </w:style>
  <w:style w:type="paragraph" w:customStyle="1" w:styleId="Subtitle">
    <w:name w:val="Sub title"/>
    <w:basedOn w:val="Heading2"/>
    <w:rsid w:val="000B25F8"/>
    <w:pPr>
      <w:keepLines w:val="0"/>
      <w:tabs>
        <w:tab w:val="clear" w:pos="1247"/>
        <w:tab w:val="clear" w:pos="1814"/>
        <w:tab w:val="clear" w:pos="2381"/>
        <w:tab w:val="clear" w:pos="2948"/>
        <w:tab w:val="clear" w:pos="3515"/>
      </w:tabs>
      <w:spacing w:before="0"/>
      <w:ind w:left="1247"/>
    </w:pPr>
    <w:rPr>
      <w:rFonts w:ascii="Times New Roman" w:eastAsia="Times New Roman" w:hAnsi="Times New Roman" w:cs="Times New Roman"/>
      <w:bCs w:val="0"/>
      <w:color w:val="auto"/>
      <w:sz w:val="24"/>
      <w:szCs w:val="24"/>
    </w:rPr>
  </w:style>
  <w:style w:type="character" w:customStyle="1" w:styleId="Heading2Char">
    <w:name w:val="Heading 2 Char"/>
    <w:basedOn w:val="DefaultParagraphFont"/>
    <w:link w:val="Heading2"/>
    <w:uiPriority w:val="9"/>
    <w:semiHidden/>
    <w:rsid w:val="000B25F8"/>
    <w:rPr>
      <w:rFonts w:asciiTheme="majorHAnsi" w:eastAsiaTheme="majorEastAsia" w:hAnsiTheme="majorHAnsi" w:cstheme="majorBidi"/>
      <w:b/>
      <w:bCs/>
      <w:color w:val="4F81BD" w:themeColor="accent1"/>
      <w:sz w:val="26"/>
      <w:szCs w:val="26"/>
      <w:lang w:val="en-GB"/>
    </w:rPr>
  </w:style>
  <w:style w:type="character" w:customStyle="1" w:styleId="NormalnumberChar">
    <w:name w:val="Normal_number Char"/>
    <w:link w:val="Normalnumber"/>
    <w:rsid w:val="00A16B8F"/>
    <w:rPr>
      <w:lang w:val="en-GB"/>
    </w:rPr>
  </w:style>
  <w:style w:type="numbering" w:customStyle="1" w:styleId="Normallist">
    <w:name w:val="Normal_list"/>
    <w:basedOn w:val="NoList"/>
    <w:rsid w:val="00A16B8F"/>
    <w:pPr>
      <w:numPr>
        <w:numId w:val="5"/>
      </w:numPr>
    </w:pPr>
  </w:style>
  <w:style w:type="paragraph" w:customStyle="1" w:styleId="Normalnumber">
    <w:name w:val="Normal_number"/>
    <w:basedOn w:val="Normal-pool"/>
    <w:link w:val="NormalnumberChar"/>
    <w:rsid w:val="00A16B8F"/>
    <w:pPr>
      <w:spacing w:after="120"/>
    </w:pPr>
    <w:rPr>
      <w:rFonts w:asciiTheme="minorHAnsi" w:eastAsiaTheme="minorHAnsi" w:hAnsiTheme="minorHAnsi" w:cstheme="minorBidi"/>
      <w:sz w:val="22"/>
      <w:szCs w:val="22"/>
    </w:rPr>
  </w:style>
  <w:style w:type="paragraph" w:customStyle="1" w:styleId="StyleNormalnumberItalicBlack">
    <w:name w:val="Style Normal_number + Italic Black"/>
    <w:basedOn w:val="Normalnumber"/>
    <w:link w:val="StyleNormalnumberItalicBlackChar"/>
    <w:rsid w:val="00BB1008"/>
    <w:pPr>
      <w:tabs>
        <w:tab w:val="clear" w:pos="1247"/>
        <w:tab w:val="clear" w:pos="1814"/>
        <w:tab w:val="clear" w:pos="2381"/>
        <w:tab w:val="clear" w:pos="2948"/>
        <w:tab w:val="clear" w:pos="3515"/>
        <w:tab w:val="left" w:pos="624"/>
        <w:tab w:val="num" w:pos="1758"/>
      </w:tabs>
      <w:ind w:left="1871"/>
    </w:pPr>
    <w:rPr>
      <w:rFonts w:ascii="Times New Roman" w:eastAsia="SimSun" w:hAnsi="Times New Roman" w:cs="Times New Roman"/>
      <w:iCs/>
      <w:color w:val="000000"/>
      <w:sz w:val="20"/>
      <w:szCs w:val="20"/>
    </w:rPr>
  </w:style>
  <w:style w:type="character" w:customStyle="1" w:styleId="StyleNormalnumberItalicBlackChar">
    <w:name w:val="Style Normal_number + Italic Black Char"/>
    <w:link w:val="StyleNormalnumberItalicBlack"/>
    <w:rsid w:val="00BB1008"/>
    <w:rPr>
      <w:rFonts w:ascii="Times New Roman" w:eastAsia="SimSun" w:hAnsi="Times New Roman" w:cs="Times New Roman"/>
      <w:iCs/>
      <w:color w:val="000000"/>
      <w:sz w:val="20"/>
      <w:szCs w:val="20"/>
      <w:lang w:val="en-GB"/>
    </w:rPr>
  </w:style>
  <w:style w:type="numbering" w:customStyle="1" w:styleId="Normallist1">
    <w:name w:val="Normal_list1"/>
    <w:basedOn w:val="NoList"/>
    <w:rsid w:val="00042D9D"/>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1331</Characters>
  <Application>Microsoft Office Word</Application>
  <DocSecurity>0</DocSecurity>
  <Lines>22</Lines>
  <Paragraphs>13</Paragraphs>
  <ScaleCrop>false</ScaleCrop>
  <Company>BRS</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cbottollier</dc:creator>
  <cp:lastModifiedBy>cbottollier</cp:lastModifiedBy>
  <cp:revision>2</cp:revision>
  <dcterms:created xsi:type="dcterms:W3CDTF">2015-09-04T15:11:00Z</dcterms:created>
  <dcterms:modified xsi:type="dcterms:W3CDTF">2015-09-04T15:11:00Z</dcterms:modified>
</cp:coreProperties>
</file>